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xmlns:wp14="http://schemas.microsoft.com/office/word/2010/wordml" w14:paraId="00000001" wp14:textId="77777777">
      <w:pPr>
        <w:spacing w:before="0" w:after="20"/>
        <w:jc w:val="center"/>
        <w:rPr>
          <w:rFonts w:ascii="Calibri" w:hAnsi="Calibri" w:eastAsia="Calibri" w:cs="Calibri"/>
          <w:b/>
          <w:bCs/>
          <w:color w:val="B08D57"/>
          <w:sz w:val="22"/>
          <w:szCs w:val="22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40"/>
          <w:szCs w:val="40"/>
          <w:vertAlign w:val="baseline"/>
          <w:rtl w:val="0"/>
        </w:rPr>
        <w:t>MOHAN RAJU SARIKONDA</w:t>
      </w:r>
    </w:p>
    <w:p xmlns:wp14="http://schemas.microsoft.com/office/word/2010/wordml" w14:paraId="00000002" wp14:textId="77777777">
      <w:pPr>
        <w:spacing w:before="0" w:after="100"/>
        <w:jc w:val="center"/>
        <w:rPr>
          <w:rFonts w:ascii="Calibri" w:hAnsi="Calibri" w:eastAsia="Calibri" w:cs="Calibri"/>
          <w:color w:val="595959"/>
          <w:sz w:val="18"/>
          <w:szCs w:val="18"/>
          <w:vertAlign w:val="baseline"/>
        </w:rPr>
      </w:pPr>
      <w:r>
        <w:rPr>
          <w:rFonts w:ascii="Calibri" w:hAnsi="Calibri" w:eastAsia="Calibri" w:cs="Calibri"/>
          <w:b/>
          <w:bCs/>
          <w:color w:val="B08D57"/>
          <w:sz w:val="22"/>
          <w:szCs w:val="22"/>
          <w:vertAlign w:val="baseline"/>
          <w:rtl w:val="0"/>
        </w:rPr>
        <w:t>PRODUCT MANAGER — AI &amp; DATA</w:t>
      </w:r>
    </w:p>
    <w:p xmlns:wp14="http://schemas.microsoft.com/office/word/2010/wordml" w:rsidP="6C36113D" w14:paraId="00000003" wp14:textId="1B9BAC97">
      <w:pPr>
        <w:pBdr>
          <w:top w:val="nil" w:color="FF000000" w:sz="0" w:space="0"/>
          <w:left w:val="nil" w:color="FF000000" w:sz="0" w:space="0"/>
          <w:bottom w:val="single" w:color="B08D57" w:sz="8" w:space="6"/>
          <w:right w:val="nil" w:color="FF000000" w:sz="0" w:space="0"/>
        </w:pBdr>
        <w:spacing w:before="0" w:after="200"/>
        <w:jc w:val="center"/>
        <w:rPr>
          <w:rFonts w:ascii="Calibri" w:hAnsi="Calibri" w:eastAsia="Calibri" w:cs="Calibri"/>
          <w:b w:val="1"/>
          <w:bCs w:val="1"/>
          <w:color w:val="1F2A44"/>
          <w:sz w:val="22"/>
          <w:szCs w:val="22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color w:val="595959" w:themeColor="text1" w:themeTint="A6" w:themeShade="FF"/>
          <w:sz w:val="18"/>
          <w:szCs w:val="18"/>
          <w:vertAlign w:val="baseline"/>
          <w:lang w:val="en-US"/>
        </w:rPr>
        <w:t>Hyderabad, India, 500089   |   8184858218   |  Mohan90raju@gmail.com  |   linkedin.com/in/businessowner93</w:t>
      </w:r>
    </w:p>
    <w:p xmlns:wp14="http://schemas.microsoft.com/office/word/2010/wordml" w14:paraId="00000004" wp14:textId="77777777">
      <w:pPr>
        <w:pBdr>
          <w:top w:val="nil"/>
          <w:left w:val="nil"/>
          <w:bottom w:val="single" w:color="1F2A44" w:sz="6" w:space="4"/>
          <w:right w:val="nil"/>
        </w:pBdr>
        <w:spacing w:before="260" w:after="100"/>
        <w:rPr>
          <w:rFonts w:ascii="Calibri" w:hAnsi="Calibri" w:eastAsia="Calibri" w:cs="Calibri"/>
          <w:color w:val="333333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  <w:rtl w:val="0"/>
        </w:rPr>
        <w:t>PROFESSIONAL SUMMARY</w:t>
      </w:r>
    </w:p>
    <w:p xmlns:wp14="http://schemas.microsoft.com/office/word/2010/wordml" w:rsidP="6C36113D" w14:paraId="00000005" wp14:textId="77777777">
      <w:pPr>
        <w:spacing w:before="0" w:after="120"/>
        <w:rPr>
          <w:rFonts w:ascii="Calibri" w:hAnsi="Calibri" w:eastAsia="Calibri" w:cs="Calibri"/>
          <w:b w:val="1"/>
          <w:bCs w:val="1"/>
          <w:color w:val="1F2A44"/>
          <w:sz w:val="22"/>
          <w:szCs w:val="22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  <w:t xml:space="preserve">Product Owner / Product Manager with </w:t>
      </w:r>
      <w:r w:rsidRPr="6C36113D" w:rsidR="6C36113D">
        <w:rPr>
          <w:rFonts w:ascii="Calibri" w:hAnsi="Calibri" w:eastAsia="Calibri" w:cs="Calibri"/>
          <w:b w:val="1"/>
          <w:bCs w:val="1"/>
          <w:color w:val="222222"/>
          <w:sz w:val="20"/>
          <w:szCs w:val="20"/>
          <w:vertAlign w:val="baseline"/>
          <w:lang w:val="en-US"/>
        </w:rPr>
        <w:t>11+ years</w:t>
      </w:r>
      <w:r w:rsidRPr="6C36113D" w:rsidR="6C36113D"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  <w:t xml:space="preserve"> of overall technology experience, including </w:t>
      </w:r>
      <w:r w:rsidRPr="6C36113D" w:rsidR="6C36113D">
        <w:rPr>
          <w:rFonts w:ascii="Calibri" w:hAnsi="Calibri" w:eastAsia="Calibri" w:cs="Calibri"/>
          <w:b w:val="1"/>
          <w:bCs w:val="1"/>
          <w:color w:val="222222"/>
          <w:sz w:val="20"/>
          <w:szCs w:val="20"/>
          <w:vertAlign w:val="baseline"/>
          <w:lang w:val="en-US"/>
        </w:rPr>
        <w:t>9+ years</w:t>
      </w:r>
      <w:r w:rsidRPr="6C36113D" w:rsidR="6C36113D"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  <w:t xml:space="preserve"> driving product ownership for data- and analytics-heavy platforms in the US healthcare (Medicaid/Medicare) domain. Proven track record leading cross-functional Agile teams (Scrum/SAFe, Jira) to deliver data products spanning ingestion, data quality, cleansing, and lifecycle management across CRM, EHR, EMA, and RCM systems. Hands-on with Snowflake, Databricks, Qlik, ThoughtSpot, Power BI, and Azure/AWS-based data stacks, with working knowledge of AI/ML-Ops concepts, LLM fundamentals (prompting, RAG, fine-tuning, agents), and Responsible AI, data privacy, and regulatory considerations (HIPAA-adjacent healthcare compliance, CMS approvals). Certified Scrum Product Owner (CSPO) and EXIN Agile Scrum practitioner.</w:t>
      </w:r>
    </w:p>
    <w:p xmlns:wp14="http://schemas.microsoft.com/office/word/2010/wordml" w14:paraId="00000006" wp14:textId="77777777">
      <w:pPr>
        <w:pBdr>
          <w:top w:val="nil"/>
          <w:left w:val="nil"/>
          <w:bottom w:val="single" w:color="1F2A44" w:sz="6" w:space="4"/>
          <w:right w:val="nil"/>
        </w:pBdr>
        <w:spacing w:before="260" w:after="100"/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  <w:rtl w:val="0"/>
        </w:rPr>
        <w:t>CORE COMPETENCIES</w:t>
      </w:r>
    </w:p>
    <w:p xmlns:wp14="http://schemas.microsoft.com/office/word/2010/wordml" w:rsidP="6C36113D" w14:paraId="00000007" wp14:textId="77777777">
      <w:pPr>
        <w:spacing w:before="0" w:after="60"/>
        <w:rPr>
          <w:rFonts w:ascii="Calibri" w:hAnsi="Calibri" w:eastAsia="Calibri" w:cs="Calibri"/>
          <w:b w:val="1"/>
          <w:bCs w:val="1"/>
          <w:color w:val="222222"/>
          <w:sz w:val="20"/>
          <w:szCs w:val="20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b w:val="1"/>
          <w:bCs w:val="1"/>
          <w:color w:val="222222"/>
          <w:sz w:val="20"/>
          <w:szCs w:val="20"/>
          <w:vertAlign w:val="baseline"/>
          <w:lang w:val="en-US"/>
        </w:rPr>
        <w:t>Product &amp; Delivery:</w:t>
      </w:r>
      <w:r w:rsidRPr="6C36113D" w:rsidR="6C36113D"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  <w:t xml:space="preserve"> Product Ownership, Product Roadmap &amp; Strategy, User Story Writing, Backlog Management, Agile/Scrum/SAFe, Jira, Stakeholder Management</w:t>
      </w:r>
    </w:p>
    <w:p xmlns:wp14="http://schemas.microsoft.com/office/word/2010/wordml" w14:paraId="00000008" wp14:textId="77777777">
      <w:pPr>
        <w:spacing w:before="0" w:after="60"/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  <w:rtl w:val="0"/>
        </w:rPr>
        <w:t>Data &amp; AI:</w:t>
      </w:r>
      <w:r>
        <w:rPr>
          <w:rFonts w:ascii="Calibri" w:hAnsi="Calibri" w:eastAsia="Calibri" w:cs="Calibri"/>
          <w:color w:val="333333"/>
          <w:sz w:val="20"/>
          <w:szCs w:val="20"/>
          <w:vertAlign w:val="baseline"/>
          <w:rtl w:val="0"/>
        </w:rPr>
        <w:t xml:space="preserve"> Data Management, Data Quality &amp; Cleansing, Data Lifecycle, Data Governance, AI/ML-Ops (working knowledge), DevOps (working knowledge), LLM Concepts (Prompting, RAG, Fine-tuning, Agents), Responsible/Explainable AI, AI Data Privacy &amp; Compliance (foundational)</w:t>
      </w:r>
    </w:p>
    <w:p xmlns:wp14="http://schemas.microsoft.com/office/word/2010/wordml" w14:paraId="00000009" wp14:textId="77777777">
      <w:pPr>
        <w:spacing w:before="0" w:after="60"/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  <w:rtl w:val="0"/>
        </w:rPr>
        <w:t>AI-Augmented Analytics:</w:t>
      </w:r>
      <w:r>
        <w:rPr>
          <w:rFonts w:ascii="Calibri" w:hAnsi="Calibri" w:eastAsia="Calibri" w:cs="Calibri"/>
          <w:color w:val="333333"/>
          <w:sz w:val="20"/>
          <w:szCs w:val="20"/>
          <w:vertAlign w:val="baseline"/>
          <w:rtl w:val="0"/>
        </w:rPr>
        <w:t xml:space="preserve"> Snowflake Cortex, Databricks AI/BI Genie, Qlik Insight Advisor / AutoML, ThoughtSpot Spotter, Natural-Language Querying, AI-Assisted Anomaly Detection</w:t>
      </w:r>
    </w:p>
    <w:p xmlns:wp14="http://schemas.microsoft.com/office/word/2010/wordml" w14:paraId="0000000A" wp14:textId="77777777">
      <w:pPr>
        <w:spacing w:before="0" w:after="60"/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  <w:rtl w:val="0"/>
        </w:rPr>
        <w:t>Tech Stack:</w:t>
      </w:r>
      <w:r>
        <w:rPr>
          <w:rFonts w:ascii="Calibri" w:hAnsi="Calibri" w:eastAsia="Calibri" w:cs="Calibri"/>
          <w:color w:val="333333"/>
          <w:sz w:val="20"/>
          <w:szCs w:val="20"/>
          <w:vertAlign w:val="baseline"/>
          <w:rtl w:val="0"/>
        </w:rPr>
        <w:t xml:space="preserve"> Snowflake, Databricks, AWS, Azure, Qlik, ThoughtSpot, Power BI, SQL Scripting, CRM Platforms, Vector Search / Embeddings (conceptual)</w:t>
      </w:r>
    </w:p>
    <w:p xmlns:wp14="http://schemas.microsoft.com/office/word/2010/wordml" w14:paraId="0000000B" wp14:textId="77777777">
      <w:pPr>
        <w:spacing w:before="0" w:after="60"/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  <w:rtl w:val="0"/>
        </w:rPr>
        <w:t>Healthcare Domain:</w:t>
      </w:r>
      <w:r>
        <w:rPr>
          <w:rFonts w:ascii="Calibri" w:hAnsi="Calibri" w:eastAsia="Calibri" w:cs="Calibri"/>
          <w:color w:val="333333"/>
          <w:sz w:val="20"/>
          <w:szCs w:val="20"/>
          <w:vertAlign w:val="baseline"/>
          <w:rtl w:val="0"/>
        </w:rPr>
        <w:t xml:space="preserve"> EHR, EMA, RCM, FHIR/HL7, CMS-Regulated Data, US Medicaid &amp; Medicare, Data Privacy &amp; Security Awareness</w:t>
      </w:r>
    </w:p>
    <w:p xmlns:wp14="http://schemas.microsoft.com/office/word/2010/wordml" w14:paraId="0000000C" wp14:textId="77777777">
      <w:pPr>
        <w:pBdr>
          <w:top w:val="nil"/>
          <w:left w:val="nil"/>
          <w:bottom w:val="single" w:color="1F2A44" w:sz="6" w:space="4"/>
          <w:right w:val="nil"/>
        </w:pBdr>
        <w:spacing w:before="260" w:after="100"/>
        <w:rPr>
          <w:rFonts w:ascii="Calibri" w:hAnsi="Calibri" w:eastAsia="Calibri" w:cs="Calibri"/>
          <w:b/>
          <w:bCs/>
          <w:color w:val="1F2A44"/>
          <w:sz w:val="21"/>
          <w:szCs w:val="21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  <w:rtl w:val="0"/>
        </w:rPr>
        <w:t>WORK EXPERIENCE</w:t>
      </w:r>
    </w:p>
    <w:p xmlns:wp14="http://schemas.microsoft.com/office/word/2010/wordml" w:rsidP="6C36113D" w14:paraId="0000000D" wp14:textId="77777777">
      <w:pPr>
        <w:spacing w:before="160" w:after="40"/>
        <w:rPr>
          <w:rFonts w:ascii="Calibri" w:hAnsi="Calibri" w:eastAsia="Calibri" w:cs="Calibri"/>
          <w:i w:val="1"/>
          <w:iCs w:val="1"/>
          <w:color w:val="808080"/>
          <w:sz w:val="18"/>
          <w:szCs w:val="18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b w:val="1"/>
          <w:bCs w:val="1"/>
          <w:color w:val="1F2A44"/>
          <w:sz w:val="21"/>
          <w:szCs w:val="21"/>
          <w:vertAlign w:val="baseline"/>
          <w:lang w:val="en-US"/>
        </w:rPr>
        <w:t>Product Owner — Data &amp; Analytics</w:t>
      </w:r>
      <w:r w:rsidRPr="6C36113D" w:rsidR="6C36113D">
        <w:rPr>
          <w:rFonts w:ascii="Calibri" w:hAnsi="Calibri" w:eastAsia="Calibri" w:cs="Calibri"/>
          <w:b w:val="1"/>
          <w:bCs w:val="1"/>
          <w:color w:val="333333"/>
          <w:sz w:val="21"/>
          <w:szCs w:val="21"/>
          <w:vertAlign w:val="baseline"/>
          <w:lang w:val="en-US"/>
        </w:rPr>
        <w:t xml:space="preserve">   |   Modmed</w:t>
      </w:r>
    </w:p>
    <w:p xmlns:wp14="http://schemas.microsoft.com/office/word/2010/wordml" w:rsidP="6C36113D" w14:paraId="0000000E" wp14:textId="77777777">
      <w:pPr>
        <w:spacing w:before="0" w:after="80"/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i w:val="1"/>
          <w:iCs w:val="1"/>
          <w:color w:val="808080" w:themeColor="background1" w:themeTint="FF" w:themeShade="80"/>
          <w:sz w:val="18"/>
          <w:szCs w:val="18"/>
          <w:vertAlign w:val="baseline"/>
          <w:lang w:val="en-US"/>
        </w:rPr>
        <w:t>Aug 2024 – Present  •  Hyderabad</w:t>
      </w:r>
    </w:p>
    <w:p xmlns:wp14="http://schemas.microsoft.com/office/word/2010/wordml" w14:paraId="0000000F" wp14:textId="7777777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Serve as Product Owner for the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Data &amp; Analytics team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, owning the roadmap for reporting and data-quality initiatives across clinical and operational data domains.</w:t>
      </w:r>
    </w:p>
    <w:p xmlns:wp14="http://schemas.microsoft.com/office/word/2010/wordml" w14:paraId="00000010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Partner with engineering and analytics teams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Qlik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Databricks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ThoughtSpot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 to define, prioritize, and deliver self-service reporting and data products for internal and clinical stakeholders.</w:t>
      </w:r>
    </w:p>
    <w:p xmlns:wp14="http://schemas.microsoft.com/office/word/2010/wordml" w14:paraId="00000011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Drive data quality, cleansing, and lifecycle requirements across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EHR (Electronic Health Records)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EMA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RCM (Revenue Cycle Management)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 source systems, ensuring downstream analytics accuracy.</w:t>
      </w:r>
    </w:p>
    <w:p xmlns:wp14="http://schemas.microsoft.com/office/word/2010/wordml" w14:paraId="00000012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Translate business and clinical requirements into user stories and backlog items, managing delivery through Agile ceremonies and Jira.</w:t>
      </w:r>
    </w:p>
    <w:p xmlns:wp14="http://schemas.microsoft.com/office/word/2010/wordml" w14:paraId="00000013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Collaborate with data engineering to define data pipeline requirements, quality checks, and governance standards feeding the analytics layer.</w:t>
      </w:r>
    </w:p>
    <w:p xmlns:wp14="http://schemas.microsoft.com/office/word/2010/wordml" w14:paraId="00000014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/>
          <w:bCs/>
          <w:i w:val="0"/>
          <w:iCs w:val="0"/>
          <w:smallCaps w:val="0"/>
          <w:strike w:val="0"/>
          <w:color w:val="1F2A44"/>
          <w:sz w:val="21"/>
          <w:szCs w:val="21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Evaluate and champion AI-augmented analytics capabilities (e.g., natural-language querying and AI-assisted insight generation within the Qlik/ThoughtSpot/Databricks stack) to accelerate self-service reporting for clinical and business stakeholders.</w:t>
      </w:r>
    </w:p>
    <w:p xmlns:wp14="http://schemas.microsoft.com/office/word/2010/wordml" w14:paraId="00000015" wp14:textId="77777777">
      <w:pPr>
        <w:spacing w:before="160" w:after="40"/>
        <w:rPr>
          <w:rFonts w:ascii="Calibri" w:hAnsi="Calibri" w:eastAsia="Calibri" w:cs="Calibri"/>
          <w:i/>
          <w:iCs/>
          <w:color w:val="808080"/>
          <w:sz w:val="18"/>
          <w:szCs w:val="18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1"/>
          <w:szCs w:val="21"/>
          <w:vertAlign w:val="baseline"/>
          <w:rtl w:val="0"/>
        </w:rPr>
        <w:t>Technical Product Owner</w:t>
      </w:r>
      <w:r>
        <w:rPr>
          <w:rFonts w:ascii="Calibri" w:hAnsi="Calibri" w:eastAsia="Calibri" w:cs="Calibri"/>
          <w:b/>
          <w:bCs/>
          <w:color w:val="333333"/>
          <w:sz w:val="21"/>
          <w:szCs w:val="21"/>
          <w:vertAlign w:val="baseline"/>
          <w:rtl w:val="0"/>
        </w:rPr>
        <w:t xml:space="preserve">   |   Nations Benefits</w:t>
      </w:r>
    </w:p>
    <w:p xmlns:wp14="http://schemas.microsoft.com/office/word/2010/wordml" w:rsidP="6C36113D" w14:paraId="00000016" wp14:textId="77777777">
      <w:pPr>
        <w:spacing w:before="0" w:after="80"/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i w:val="1"/>
          <w:iCs w:val="1"/>
          <w:color w:val="808080" w:themeColor="background1" w:themeTint="FF" w:themeShade="80"/>
          <w:sz w:val="18"/>
          <w:szCs w:val="18"/>
          <w:vertAlign w:val="baseline"/>
          <w:lang w:val="en-US"/>
        </w:rPr>
        <w:t>Mar 2017 – Jul 2024  •  Hyderabad</w:t>
      </w:r>
    </w:p>
    <w:p xmlns:wp14="http://schemas.microsoft.com/office/word/2010/wordml" w:rsidP="6C36113D" w14:paraId="0000001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lang w:val="en-US"/>
        </w:rPr>
      </w:pP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 xml:space="preserve">Owned the product roadmap for the </w:t>
      </w:r>
      <w:r w:rsidRPr="6C36113D" w:rsidR="6C3611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222222"/>
          <w:sz w:val="20"/>
          <w:szCs w:val="20"/>
          <w:u w:val="none"/>
          <w:shd w:val="clear" w:color="auto" w:fill="auto"/>
          <w:vertAlign w:val="baseline"/>
          <w:lang w:val="en-US"/>
        </w:rPr>
        <w:t>OTC (Over-the-Counter)</w:t>
      </w: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 xml:space="preserve"> e-commerce platform, serving </w:t>
      </w:r>
      <w:r w:rsidRPr="6C36113D" w:rsidR="6C3611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222222"/>
          <w:sz w:val="20"/>
          <w:szCs w:val="20"/>
          <w:u w:val="none"/>
          <w:shd w:val="clear" w:color="auto" w:fill="auto"/>
          <w:vertAlign w:val="baseline"/>
          <w:lang w:val="en-US"/>
        </w:rPr>
        <w:t>8,000+ healthcare providers</w:t>
      </w: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 xml:space="preserve"> and health plan members across the US healthcare market.</w:t>
      </w:r>
    </w:p>
    <w:p xmlns:wp14="http://schemas.microsoft.com/office/word/2010/wordml" w14:paraId="00000018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Spearheaded the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FHIR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 initiative, enabling secure data exchange 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HL7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 format for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50 million+ members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, directly involving data standardization, quality, and lifecycle management.</w:t>
      </w:r>
    </w:p>
    <w:p xmlns:wp14="http://schemas.microsoft.com/office/word/2010/wordml" w14:paraId="00000019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Owned product delivery for 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CRM-based Call Center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 platform supporting appointment, order, payment, and benefit history data across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150+ healthcare insurance providers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.</w:t>
      </w:r>
    </w:p>
    <w:p xmlns:wp14="http://schemas.microsoft.com/office/word/2010/wordml" w14:paraId="0000001A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Led end-to-end onboarding of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200+ healthcare providers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 onto the Nations Benefits COBT platform, managing site and benefit configuration data quality.</w:t>
      </w:r>
    </w:p>
    <w:p xmlns:wp14="http://schemas.microsoft.com/office/word/2010/wordml" w:rsidP="6C36113D" w14:paraId="0000001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lang w:val="en-US"/>
        </w:rPr>
      </w:pP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 xml:space="preserve">Applied </w:t>
      </w:r>
      <w:r w:rsidRPr="6C36113D" w:rsidR="6C36113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222222"/>
          <w:sz w:val="20"/>
          <w:szCs w:val="20"/>
          <w:u w:val="none"/>
          <w:shd w:val="clear" w:color="auto" w:fill="auto"/>
          <w:vertAlign w:val="baseline"/>
          <w:lang w:val="en-US"/>
        </w:rPr>
        <w:t>SAFe/Agile</w:t>
      </w: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 xml:space="preserve"> methodologies to break down features into user stories, manage backlogs, and track delivery through Jira across multiple cross-functional squads.</w:t>
      </w:r>
    </w:p>
    <w:p xmlns:wp14="http://schemas.microsoft.com/office/word/2010/wordml" w14:paraId="0000001C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/>
          <w:bCs/>
          <w:i w:val="0"/>
          <w:iCs w:val="0"/>
          <w:smallCaps w:val="0"/>
          <w:strike w:val="0"/>
          <w:color w:val="1F2A44"/>
          <w:sz w:val="21"/>
          <w:szCs w:val="21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Grew with the organization from its second employee to a workforce of 4,000+, gaining broad exposure to QA, development, production support, and business analysis functions.</w:t>
      </w:r>
    </w:p>
    <w:p xmlns:wp14="http://schemas.microsoft.com/office/word/2010/wordml" w14:paraId="0000001D" wp14:textId="77777777">
      <w:pPr>
        <w:spacing w:before="160" w:after="40"/>
        <w:rPr>
          <w:rFonts w:ascii="Calibri" w:hAnsi="Calibri" w:eastAsia="Calibri" w:cs="Calibri"/>
          <w:i/>
          <w:iCs/>
          <w:color w:val="808080"/>
          <w:sz w:val="18"/>
          <w:szCs w:val="18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1"/>
          <w:szCs w:val="21"/>
          <w:vertAlign w:val="baseline"/>
          <w:rtl w:val="0"/>
        </w:rPr>
        <w:t>Project Coordinator</w:t>
      </w:r>
      <w:r>
        <w:rPr>
          <w:rFonts w:ascii="Calibri" w:hAnsi="Calibri" w:eastAsia="Calibri" w:cs="Calibri"/>
          <w:b/>
          <w:bCs/>
          <w:color w:val="333333"/>
          <w:sz w:val="21"/>
          <w:szCs w:val="21"/>
          <w:vertAlign w:val="baseline"/>
          <w:rtl w:val="0"/>
        </w:rPr>
        <w:t xml:space="preserve">   |   Credible Technologies</w:t>
      </w:r>
    </w:p>
    <w:p xmlns:wp14="http://schemas.microsoft.com/office/word/2010/wordml" w:rsidP="6C36113D" w14:paraId="0000001E" wp14:textId="77777777">
      <w:pPr>
        <w:spacing w:before="0" w:after="80"/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i w:val="1"/>
          <w:iCs w:val="1"/>
          <w:color w:val="808080" w:themeColor="background1" w:themeTint="FF" w:themeShade="80"/>
          <w:sz w:val="18"/>
          <w:szCs w:val="18"/>
          <w:vertAlign w:val="baseline"/>
          <w:lang w:val="en-US"/>
        </w:rPr>
        <w:t>Mar 2016 – Mar 2017  •  Hyderabad</w:t>
      </w:r>
    </w:p>
    <w:p xmlns:wp14="http://schemas.microsoft.com/office/word/2010/wordml" w14:paraId="0000001F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Managed large-scale technology rollouts, including the NEP Portal, across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222222"/>
          <w:sz w:val="20"/>
          <w:szCs w:val="20"/>
          <w:u w:val="none"/>
          <w:shd w:val="clear" w:color="auto" w:fill="auto"/>
          <w:vertAlign w:val="baseline"/>
          <w:rtl w:val="0"/>
        </w:rPr>
        <w:t>1,500+ sites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 xml:space="preserve"> in Andhra Pradesh and Telangana, meeting deadline, budget, and quality benchmarks.</w:t>
      </w:r>
    </w:p>
    <w:p xmlns:wp14="http://schemas.microsoft.com/office/word/2010/wordml" w14:paraId="00000020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/>
          <w:bCs/>
          <w:i w:val="0"/>
          <w:iCs w:val="0"/>
          <w:smallCaps w:val="0"/>
          <w:strike w:val="0"/>
          <w:color w:val="1F2A44"/>
          <w:sz w:val="21"/>
          <w:szCs w:val="21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Coordinated stakeholder engagement, vendor management, risk management, and regulatory compliance for statewide project delivery.</w:t>
      </w:r>
    </w:p>
    <w:p xmlns:wp14="http://schemas.microsoft.com/office/word/2010/wordml" w14:paraId="00000021" wp14:textId="77777777">
      <w:pPr>
        <w:spacing w:before="160" w:after="40"/>
        <w:rPr>
          <w:rFonts w:ascii="Calibri" w:hAnsi="Calibri" w:eastAsia="Calibri" w:cs="Calibri"/>
          <w:i/>
          <w:iCs/>
          <w:color w:val="808080"/>
          <w:sz w:val="18"/>
          <w:szCs w:val="18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1"/>
          <w:szCs w:val="21"/>
          <w:vertAlign w:val="baseline"/>
          <w:rtl w:val="0"/>
        </w:rPr>
        <w:t>MATLAB Tutor / Project Delivery</w:t>
      </w:r>
      <w:r>
        <w:rPr>
          <w:rFonts w:ascii="Calibri" w:hAnsi="Calibri" w:eastAsia="Calibri" w:cs="Calibri"/>
          <w:b/>
          <w:bCs/>
          <w:color w:val="333333"/>
          <w:sz w:val="21"/>
          <w:szCs w:val="21"/>
          <w:vertAlign w:val="baseline"/>
          <w:rtl w:val="0"/>
        </w:rPr>
        <w:t xml:space="preserve">   |   Pantech Pvt Ltd</w:t>
      </w:r>
    </w:p>
    <w:p xmlns:wp14="http://schemas.microsoft.com/office/word/2010/wordml" w:rsidP="6C36113D" w14:paraId="00000022" wp14:textId="77777777">
      <w:pPr>
        <w:spacing w:before="0" w:after="80"/>
        <w:rPr>
          <w:rFonts w:ascii="Calibri" w:hAnsi="Calibri" w:eastAsia="Calibri" w:cs="Calibri"/>
          <w:color w:val="333333"/>
          <w:sz w:val="20"/>
          <w:szCs w:val="20"/>
          <w:vertAlign w:val="baseline"/>
          <w:lang w:val="en-US"/>
        </w:rPr>
      </w:pPr>
      <w:r w:rsidRPr="6C36113D" w:rsidR="6C36113D">
        <w:rPr>
          <w:rFonts w:ascii="Calibri" w:hAnsi="Calibri" w:eastAsia="Calibri" w:cs="Calibri"/>
          <w:i w:val="1"/>
          <w:iCs w:val="1"/>
          <w:color w:val="808080" w:themeColor="background1" w:themeTint="FF" w:themeShade="80"/>
          <w:sz w:val="18"/>
          <w:szCs w:val="18"/>
          <w:vertAlign w:val="baseline"/>
          <w:lang w:val="en-US"/>
        </w:rPr>
        <w:t>Jun 2015 – Mar 2016  •  Hyderabad</w:t>
      </w:r>
    </w:p>
    <w:p xmlns:wp14="http://schemas.microsoft.com/office/word/2010/wordml" w14:paraId="00000023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Delivered 300+ academic and industry projects in Digital Signal Processing (DSP) and Digital Image Processing (DIP) using MATLAB, translating client requirements into working solutions.</w:t>
      </w:r>
    </w:p>
    <w:p xmlns:wp14="http://schemas.microsoft.com/office/word/2010/wordml" w14:paraId="00000024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/>
          <w:bCs/>
          <w:i w:val="0"/>
          <w:iCs w:val="0"/>
          <w:smallCaps w:val="0"/>
          <w:strike w:val="0"/>
          <w:color w:val="1F2A44"/>
          <w:sz w:val="22"/>
          <w:szCs w:val="22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Managed project timelines, resources, and quality across a high volume of concurrent deliverables.</w:t>
      </w:r>
    </w:p>
    <w:p xmlns:wp14="http://schemas.microsoft.com/office/word/2010/wordml" w14:paraId="00000025" wp14:textId="77777777">
      <w:pPr>
        <w:pBdr>
          <w:top w:val="nil"/>
          <w:left w:val="nil"/>
          <w:bottom w:val="single" w:color="1F2A44" w:sz="6" w:space="4"/>
          <w:right w:val="nil"/>
        </w:pBdr>
        <w:spacing w:before="260" w:after="100"/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  <w:rtl w:val="0"/>
        </w:rPr>
        <w:t>EDUCATION</w:t>
      </w:r>
    </w:p>
    <w:p xmlns:wp14="http://schemas.microsoft.com/office/word/2010/wordml" w14:paraId="00000026" wp14:textId="77777777">
      <w:pPr>
        <w:spacing w:before="0" w:after="40"/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</w:rPr>
      </w:pPr>
      <w:r>
        <w:rPr>
          <w:rFonts w:ascii="Calibri" w:hAnsi="Calibri" w:eastAsia="Calibri" w:cs="Calibri"/>
          <w:b/>
          <w:bCs/>
          <w:color w:val="222222"/>
          <w:sz w:val="20"/>
          <w:szCs w:val="20"/>
          <w:vertAlign w:val="baseline"/>
          <w:rtl w:val="0"/>
        </w:rPr>
        <w:t>Bachelor of Technology (E.C.E)</w:t>
      </w:r>
      <w:r>
        <w:rPr>
          <w:rFonts w:ascii="Calibri" w:hAnsi="Calibri" w:eastAsia="Calibri" w:cs="Calibri"/>
          <w:color w:val="333333"/>
          <w:sz w:val="20"/>
          <w:szCs w:val="20"/>
          <w:vertAlign w:val="baseline"/>
          <w:rtl w:val="0"/>
        </w:rPr>
        <w:t xml:space="preserve"> — JNTUK University, Priyadarshini Institute of Technology and Science, Kakinada — 2015</w:t>
      </w:r>
    </w:p>
    <w:p xmlns:wp14="http://schemas.microsoft.com/office/word/2010/wordml" w14:paraId="00000027" wp14:textId="77777777">
      <w:pPr>
        <w:pBdr>
          <w:top w:val="nil"/>
          <w:left w:val="nil"/>
          <w:bottom w:val="single" w:color="1F2A44" w:sz="6" w:space="4"/>
          <w:right w:val="nil"/>
        </w:pBdr>
        <w:spacing w:before="260" w:after="100"/>
        <w:rPr>
          <w:rFonts w:ascii="Calibri" w:hAnsi="Calibri" w:eastAsia="Calibri" w:cs="Calibri"/>
          <w:color w:val="333333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  <w:rtl w:val="0"/>
        </w:rPr>
        <w:t>CERTIFICATIONS &amp; COURSES</w:t>
      </w:r>
    </w:p>
    <w:p xmlns:wp14="http://schemas.microsoft.com/office/word/2010/wordml" w14:paraId="00000028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Certified Scrum Product Owner (CSPO) — Scrum Alliance, 2022</w:t>
      </w:r>
    </w:p>
    <w:p xmlns:wp14="http://schemas.microsoft.com/office/word/2010/wordml" w14:paraId="00000029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EXIN Agile Scrum Certification — Simplilearn, 2019</w:t>
      </w:r>
    </w:p>
    <w:p xmlns:wp14="http://schemas.microsoft.com/office/word/2010/wordml" w:rsidP="6C36113D" w14:paraId="0000002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lang w:val="en-US"/>
        </w:rPr>
      </w:pP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>Data Engineering on Microsoft Azure — Edureka</w:t>
      </w:r>
    </w:p>
    <w:p xmlns:wp14="http://schemas.microsoft.com/office/word/2010/wordml" w:rsidP="6C36113D" w14:paraId="0000002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lang w:val="en-US"/>
        </w:rPr>
      </w:pP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>Power BI — Edureka</w:t>
      </w:r>
    </w:p>
    <w:p xmlns:wp14="http://schemas.microsoft.com/office/word/2010/wordml" w14:paraId="0000002C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/>
          <w:bCs/>
          <w:i w:val="0"/>
          <w:iCs w:val="0"/>
          <w:smallCaps w:val="0"/>
          <w:strike w:val="0"/>
          <w:color w:val="1F2A44"/>
          <w:sz w:val="22"/>
          <w:szCs w:val="22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Leveraging Big Data for Business Intelligence — University of Cambridge Online</w:t>
      </w:r>
    </w:p>
    <w:p xmlns:wp14="http://schemas.microsoft.com/office/word/2010/wordml" w14:paraId="0000002D" wp14:textId="77777777">
      <w:pPr>
        <w:pBdr>
          <w:top w:val="nil"/>
          <w:left w:val="nil"/>
          <w:bottom w:val="single" w:color="1F2A44" w:sz="6" w:space="4"/>
          <w:right w:val="nil"/>
        </w:pBdr>
        <w:spacing w:before="260" w:after="100"/>
        <w:rPr>
          <w:rFonts w:ascii="Calibri" w:hAnsi="Calibri" w:eastAsia="Calibri" w:cs="Calibri"/>
          <w:color w:val="333333"/>
          <w:sz w:val="20"/>
          <w:szCs w:val="20"/>
          <w:vertAlign w:val="baseline"/>
        </w:rPr>
      </w:pPr>
      <w:r>
        <w:rPr>
          <w:rFonts w:ascii="Calibri" w:hAnsi="Calibri" w:eastAsia="Calibri" w:cs="Calibri"/>
          <w:b/>
          <w:bCs/>
          <w:color w:val="1F2A44"/>
          <w:sz w:val="22"/>
          <w:szCs w:val="22"/>
          <w:vertAlign w:val="baseline"/>
          <w:rtl w:val="0"/>
        </w:rPr>
        <w:t>ADDITIONAL INFORMATION</w:t>
      </w:r>
    </w:p>
    <w:p xmlns:wp14="http://schemas.microsoft.com/office/word/2010/wordml" w14:paraId="0000002E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Languages: English, Hindi, Telugu</w:t>
      </w:r>
    </w:p>
    <w:p xmlns:wp14="http://schemas.microsoft.com/office/word/2010/wordml" w14:paraId="0000002F" wp14:textId="777777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val="clear" w:color="auto" w:fill="auto"/>
          <w:vertAlign w:val="baseline"/>
          <w:rtl w:val="0"/>
        </w:rPr>
        <w:t>Vice President – Membership, Elan Toastmasters Club (Jan 2019 – Present)</w:t>
      </w:r>
    </w:p>
    <w:p xmlns:wp14="http://schemas.microsoft.com/office/word/2010/wordml" w:rsidP="6C36113D" w14:paraId="0000003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60" w:line="240" w:lineRule="auto"/>
        <w:ind w:left="403" w:right="0" w:hanging="259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lang w:val="en-US"/>
        </w:rPr>
      </w:pPr>
      <w:r w:rsidRPr="6C36113D" w:rsidR="6C3611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333333"/>
          <w:sz w:val="20"/>
          <w:szCs w:val="20"/>
          <w:u w:val="none"/>
          <w:shd w:val="clear" w:color="auto" w:fill="auto"/>
          <w:vertAlign w:val="baseline"/>
          <w:lang w:val="en-US"/>
        </w:rPr>
        <w:t>Speaker/Attendee, TiE Global Summit 2022 — New Age Entrepreneurship</w:t>
      </w:r>
      <w:r>
        <w:pict w14:anchorId="573F62EA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4"/>
          </v:shape>
        </w:pict>
      </w:r>
    </w:p>
    <w:sectPr>
      <w:pgSz w:w="12240" w:h="15840" w:orient="portrait"/>
      <w:pgMar w:top="620" w:right="720" w:bottom="620" w:left="72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charset w:val="00"/>
    <w:family w:val="auto"/>
    <w:pitch w:val="default"/>
  </w:font>
  <w:font w:name="Georgia">
    <w:charset w:val="00"/>
    <w:family w:val="auto"/>
    <w:pitch w:val="default"/>
  </w:font>
  <w:font w:name="Calibri">
    <w:charset w:val="00"/>
    <w:family w:val="auto"/>
    <w:pitch w:val="default"/>
  </w:font>
  <w:font w:name="Noto Sans Symbols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741D70"/>
    <w:multiLevelType w:val="hybridMultilevel"/>
    <w:tmpl w:val="00000000"/>
    <w:lvl w:ilvl="0">
      <w:start w:val="1"/>
      <w:numFmt w:val="bullet"/>
      <w:lvlText w:val="●"/>
      <w:lvlJc w:val="left"/>
      <w:pPr>
        <w:ind w:left="403" w:hanging="259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1">
    <w:nsid w:val="505D73A2"/>
    <w:multiLevelType w:val="hybridMultilevel"/>
    <w:tmpl w:val="00000000"/>
    <w:lvl w:ilvl="0">
      <w:start w:val="1"/>
      <w:numFmt w:val="bullet"/>
      <w:lvlText w:val="●"/>
      <w:lvlJc w:val="left"/>
      <w:pPr>
        <w:ind w:left="403" w:hanging="259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36113D"/>
    <w:rsid w:val="6C36113D"/>
    <w:rsid w:val="76E7C52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067923B"/>
  <w15:docId w15:val="{C933824D-60A9-4BCD-8A0D-705FC421ED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lang w:val="e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widowControl/>
      <w:spacing w:before="240" w:after="120"/>
      <w:jc w:val="left"/>
      <w:outlineLvl w:val="0"/>
    </w:pPr>
    <w:rPr>
      <w:rFonts w:ascii="Liberation Sans" w:hAnsi="Liberation Sans" w:eastAsia="Liberation Sans" w:cs="Liberation Sans"/>
      <w:color w:val="2E74B5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/>
      <w:widowControl/>
      <w:spacing w:before="240" w:after="120"/>
      <w:jc w:val="left"/>
      <w:outlineLvl w:val="1"/>
    </w:pPr>
    <w:rPr>
      <w:rFonts w:ascii="Liberation Sans" w:hAnsi="Liberation Sans" w:eastAsia="Liberation Sans" w:cs="Liberation Sans"/>
      <w:color w:val="2E74B5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/>
      <w:widowControl/>
      <w:spacing w:before="240" w:after="120"/>
      <w:jc w:val="left"/>
      <w:outlineLvl w:val="2"/>
    </w:pPr>
    <w:rPr>
      <w:rFonts w:ascii="Liberation Sans" w:hAnsi="Liberation Sans" w:eastAsia="Liberation Sans" w:cs="Liberation Sans"/>
      <w:color w:val="1F4D78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/>
      <w:widowControl/>
      <w:spacing w:before="240" w:after="120"/>
      <w:jc w:val="left"/>
      <w:outlineLvl w:val="3"/>
    </w:pPr>
    <w:rPr>
      <w:rFonts w:ascii="Liberation Sans" w:hAnsi="Liberation Sans" w:eastAsia="Liberation Sans" w:cs="Liberation Sans"/>
      <w:i/>
      <w:iCs/>
      <w:color w:val="2E74B5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/>
      <w:widowControl/>
      <w:spacing w:before="240" w:after="120"/>
      <w:jc w:val="left"/>
      <w:outlineLvl w:val="4"/>
    </w:pPr>
    <w:rPr>
      <w:rFonts w:ascii="Liberation Sans" w:hAnsi="Liberation Sans" w:eastAsia="Liberation Sans" w:cs="Liberation Sans"/>
      <w:color w:val="2E74B5"/>
      <w:sz w:val="28"/>
      <w:szCs w:val="28"/>
      <w:vertAlign w:val="baseline"/>
    </w:rPr>
  </w:style>
  <w:style w:type="paragraph" w:styleId="Heading6">
    <w:name w:val="heading 6"/>
    <w:basedOn w:val="Normal"/>
    <w:next w:val="Normal"/>
    <w:pPr>
      <w:keepNext/>
      <w:widowControl/>
      <w:spacing w:before="240" w:after="120"/>
      <w:jc w:val="left"/>
      <w:outlineLvl w:val="5"/>
    </w:pPr>
    <w:rPr>
      <w:rFonts w:ascii="Liberation Sans" w:hAnsi="Liberation Sans" w:eastAsia="Liberation Sans" w:cs="Liberation Sans"/>
      <w:color w:val="1F4D78"/>
      <w:sz w:val="28"/>
      <w:szCs w:val="28"/>
      <w:vertAlign w:val="baseli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widowControl/>
      <w:spacing w:before="240" w:after="120"/>
      <w:jc w:val="left"/>
    </w:pPr>
    <w:rPr>
      <w:rFonts w:ascii="Liberation Sans" w:hAnsi="Liberation Sans" w:eastAsia="Liberation Sans" w:cs="Liberation Sans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image" Target="https://rdxfootmark.naukri.com/v2/track/openCv?trackingInfo=7547d963b612ed6d4d708947ee274cf5134f4b0419514c4847440321091b5b58120b17021843515b0f435601514841481f0f2b5613581957545f4d5d4a0e560c0a4257587a4553524f08534e160c120312494a411b0b15416a44564a141a245d43400108110619435b5d0c52580f1b525a4553524f0159491701110a16435c4f446&amp;docType=docx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AEE028-7F94-476B-8B66-F81709D41ED8}"/>
</file>

<file path=customXml/itemProps2.xml><?xml version="1.0" encoding="utf-8"?>
<ds:datastoreItem xmlns:ds="http://schemas.openxmlformats.org/officeDocument/2006/customXml" ds:itemID="{5F8BD13F-6AC7-453E-87A7-9E08E467D033}"/>
</file>

<file path=customXml/itemProps3.xml><?xml version="1.0" encoding="utf-8"?>
<ds:datastoreItem xmlns:ds="http://schemas.openxmlformats.org/officeDocument/2006/customXml" ds:itemID="{8694DA85-4231-4A47-BF07-224D86C0B9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Anarghya P</cp:lastModifiedBy>
  <cp:revision>1</cp:revision>
  <dcterms:modified xsi:type="dcterms:W3CDTF">2026-09-11T08:30:26Z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