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6A5453D3">
      <w:pPr>
        <w:pStyle w:val="ResumeName"/>
        <w:keepNext w:val="0"/>
        <w:spacing w:before="0" w:after="0" w:line="240" w:lineRule="auto"/>
        <w:jc w:val="center"/>
      </w:pPr>
      <w:r>
        <w:t>Sandeep Kumar</w:t>
      </w:r>
    </w:p>
    <w:p w14:paraId="12630315">
      <w:pPr>
        <w:pStyle w:val="ResumeTitle"/>
        <w:keepNext w:val="0"/>
        <w:spacing w:before="0" w:after="0" w:line="240" w:lineRule="auto"/>
        <w:jc w:val="center"/>
      </w:pPr>
      <w:r>
        <w:t>Lead Full Stack Engineer</w:t>
      </w:r>
    </w:p>
    <w:p w14:paraId="1B98391D">
      <w:pPr>
        <w:keepNext w:val="0"/>
        <w:spacing w:before="0" w:after="40" w:line="240" w:lineRule="auto"/>
        <w:jc w:val="center"/>
      </w:pPr>
      <w:r>
        <w:rPr>
          <w:sz w:val="18"/>
        </w:rPr>
        <w:t>Bengaluru, India | +91-9663493384 | sandeep18pk@gmail.com</w:t>
      </w:r>
    </w:p>
    <w:p w14:paraId="71DBDA65">
      <w:pPr>
        <w:pStyle w:val="SectionHeading"/>
        <w:keepNext/>
        <w:pBdr>
          <w:bottom w:val="single" w:sz="4" w:space="2" w:color="B7B7B7"/>
        </w:pBdr>
        <w:spacing w:before="60" w:after="40" w:line="240" w:lineRule="auto"/>
      </w:pPr>
      <w:r>
        <w:t>PROFESSIONAL SUMMARY</w:t>
      </w:r>
    </w:p>
    <w:p w14:paraId="7E77D943">
      <w:pPr>
        <w:keepNext w:val="0"/>
        <w:spacing w:before="0" w:after="20" w:line="240" w:lineRule="auto"/>
      </w:pPr>
      <w:r>
        <w:t>Lead Full Stack Engineer with 10 years of experience building financial SaaS products using React.js, Node.js, Express.js, Python/FastAPI, PostgreSQL, Redis, Apache Kafka, GraphQL, AWS, LLM integrations, and Agentic SDLC implementation. Hands-on engineering lead for a 5-member team, owning frontend and backend development, REST and GraphQL API integrations, AI chatbot and agentic engineering workflows, authentication, authorization, performance optimization, CI/CD, deployments, and production support. Built multi-tenant white-label applications, Kafka and BullMQ/Redis workflows for asynchronous processing and 10,000-client activation batches, scalable notification services, MF Central and BSE API integrations, secure onboarding journeys, high-performance financial dashboards, and AI-assisted software delivery workflows.</w:t>
      </w:r>
    </w:p>
    <w:p w14:paraId="1F495770">
      <w:pPr>
        <w:pStyle w:val="SectionHeading"/>
        <w:keepNext/>
        <w:pBdr>
          <w:bottom w:val="single" w:sz="4" w:space="2" w:color="B7B7B7"/>
        </w:pBdr>
        <w:spacing w:before="60" w:after="40" w:line="240" w:lineRule="auto"/>
      </w:pPr>
      <w:r>
        <w:t>CORE TECHNICAL SKILLS</w:t>
      </w:r>
    </w:p>
    <w:p w14:paraId="294D0B7C">
      <w:pPr>
        <w:keepNext w:val="0"/>
        <w:keepLines/>
        <w:spacing w:before="0" w:after="0" w:line="240" w:lineRule="auto"/>
      </w:pPr>
      <w:r>
        <w:rPr>
          <w:b/>
        </w:rPr>
        <w:t xml:space="preserve">Frontend: </w:t>
      </w:r>
      <w:r>
        <w:t>React.js, JavaScript (ES6+), TypeScript, Redux, TanStack Query, Context API, Vite, MUI, SCSS, Responsive UI, Performance Optimization</w:t>
      </w:r>
    </w:p>
    <w:p w14:paraId="222C35EA">
      <w:pPr>
        <w:keepNext w:val="0"/>
        <w:keepLines/>
        <w:spacing w:before="0" w:after="0" w:line="240" w:lineRule="auto"/>
      </w:pPr>
      <w:r>
        <w:rPr>
          <w:b/>
        </w:rPr>
        <w:t xml:space="preserve">Backend and APIs: </w:t>
      </w:r>
      <w:r>
        <w:t>Node.js, Express.js, Python, FastAPI, Pydantic, REST APIs, GraphQL APIs, Schema Design, Queries/Mutations, Resolvers, AWS AppSync, AWS Lambda, Sequelize, API Validation, Microservices, Third-Party API Integration</w:t>
      </w:r>
    </w:p>
    <w:p w14:paraId="51C086BD">
      <w:pPr>
        <w:keepNext w:val="0"/>
        <w:keepLines/>
        <w:spacing w:before="0" w:after="0" w:line="240" w:lineRule="auto"/>
      </w:pPr>
      <w:r>
        <w:rPr>
          <w:b/>
        </w:rPr>
        <w:t xml:space="preserve">Databases and Cache: </w:t>
      </w:r>
      <w:r>
        <w:t>PostgreSQL, MongoDB, MySQL, Redis, Transactions, Indexing, Query Optimization, Data Modeling, Cache-Aside Caching, Distributed Locks</w:t>
      </w:r>
    </w:p>
    <w:p w14:paraId="522D6D7D">
      <w:pPr>
        <w:keepNext w:val="0"/>
        <w:keepLines/>
        <w:spacing w:before="0" w:after="0" w:line="240" w:lineRule="auto"/>
      </w:pPr>
      <w:r>
        <w:rPr>
          <w:b/>
        </w:rPr>
        <w:t xml:space="preserve">Streaming and Queues: </w:t>
      </w:r>
      <w:r>
        <w:t>Apache Kafka, Kafka Producers/Consumers, Topics, Partitions, Consumer Groups, Retry Topics, Dead-Letter Queues, BullMQ, Background Jobs, Worker Services</w:t>
      </w:r>
    </w:p>
    <w:p w14:paraId="090F2147">
      <w:pPr>
        <w:keepNext w:val="0"/>
        <w:keepLines/>
        <w:spacing w:before="0" w:after="0" w:line="240" w:lineRule="auto"/>
      </w:pPr>
      <w:r>
        <w:rPr>
          <w:b/>
        </w:rPr>
        <w:t xml:space="preserve">Cloud and DevOps: </w:t>
      </w:r>
      <w:r>
        <w:t>AWS S3, CloudFront, EC2, KMS, Docker, GitHub Actions, CI/CD, Nginx, PM2, SSL, Logging, Monitoring</w:t>
      </w:r>
    </w:p>
    <w:p w14:paraId="560B166A">
      <w:pPr>
        <w:keepNext w:val="0"/>
        <w:keepLines/>
        <w:spacing w:before="0" w:after="0" w:line="240" w:lineRule="auto"/>
      </w:pPr>
      <w:r>
        <w:rPr>
          <w:b/>
        </w:rPr>
        <w:t xml:space="preserve">Security and Architecture: </w:t>
      </w:r>
      <w:r>
        <w:t>Authentication, Authorization, OAuth 2.0, PKCE, Secure HttpOnly Cookies, Rate Limiting, Audit Logging, Idempotency, Retry Handling, Multi-Tenant SaaS, White-Label Platforms</w:t>
      </w:r>
    </w:p>
    <w:p w14:paraId="6949DA9B">
      <w:pPr>
        <w:keepNext w:val="0"/>
        <w:keepLines/>
        <w:spacing w:before="0" w:after="0" w:line="240" w:lineRule="auto"/>
      </w:pPr>
      <w:r>
        <w:rPr>
          <w:rFonts w:ascii="Arial" w:hAnsi="Arial"/>
          <w:b/>
          <w:sz w:val="17"/>
        </w:rPr>
        <w:t xml:space="preserve">Integrations, AI and Agentic SDLC: </w:t>
      </w:r>
      <w:r>
        <w:rPr>
          <w:rFonts w:ascii="Arial" w:hAnsi="Arial"/>
          <w:b w:val="0"/>
          <w:sz w:val="17"/>
        </w:rPr>
        <w:t>MF Central API, BSE API, Financial API Integrations, AI Implementation, LLM Integration, AI Chatbot Development, Prompt Engineering, Agentic SDLC, AI Coding Agents, Multi-Agent Workflows, Requirement Analysis, Implementation Planning, Code and Test Generation, Function/Tool Calling, Human-in-the-Loop Review, Guardrails, Failure Handling</w:t>
      </w:r>
    </w:p>
    <w:p w14:paraId="4F0D7918">
      <w:pPr>
        <w:keepNext w:val="0"/>
        <w:keepLines/>
        <w:spacing w:before="0" w:after="0" w:line="240" w:lineRule="auto"/>
      </w:pPr>
      <w:r>
        <w:rPr>
          <w:b/>
        </w:rPr>
        <w:t xml:space="preserve">Leadership: </w:t>
      </w:r>
      <w:r>
        <w:t>Team Leadership, Code Reviews, Technical Planning, Mentoring, Release Management, Incident Analysis, Cross-Functional Delivery</w:t>
      </w:r>
    </w:p>
    <w:p w14:paraId="7164344C">
      <w:pPr>
        <w:pStyle w:val="SectionHeading"/>
        <w:keepNext/>
        <w:pBdr>
          <w:bottom w:val="single" w:sz="4" w:space="2" w:color="B7B7B7"/>
        </w:pBdr>
        <w:spacing w:before="60" w:after="40" w:line="240" w:lineRule="auto"/>
      </w:pPr>
      <w:r>
        <w:t>PROFESSIONAL EXPERIENCE</w:t>
      </w:r>
    </w:p>
    <w:p w14:paraId="115C0B91">
      <w:pPr>
        <w:pStyle w:val="RoleHeading"/>
        <w:keepNext/>
        <w:spacing w:before="0" w:after="0" w:line="240" w:lineRule="auto"/>
      </w:pPr>
      <w:r>
        <w:t>Lead Software Developer | Pulse Labs Research And Technology Solution Private Limited | 2022 - Present</w:t>
      </w:r>
    </w:p>
    <w:p w14:paraId="44973B6E">
      <w:pPr>
        <w:keepLines/>
        <w:spacing w:before="0" w:after="0" w:line="240" w:lineRule="auto"/>
        <w:ind w:left="173" w:hanging="158"/>
      </w:pPr>
      <w:r>
        <w:rPr>
          <w:rFonts w:ascii="Arial" w:eastAsia="Arial" w:hAnsi="Arial"/>
          <w:sz w:val="17"/>
        </w:rPr>
        <w:t>- Led a 5-member engineering team while remaining hands-on across React.js, Node.js, Python/FastAPI, PostgreSQL, Redis, GraphQL, AWS deployments, production releases, and incident resolution.</w:t>
      </w:r>
    </w:p>
    <w:p w14:paraId="15551407">
      <w:r>
        <w:rPr>
          <w:rFonts w:ascii="Arial" w:hAnsi="Arial"/>
          <w:sz w:val="17"/>
        </w:rPr>
        <w:t>- Implemented an Agentic SDLC workflow that converts product requirements into implementation plans and engineering tasks, supports repository-aware code changes, generates unit and API test cases, performs automated code review checks, and creates pull request and release summaries, with CI quality gates and human approval before merge or deployment.</w:t>
      </w:r>
    </w:p>
    <w:p w14:paraId="0F70F7A3">
      <w:pPr>
        <w:keepLines/>
        <w:spacing w:before="0" w:after="0" w:line="240" w:lineRule="auto"/>
        <w:ind w:left="173" w:hanging="158"/>
      </w:pPr>
      <w:r>
        <w:rPr>
          <w:rFonts w:ascii="Arial" w:eastAsia="Arial" w:hAnsi="Arial"/>
          <w:sz w:val="17"/>
        </w:rPr>
        <w:t>- Moved the shared React application to AWS S3 and CloudFront with tenant-based branding and domain configuration, enabling multiple white-label customers to run from one codebase.</w:t>
      </w:r>
    </w:p>
    <w:p w14:paraId="087D6E66">
      <w:pPr>
        <w:keepLines/>
        <w:spacing w:before="0" w:after="0" w:line="240" w:lineRule="auto"/>
        <w:ind w:left="173" w:hanging="158"/>
      </w:pPr>
      <w:r>
        <w:rPr>
          <w:rFonts w:ascii="Arial" w:eastAsia="Arial" w:hAnsi="Arial"/>
          <w:sz w:val="17"/>
        </w:rPr>
        <w:t>- Built a BullMQ and Redis activation workflow for batches of up to 10,000 clients, using chunking, controlled concurrency, retries, and duplicate protection to keep APIs responsive during bulk processing.</w:t>
      </w:r>
    </w:p>
    <w:p w14:paraId="4154719B">
      <w:pPr>
        <w:keepLines/>
        <w:spacing w:before="0" w:after="0" w:line="240" w:lineRule="auto"/>
        <w:ind w:left="173" w:hanging="158"/>
      </w:pPr>
      <w:r>
        <w:rPr>
          <w:rFonts w:ascii="Arial" w:eastAsia="Arial" w:hAnsi="Arial"/>
          <w:sz w:val="17"/>
        </w:rPr>
        <w:t>- Designed event-driven workflows using Apache Kafka producers and consumers for asynchronous financial data and notification processing, with consumer groups, retries, dead-letter handling, idempotency, and scalable workers.</w:t>
      </w:r>
    </w:p>
    <w:p w14:paraId="56A6A16B">
      <w:pPr>
        <w:keepLines/>
        <w:spacing w:before="0" w:after="0" w:line="240" w:lineRule="auto"/>
        <w:ind w:left="173" w:hanging="158"/>
      </w:pPr>
      <w:r>
        <w:rPr>
          <w:rFonts w:ascii="Arial" w:eastAsia="Arial" w:hAnsi="Arial"/>
          <w:sz w:val="17"/>
        </w:rPr>
        <w:t>- Developed reusable notification jobs and email templates so failed deliveries could be tracked, retried, and audited without blocking user-facing APIs.</w:t>
      </w:r>
    </w:p>
    <w:p w14:paraId="08FD6CF1">
      <w:pPr>
        <w:keepLines/>
        <w:spacing w:before="0" w:after="0" w:line="240" w:lineRule="auto"/>
        <w:ind w:left="173" w:hanging="158"/>
      </w:pPr>
      <w:r>
        <w:rPr>
          <w:rFonts w:ascii="Arial" w:eastAsia="Arial" w:hAnsi="Arial"/>
          <w:sz w:val="17"/>
        </w:rPr>
        <w:t>- Designed tenant-aware authentication and onboarding with role checks, OTP validation, HttpOnly secure cookies, access expiry, rate limiting, and audit logs to protect advisor and client journeys.</w:t>
      </w:r>
    </w:p>
    <w:p w14:paraId="42FE34BD">
      <w:pPr>
        <w:keepLines/>
        <w:spacing w:before="0" w:after="0" w:line="240" w:lineRule="auto"/>
        <w:ind w:left="173" w:hanging="158"/>
      </w:pPr>
      <w:r>
        <w:rPr>
          <w:rFonts w:ascii="Arial" w:eastAsia="Arial" w:hAnsi="Arial"/>
          <w:sz w:val="17"/>
        </w:rPr>
        <w:t>- Improved application performance by 30-40% through code splitting, lazy loading, memoization, query caching, and migration from Create React App to Vite.</w:t>
      </w:r>
    </w:p>
    <w:p w14:paraId="2A2B9FE9">
      <w:pPr>
        <w:keepLines/>
        <w:spacing w:before="0" w:after="0" w:line="240" w:lineRule="auto"/>
        <w:ind w:left="173" w:hanging="158"/>
      </w:pPr>
      <w:r>
        <w:rPr>
          <w:rFonts w:ascii="Arial" w:eastAsia="Arial" w:hAnsi="Arial"/>
          <w:sz w:val="17"/>
        </w:rPr>
        <w:t>- Built and integrated lightweight Python/FastAPI services for internal APIs and data-processing workflows using Pydantic validation, async endpoints, structured error handling, and OpenAPI documentation.</w:t>
      </w:r>
    </w:p>
    <w:p w14:paraId="11B1AB9E">
      <w:pPr>
        <w:keepLines/>
        <w:spacing w:before="0" w:after="0" w:line="240" w:lineRule="auto"/>
        <w:ind w:left="173" w:hanging="158"/>
      </w:pPr>
      <w:r>
        <w:rPr>
          <w:rFonts w:ascii="Arial" w:eastAsia="Arial" w:hAnsi="Arial"/>
          <w:sz w:val="17"/>
        </w:rPr>
        <w:t>- Set up Node.js services with Express and GraphQL APIs, AWS AppSync schemas/resolvers, Sequelize/PostgreSQL migrations, MongoDB models, Redis caching, validation, logging, Docker, CI/CD, and AWS EC2 deployment with Nginx and PM2.</w:t>
      </w:r>
    </w:p>
    <w:p w14:paraId="43DD7252">
      <w:pPr>
        <w:keepLines/>
        <w:spacing w:before="0" w:after="20" w:line="240" w:lineRule="auto"/>
        <w:ind w:left="173" w:hanging="158"/>
      </w:pPr>
      <w:r>
        <w:rPr>
          <w:rFonts w:ascii="Arial" w:eastAsia="Arial" w:hAnsi="Arial"/>
          <w:sz w:val="17"/>
        </w:rPr>
        <w:t>- Added GitHub Actions and AWS deployment workflows for build checks, release automation, and rollback support, reducing manual deployment steps and improving release consistency.</w:t>
      </w:r>
    </w:p>
    <w:p w14:paraId="67CA1C38">
      <w:pPr>
        <w:pStyle w:val="RoleHeading"/>
        <w:keepNext/>
        <w:spacing w:before="0" w:after="0" w:line="240" w:lineRule="auto"/>
      </w:pPr>
      <w:r>
        <w:t>Full Stack Developer | Pulse Labs Research And Technology Solution Private Limited | 2017 - 2022</w:t>
      </w:r>
    </w:p>
    <w:p w14:paraId="5E94FAF2">
      <w:pPr>
        <w:keepLines/>
        <w:spacing w:before="0" w:after="0" w:line="240" w:lineRule="auto"/>
        <w:ind w:left="173" w:hanging="158"/>
      </w:pPr>
      <w:r>
        <w:rPr>
          <w:rFonts w:ascii="Arial" w:eastAsia="Arial" w:hAnsi="Arial"/>
          <w:sz w:val="17"/>
        </w:rPr>
        <w:t>- Developed Node.js and Express.js APIs for onboarding, risk profiling, portfolios, and advisor/client workflows using Sequelize and PostgreSQL.</w:t>
      </w:r>
    </w:p>
    <w:p w14:paraId="12655A6B">
      <w:pPr>
        <w:keepLines/>
        <w:spacing w:before="0" w:after="0" w:line="240" w:lineRule="auto"/>
        <w:ind w:left="173" w:hanging="158"/>
      </w:pPr>
      <w:r>
        <w:rPr>
          <w:rFonts w:ascii="Arial" w:eastAsia="Arial" w:hAnsi="Arial"/>
          <w:sz w:val="17"/>
        </w:rPr>
        <w:t>- Used transactions, validation, indexing, pagination, and query tuning to maintain financial data consistency and improve performance on data-heavy dashboard screens.</w:t>
      </w:r>
    </w:p>
    <w:p w14:paraId="0AAC7D9C">
      <w:pPr>
        <w:keepLines/>
        <w:spacing w:before="0" w:after="0" w:line="240" w:lineRule="auto"/>
        <w:ind w:left="173" w:hanging="158"/>
      </w:pPr>
      <w:r>
        <w:rPr>
          <w:rFonts w:ascii="Arial" w:eastAsia="Arial" w:hAnsi="Arial"/>
          <w:sz w:val="17"/>
        </w:rPr>
        <w:t>- Integrated external financial APIs with timeout handling, retries, duplicate-request protection, and fallback flows so temporary provider failures did not block the complete user journey.</w:t>
      </w:r>
    </w:p>
    <w:p w14:paraId="1CE2DD9C">
      <w:pPr>
        <w:keepLines/>
        <w:spacing w:before="0" w:after="0" w:line="240" w:lineRule="auto"/>
        <w:ind w:left="173" w:hanging="158"/>
      </w:pPr>
      <w:r>
        <w:rPr>
          <w:rFonts w:ascii="Arial" w:eastAsia="Arial" w:hAnsi="Arial"/>
          <w:sz w:val="17"/>
        </w:rPr>
        <w:t>- Implemented Redis caching and a common API layer for frequently requested data, reducing repeated PostgreSQL queries and downstream service calls.</w:t>
      </w:r>
    </w:p>
    <w:p w14:paraId="40BA7DE7">
      <w:pPr>
        <w:keepLines/>
        <w:spacing w:before="0" w:after="20" w:line="240" w:lineRule="auto"/>
        <w:ind w:left="173" w:hanging="158"/>
      </w:pPr>
      <w:r>
        <w:rPr>
          <w:rFonts w:ascii="Arial" w:eastAsia="Arial" w:hAnsi="Arial"/>
          <w:sz w:val="17"/>
        </w:rPr>
        <w:t>- Delivered features end to end, including requirement analysis, data modeling, API design, React development, testing, deployment, monitoring, and production support.</w:t>
      </w:r>
    </w:p>
    <w:p w14:paraId="3DD67C75">
      <w:pPr>
        <w:pStyle w:val="RoleHeading"/>
        <w:keepNext/>
        <w:spacing w:before="0" w:after="0" w:line="240" w:lineRule="auto"/>
      </w:pPr>
      <w:r>
        <w:t>Software Developer | Digikrit | 2016 - 2017</w:t>
      </w:r>
    </w:p>
    <w:p w14:paraId="50948C1A">
      <w:pPr>
        <w:keepLines/>
        <w:spacing w:before="0" w:after="0" w:line="240" w:lineRule="auto"/>
        <w:ind w:left="173" w:hanging="158"/>
      </w:pPr>
      <w:r>
        <w:rPr>
          <w:rFonts w:ascii="Arial" w:eastAsia="Arial" w:hAnsi="Arial"/>
          <w:sz w:val="17"/>
        </w:rPr>
        <w:t>- Developed JavaScript web features, responsive interfaces, and API integrations based on product requirements, improving user experience across desktop and mobile screens.</w:t>
      </w:r>
    </w:p>
    <w:p w14:paraId="6EC5EEE8">
      <w:pPr>
        <w:keepLines/>
        <w:spacing w:before="0" w:after="0" w:line="240" w:lineRule="auto"/>
        <w:ind w:left="173" w:hanging="158"/>
      </w:pPr>
      <w:r>
        <w:rPr>
          <w:rFonts w:ascii="Arial" w:eastAsia="Arial" w:hAnsi="Arial"/>
          <w:sz w:val="17"/>
        </w:rPr>
        <w:t>- Worked with design and engineering teams on testing, bug fixes, release validation, and production support for client-facing web applications.</w:t>
      </w:r>
    </w:p>
    <w:p w14:paraId="221F3616">
      <w:r>
        <w:br w:type="page"/>
      </w:r>
    </w:p>
    <w:p w14:paraId="26AF76E0">
      <w:pPr>
        <w:pStyle w:val="SectionHeading"/>
        <w:keepNext/>
        <w:pBdr>
          <w:bottom w:val="single" w:sz="4" w:space="2" w:color="B7B7B7"/>
        </w:pBdr>
        <w:spacing w:before="60" w:after="40" w:line="240" w:lineRule="auto"/>
      </w:pPr>
      <w:r>
        <w:t>SELECTED PROJECTS AND IMPACT</w:t>
      </w:r>
    </w:p>
    <w:p w14:paraId="6ACB7E10">
      <w:pPr>
        <w:pStyle w:val="ProjectHeading"/>
        <w:keepNext/>
        <w:keepLines/>
        <w:suppressAutoHyphens/>
        <w:spacing w:before="0" w:after="0" w:line="240" w:lineRule="auto"/>
      </w:pPr>
      <w:bookmarkStart w:id="0" w:name="_GoBack"/>
      <w:bookmarkEnd w:id="0"/>
      <w:r>
        <w:t>Kafka, Python and Redis Event Processing Pipeline</w:t>
      </w:r>
    </w:p>
    <w:p w14:paraId="0329C279">
      <w:pPr>
        <w:keepLines/>
        <w:spacing w:before="0" w:after="0" w:line="240" w:lineRule="auto"/>
        <w:ind w:left="173" w:hanging="158"/>
      </w:pPr>
      <w:r>
        <w:rPr>
          <w:rFonts w:ascii="Arial" w:eastAsia="Arial" w:hAnsi="Arial"/>
          <w:sz w:val="17"/>
        </w:rPr>
        <w:t>- Built an event-driven processing project using Node.js producers, Kafka topics, and Python consumers to process financial data and notification events asynchronously.</w:t>
      </w:r>
    </w:p>
    <w:p w14:paraId="5440FE55">
      <w:pPr>
        <w:keepLines/>
        <w:spacing w:before="0" w:after="0" w:line="240" w:lineRule="auto"/>
        <w:ind w:left="173" w:hanging="158"/>
      </w:pPr>
      <w:r>
        <w:rPr>
          <w:rFonts w:ascii="Arial" w:eastAsia="Arial" w:hAnsi="Arial"/>
          <w:sz w:val="17"/>
        </w:rPr>
        <w:t>- Used consumer groups and partitions for parallel processing, with retry topics, dead-letter queues, idempotent consumers, structured logging, and health metrics for fault tolerance.</w:t>
      </w:r>
    </w:p>
    <w:p w14:paraId="392B3BE7">
      <w:pPr>
        <w:keepLines/>
        <w:spacing w:before="0" w:after="20" w:line="240" w:lineRule="auto"/>
        <w:ind w:left="173" w:hanging="158"/>
      </w:pPr>
      <w:r>
        <w:rPr>
          <w:rFonts w:ascii="Arial" w:eastAsia="Arial" w:hAnsi="Arial"/>
          <w:sz w:val="17"/>
        </w:rPr>
        <w:t>- Used Redis for status caching, idempotency keys, rate limiting, and short-lived distributed locks, reducing repeated work and protecting downstream APIs.</w:t>
      </w:r>
    </w:p>
    <w:p w14:paraId="3E8F547E">
      <w:pPr>
        <w:pStyle w:val="ProjectHeading"/>
        <w:keepNext/>
        <w:keepLines/>
        <w:suppressAutoHyphens/>
        <w:spacing w:before="0" w:after="0" w:line="240" w:lineRule="auto"/>
      </w:pPr>
      <w:r>
        <w:t>Bulk Client Activation Platform</w:t>
      </w:r>
    </w:p>
    <w:p w14:paraId="62A033A6">
      <w:pPr>
        <w:keepLines/>
        <w:spacing w:before="0" w:after="0" w:line="240" w:lineRule="auto"/>
        <w:ind w:left="173" w:hanging="158"/>
      </w:pPr>
      <w:r>
        <w:rPr>
          <w:rFonts w:ascii="Arial" w:eastAsia="Arial" w:hAnsi="Arial"/>
          <w:sz w:val="17"/>
        </w:rPr>
        <w:t>- Replaced long-running activation requests with BullMQ background jobs that process up to 10,000 clients per batch without keeping API requests open.</w:t>
      </w:r>
    </w:p>
    <w:p w14:paraId="0F4A2EC6">
      <w:pPr>
        <w:keepLines/>
        <w:spacing w:before="0" w:after="20" w:line="240" w:lineRule="auto"/>
        <w:ind w:left="173" w:hanging="158"/>
      </w:pPr>
      <w:r>
        <w:rPr>
          <w:rFonts w:ascii="Arial" w:eastAsia="Arial" w:hAnsi="Arial"/>
          <w:sz w:val="17"/>
        </w:rPr>
        <w:t>- Added progress tracking, safe retries, failed-job reporting, automatic emails, and idempotent reprocessing so successful clients are not processed again after a failed retry.</w:t>
      </w:r>
    </w:p>
    <w:p w14:paraId="26FDAF4A">
      <w:pPr>
        <w:pStyle w:val="ProjectHeading"/>
        <w:keepNext/>
        <w:keepLines/>
        <w:suppressAutoHyphens/>
        <w:spacing w:before="0" w:after="0" w:line="240" w:lineRule="auto"/>
      </w:pPr>
      <w:r>
        <w:t>Scalable Notification System</w:t>
      </w:r>
    </w:p>
    <w:p w14:paraId="75049F7A">
      <w:pPr>
        <w:keepLines/>
        <w:spacing w:before="0" w:after="0" w:line="240" w:lineRule="auto"/>
        <w:ind w:left="173" w:hanging="158"/>
      </w:pPr>
      <w:r>
        <w:rPr>
          <w:rFonts w:ascii="Arial" w:eastAsia="Arial" w:hAnsi="Arial"/>
          <w:sz w:val="17"/>
        </w:rPr>
        <w:t>- Built a Node.js notification service where application services add jobs to BullMQ/Redis and workers load templates, recipient data, and provider configuration before sending messages.</w:t>
      </w:r>
    </w:p>
    <w:p w14:paraId="3876E9B0">
      <w:pPr>
        <w:keepLines/>
        <w:spacing w:before="0" w:after="0" w:line="240" w:lineRule="auto"/>
        <w:ind w:left="173" w:hanging="158"/>
      </w:pPr>
      <w:r>
        <w:rPr>
          <w:rFonts w:ascii="Arial" w:eastAsia="Arial" w:hAnsi="Arial"/>
          <w:sz w:val="17"/>
        </w:rPr>
        <w:t>- Used MongoDB for flexible notification payloads and delivery metadata, with indexing and pagination for efficient API access and failure tracking.</w:t>
      </w:r>
    </w:p>
    <w:p w14:paraId="0BD280A8">
      <w:pPr>
        <w:keepLines/>
        <w:spacing w:before="0" w:after="20" w:line="240" w:lineRule="auto"/>
        <w:ind w:left="173" w:hanging="158"/>
      </w:pPr>
      <w:r>
        <w:rPr>
          <w:rFonts w:ascii="Arial" w:eastAsia="Arial" w:hAnsi="Arial"/>
          <w:sz w:val="17"/>
        </w:rPr>
        <w:t>- Scaled delivery using multiple workers, controlled concurrency, provider rate limits, retries, duplicate protection, and failed-job tracking.</w:t>
      </w:r>
    </w:p>
    <w:p w14:paraId="229FE3ED">
      <w:pPr>
        <w:pStyle w:val="ProjectHeading"/>
        <w:keepNext/>
        <w:keepLines/>
        <w:suppressAutoHyphens/>
        <w:spacing w:before="0" w:after="0" w:line="240" w:lineRule="auto"/>
      </w:pPr>
      <w:r>
        <w:t>Multi-Tenant White-Label SaaS on AWS</w:t>
      </w:r>
    </w:p>
    <w:p w14:paraId="41AAD6A7">
      <w:pPr>
        <w:keepLines/>
        <w:spacing w:before="0" w:after="0" w:line="240" w:lineRule="auto"/>
        <w:ind w:left="173" w:hanging="158"/>
      </w:pPr>
      <w:r>
        <w:rPr>
          <w:rFonts w:ascii="Arial" w:eastAsia="Arial" w:hAnsi="Arial"/>
          <w:sz w:val="17"/>
        </w:rPr>
        <w:t>- Hosted one React build on private AWS S3 and delivered it through CloudFront for multiple advisor brands and custom domains.</w:t>
      </w:r>
    </w:p>
    <w:p w14:paraId="25D0CEF4">
      <w:pPr>
        <w:keepLines/>
        <w:spacing w:before="0" w:after="20" w:line="240" w:lineRule="auto"/>
        <w:ind w:left="173" w:hanging="158"/>
      </w:pPr>
      <w:r>
        <w:rPr>
          <w:rFonts w:ascii="Arial" w:eastAsia="Arial" w:hAnsi="Arial"/>
          <w:sz w:val="17"/>
        </w:rPr>
        <w:t>- Implemented tenant resolution, branding configuration, and tenant headers so new white-label customers could be onboarded without separate application builds.</w:t>
      </w:r>
    </w:p>
    <w:p w14:paraId="2CA50CD5">
      <w:pPr>
        <w:pStyle w:val="ProjectHeading"/>
        <w:keepNext/>
        <w:keepLines/>
        <w:suppressAutoHyphens/>
        <w:spacing w:before="0" w:after="0" w:line="240" w:lineRule="auto"/>
      </w:pPr>
      <w:r>
        <w:t>Authentication, Authorization and Secure Share Links</w:t>
      </w:r>
    </w:p>
    <w:p w14:paraId="0521DA3E">
      <w:pPr>
        <w:keepLines/>
        <w:spacing w:before="0" w:after="0" w:line="240" w:lineRule="auto"/>
        <w:ind w:left="173" w:hanging="158"/>
      </w:pPr>
      <w:r>
        <w:rPr>
          <w:rFonts w:ascii="Arial" w:eastAsia="Arial" w:hAnsi="Arial"/>
          <w:sz w:val="17"/>
        </w:rPr>
        <w:t>- Built tenant-aware login flows for first-party, white-label, and third-party applications using OAuth 2.0 Authorization Code with PKCE, single-use state, secure cookies, and tenant-specific redirect configuration.</w:t>
      </w:r>
    </w:p>
    <w:p w14:paraId="2EC31BB5">
      <w:pPr>
        <w:keepLines/>
        <w:spacing w:before="0" w:after="20" w:line="240" w:lineRule="auto"/>
        <w:ind w:left="173" w:hanging="158"/>
      </w:pPr>
      <w:r>
        <w:rPr>
          <w:rFonts w:ascii="Arial" w:eastAsia="Arial" w:hAnsi="Arial"/>
          <w:sz w:val="17"/>
        </w:rPr>
        <w:t>- Created time-limited share links with OTP verification, attempt limits, access sessions, audit logs, and server-side workflow rules for risk profiling and onboarding.</w:t>
      </w:r>
    </w:p>
    <w:p w14:paraId="4BAD03E3">
      <w:pPr>
        <w:pStyle w:val="ProjectHeading"/>
        <w:keepNext/>
        <w:keepLines/>
        <w:suppressAutoHyphens/>
        <w:spacing w:before="0" w:after="0" w:line="240" w:lineRule="auto"/>
      </w:pPr>
      <w:r>
        <w:t>Financial API Integrations - MF Central and BSE</w:t>
      </w:r>
    </w:p>
    <w:p w14:paraId="736CB53D">
      <w:pPr>
        <w:keepLines/>
        <w:spacing w:before="0" w:after="0" w:line="240" w:lineRule="auto"/>
        <w:ind w:left="173" w:hanging="158"/>
      </w:pPr>
      <w:r>
        <w:rPr>
          <w:rFonts w:ascii="Arial" w:eastAsia="Arial" w:hAnsi="Arial"/>
          <w:sz w:val="17"/>
        </w:rPr>
        <w:t>- Integrated MF Central APIs through a reusable Node.js service for authentication, request validation, response mapping, timeouts, retries, and consistent error handling.</w:t>
      </w:r>
    </w:p>
    <w:p w14:paraId="51D9000D">
      <w:pPr>
        <w:keepLines/>
        <w:spacing w:before="0" w:after="20" w:line="240" w:lineRule="auto"/>
        <w:ind w:left="173" w:hanging="158"/>
      </w:pPr>
      <w:r>
        <w:rPr>
          <w:rFonts w:ascii="Arial" w:eastAsia="Arial" w:hAnsi="Arial"/>
          <w:sz w:val="17"/>
        </w:rPr>
        <w:t>- Built a common BSE API integration layer with credential handling, audit logs, and automated 14-day password rotation using encrypted storage, scheduled checks, reminders, and failure alerts.</w:t>
      </w:r>
    </w:p>
    <w:p w14:paraId="34DA46CF">
      <w:pPr>
        <w:pStyle w:val="ProjectHeading"/>
        <w:keepNext/>
        <w:keepLines/>
        <w:suppressAutoHyphens/>
        <w:spacing w:before="0" w:after="0" w:line="240" w:lineRule="auto"/>
      </w:pPr>
      <w:r>
        <w:t>Financial Dashboard, GraphQL/AppSync and Python/FastAPI Use Case</w:t>
      </w:r>
    </w:p>
    <w:p w14:paraId="7ED0080F">
      <w:pPr>
        <w:keepLines/>
        <w:spacing w:before="0" w:after="0" w:line="240" w:lineRule="auto"/>
        <w:ind w:left="173" w:hanging="158"/>
      </w:pPr>
      <w:r>
        <w:rPr>
          <w:rFonts w:ascii="Arial" w:eastAsia="Arial" w:hAnsi="Arial"/>
          <w:sz w:val="17"/>
        </w:rPr>
        <w:t>- Built financial dashboards with a common data layer, TanStack Query caching, clear loading/error states, and optimized React rendering.</w:t>
      </w:r>
    </w:p>
    <w:p w14:paraId="534875A9">
      <w:pPr>
        <w:keepLines/>
        <w:spacing w:before="0" w:after="0" w:line="240" w:lineRule="auto"/>
        <w:ind w:left="173" w:hanging="158"/>
      </w:pPr>
      <w:r>
        <w:rPr>
          <w:rFonts w:ascii="Arial" w:eastAsia="Arial" w:hAnsi="Arial"/>
          <w:sz w:val="17"/>
        </w:rPr>
        <w:t>- Implemented GraphQL APIs with AWS AppSync for dashboard and notification data, defining schemas, queries, mutations, and resolvers backed by Node.js Lambda and existing REST services.</w:t>
      </w:r>
    </w:p>
    <w:p w14:paraId="1266543F">
      <w:pPr>
        <w:keepLines/>
        <w:spacing w:before="0" w:after="20" w:line="240" w:lineRule="auto"/>
        <w:ind w:left="173" w:hanging="158"/>
      </w:pPr>
      <w:r>
        <w:rPr>
          <w:rFonts w:ascii="Arial" w:eastAsia="Arial" w:hAnsi="Arial"/>
          <w:sz w:val="17"/>
        </w:rPr>
        <w:t>- Integrated Python/FastAPI endpoints for internal data-processing services using Pydantic schemas, async request handling, Redis caching, validation, structured errors, and automatically generated OpenAPI documentation.</w:t>
      </w:r>
    </w:p>
    <w:p w14:paraId="4A331098">
      <w:pPr>
        <w:pStyle w:val="SectionHeading"/>
        <w:keepNext/>
        <w:pBdr>
          <w:bottom w:val="single" w:sz="4" w:space="2" w:color="B7B7B7"/>
        </w:pBdr>
        <w:spacing w:before="60" w:after="40" w:line="240" w:lineRule="auto"/>
      </w:pPr>
      <w:r>
        <w:t>EDUCATION</w:t>
      </w:r>
    </w:p>
    <w:p w14:paraId="0C247BCA">
      <w:pPr>
        <w:keepNext w:val="0"/>
        <w:spacing w:before="0" w:after="0" w:line="240" w:lineRule="auto"/>
      </w:pPr>
      <w:r>
        <w:rPr>
          <w:sz w:val="18"/>
        </w:rPr>
        <w:t>Bachelor of Engineering, Electrical and Electronics Engineering - CMR Institute of Technology (CMRIT), Bangalore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9" w:h="16834"/>
      <w:pgMar w:top="605" w:right="720" w:bottom="576" w:left="72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60001" w:csb1="00000000"/>
  </w:font>
  <w:font w:name="ＭＳ ゴシック">
    <w:altName w:val="Hiragino Sans"/>
    <w:panose1 w:val="00000000000000000000"/>
    <w:charset w:val="80"/>
    <w:family w:val="modern"/>
    <w:pitch w:val="default"/>
    <w:sig w:usb0="00000000" w:usb1="00000000" w:usb2="00000010" w:usb3="00000000" w:csb0="00020001"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 w:val="3B5CEB97"/>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semiHidden="0"/>
    <w:lsdException w:name="toa heading"/>
    <w:lsdException w:name="List" w:semiHidden="0"/>
    <w:lsdException w:name="List Bullet" w:semiHidden="0"/>
    <w:lsdException w:name="List Number" w:semiHidden="0"/>
    <w:lsdException w:name="List 2" w:semiHidden="0"/>
    <w:lsdException w:name="List 3" w:semiHidden="0"/>
    <w:lsdException w:name="List 4"/>
    <w:lsdException w:name="List 5"/>
    <w:lsdException w:name="List Bullet 2" w:semiHidden="0"/>
    <w:lsdException w:name="List Bullet 3" w:semiHidden="0"/>
    <w:lsdException w:name="List Bullet 4"/>
    <w:lsdException w:name="List Bullet 5"/>
    <w:lsdException w:name="List Number 2" w:semiHidden="0"/>
    <w:lsdException w:name="List Number 3" w:semiHidden="0"/>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lsdException w:name="Body Text Indent"/>
    <w:lsdException w:name="List Continue" w:semiHidden="0"/>
    <w:lsdException w:name="List Continue 2" w:semiHidden="0"/>
    <w:lsdException w:name="List Continue 3" w:semiHidden="0"/>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semiHidden="0"/>
    <w:lsdException w:name="Body Text 3" w:semiHidden="0"/>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0" w:line="240" w:lineRule="auto"/>
    </w:pPr>
    <w:rPr>
      <w:rFonts w:ascii="Arial" w:eastAsia="Arial" w:hAnsi="Arial" w:cstheme="minorBidi"/>
      <w:sz w:val="17"/>
      <w:szCs w:val="22"/>
      <w:lang w:val="en-US" w:eastAsia="en-US" w:bidi="ar-SA"/>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76092"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14:textFill>
        <w14:solidFill>
          <w14:schemeClr w14:val="accent1"/>
        </w14:solidFill>
      </w14:textFil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5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5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ilvl w:val="0"/>
        <w:numId w:val="1"/>
      </w:numPr>
      <w:contextualSpacing/>
    </w:pPr>
  </w:style>
  <w:style w:type="paragraph" w:styleId="ListBullet2">
    <w:name w:val="List Bullet 2"/>
    <w:basedOn w:val="Normal"/>
    <w:uiPriority w:val="99"/>
    <w:unhideWhenUsed/>
    <w:pPr>
      <w:numPr>
        <w:ilvl w:val="0"/>
        <w:numId w:val="2"/>
      </w:numPr>
      <w:contextualSpacing/>
    </w:pPr>
  </w:style>
  <w:style w:type="paragraph" w:styleId="ListBullet3">
    <w:name w:val="List Bullet 3"/>
    <w:basedOn w:val="Normal"/>
    <w:uiPriority w:val="99"/>
    <w:unhideWhenUsed/>
    <w:pPr>
      <w:numPr>
        <w:ilvl w:val="0"/>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ilvl w:val="0"/>
        <w:numId w:val="4"/>
      </w:numPr>
      <w:contextualSpacing/>
    </w:pPr>
  </w:style>
  <w:style w:type="paragraph" w:styleId="ListNumber2">
    <w:name w:val="List Number 2"/>
    <w:basedOn w:val="Normal"/>
    <w:uiPriority w:val="99"/>
    <w:unhideWhenUsed/>
    <w:pPr>
      <w:numPr>
        <w:ilvl w:val="0"/>
        <w:numId w:val="5"/>
      </w:numPr>
      <w:contextualSpacing/>
    </w:pPr>
  </w:style>
  <w:style w:type="paragraph" w:styleId="ListNumber3">
    <w:name w:val="List Number 3"/>
    <w:basedOn w:val="Normal"/>
    <w:uiPriority w:val="99"/>
    <w:unhideWhenUsed/>
    <w:pPr>
      <w:numPr>
        <w:ilvl w:val="0"/>
        <w:numId w:val="6"/>
      </w:numPr>
      <w:contextualSpacing/>
    </w:pPr>
  </w:style>
  <w:style w:type="paragraph" w:styleId="Macro">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themeColor="text2" w:themeShade="BF"/>
      <w:spacing w:val="5"/>
      <w:kern w:val="28"/>
      <w:sz w:val="52"/>
      <w:szCs w:val="52"/>
    </w:r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basedOn w:val="TableNormal"/>
    <w:uiPriority w:val="60"/>
    <w:pPr>
      <w:spacing w:after="0" w:line="240" w:lineRule="auto"/>
    </w:pPr>
    <w:rPr>
      <w:color w:val="376092" w:themeColor="accent1" w:themeShade="BF"/>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53735" w:themeColor="accent2" w:themeShade="BF"/>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basedOn w:val="TableNormal"/>
    <w:uiPriority w:val="60"/>
    <w:pPr>
      <w:spacing w:after="0" w:line="240" w:lineRule="auto"/>
    </w:pPr>
    <w:rPr>
      <w:color w:val="77933C" w:themeColor="accent3" w:themeShade="BF"/>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604A7B" w:themeColor="accent4" w:themeShade="BF"/>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59C" w:themeColor="accent5" w:themeShade="BF"/>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basedOn w:val="TableNormal"/>
    <w:uiPriority w:val="60"/>
    <w:pPr>
      <w:spacing w:after="0" w:line="240" w:lineRule="auto"/>
    </w:pPr>
    <w:rPr>
      <w:color w:val="E46C0A" w:themeColor="accent6" w:themeShade="BF"/>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basedOn w:val="TableNormal"/>
    <w:uiPriority w:val="61"/>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14:textFill>
          <w14:solidFill>
            <w14:schemeClr w14:val="bg1"/>
          </w14:solidFill>
        </w14:textFill>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14:textFill>
        <w14:solidFill>
          <w14:schemeClr w14:val="tx1"/>
        </w14:solidFill>
      </w14:textFill>
    </w:rPr>
    <w:tblPr>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14:textFill>
          <w14:solidFill>
            <w14:schemeClr w14:val="tx2"/>
          </w14:solidFill>
        </w14:textFill>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basedOn w:val="TableNormal"/>
    <w:uiPriority w:val="65"/>
    <w:pPr>
      <w:spacing w:after="0" w:line="240" w:lineRule="auto"/>
    </w:pPr>
    <w:rPr>
      <w:color w:val="000000" w:themeColor="text1"/>
      <w14:textFill>
        <w14:solidFill>
          <w14:schemeClr w14:val="tx1"/>
        </w14:solidFill>
      </w14:textFill>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14:textFill>
          <w14:solidFill>
            <w14:schemeClr w14:val="tx2"/>
          </w14:solidFill>
        </w14:textFill>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14:textFill>
        <w14:solidFill>
          <w14:schemeClr w14:val="tx1"/>
        </w14:solidFill>
      </w14:textFill>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14:textFill>
          <w14:solidFill>
            <w14:schemeClr w14:val="tx2"/>
          </w14:solidFill>
        </w14:textFill>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basedOn w:val="TableNormal"/>
    <w:uiPriority w:val="65"/>
    <w:pPr>
      <w:spacing w:after="0" w:line="240" w:lineRule="auto"/>
    </w:pPr>
    <w:rPr>
      <w:color w:val="000000" w:themeColor="text1"/>
      <w14:textFill>
        <w14:solidFill>
          <w14:schemeClr w14:val="tx1"/>
        </w14:solidFill>
      </w14:textFill>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14:textFill>
          <w14:solidFill>
            <w14:schemeClr w14:val="tx2"/>
          </w14:solidFill>
        </w14:textFill>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14:textFill>
        <w14:solidFill>
          <w14:schemeClr w14:val="tx1"/>
        </w14:solidFill>
      </w14:textFill>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14:textFill>
          <w14:solidFill>
            <w14:schemeClr w14:val="tx2"/>
          </w14:solidFill>
        </w14:textFill>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14:textFill>
        <w14:solidFill>
          <w14:schemeClr w14:val="tx1"/>
        </w14:solidFill>
      </w14:textFill>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14:textFill>
          <w14:solidFill>
            <w14:schemeClr w14:val="tx2"/>
          </w14:solidFill>
        </w14:textFill>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basedOn w:val="TableNormal"/>
    <w:uiPriority w:val="65"/>
    <w:pPr>
      <w:spacing w:after="0" w:line="240" w:lineRule="auto"/>
    </w:pPr>
    <w:rPr>
      <w:color w:val="000000" w:themeColor="text1"/>
      <w14:textFill>
        <w14:solidFill>
          <w14:schemeClr w14:val="tx1"/>
        </w14:solidFill>
      </w14:textFill>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14:textFill>
          <w14:solidFill>
            <w14:schemeClr w14:val="tx2"/>
          </w14:solidFill>
        </w14:textFill>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color="auto"/>
          <w:insideV w:val="single" w:sz="6" w:space="0" w:color="auto"/>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auto"/>
          <w:insideV w:val="single" w:sz="6" w:space="0" w:color="auto"/>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14:textFill>
        <w14:solidFill>
          <w14:schemeClr w14:val="tx1"/>
        </w14:solidFill>
      </w14:textFill>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F7F7F"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C0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60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DarkListAccent2">
    <w:name w:val="Dark List Accent 2"/>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7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DarkListAccent3">
    <w:name w:val="Dark List Accent 3"/>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ColorfulShading">
    <w:name w:val="Colorful Shading"/>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1">
    <w:name w:val="Colorful Shading Accent 1"/>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2">
    <w:name w:val="Colorful Shading Accent 2"/>
    <w:basedOn w:val="TableNormal"/>
    <w:uiPriority w:val="71"/>
    <w:pPr>
      <w:spacing w:after="0" w:line="240" w:lineRule="auto"/>
    </w:pPr>
    <w:rPr>
      <w:color w:val="000000" w:themeColor="text1"/>
      <w14:textFill>
        <w14:solidFill>
          <w14:schemeClr w14:val="tx1"/>
        </w14:solidFill>
      </w14:textFill>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3">
    <w:name w:val="Colorful Shading Accent 3"/>
    <w:basedOn w:val="TableNormal"/>
    <w:uiPriority w:val="71"/>
    <w:pPr>
      <w:spacing w:after="0" w:line="240" w:lineRule="auto"/>
    </w:pPr>
    <w:rPr>
      <w:color w:val="000000" w:themeColor="text1"/>
      <w14:textFill>
        <w14:solidFill>
          <w14:schemeClr w14:val="tx1"/>
        </w14:solidFill>
      </w14:textFill>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14:textFill>
        <w14:solidFill>
          <w14:schemeClr w14:val="tx1"/>
        </w14:solidFill>
      </w14:textFill>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5">
    <w:name w:val="Colorful Shading Accent 5"/>
    <w:basedOn w:val="TableNormal"/>
    <w:uiPriority w:val="71"/>
    <w:pPr>
      <w:spacing w:after="0" w:line="240" w:lineRule="auto"/>
    </w:pPr>
    <w:rPr>
      <w:color w:val="000000" w:themeColor="text1"/>
      <w14:textFill>
        <w14:solidFill>
          <w14:schemeClr w14:val="tx1"/>
        </w14:solidFill>
      </w14:textFill>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ShadingAccent6">
    <w:name w:val="Colorful Shading Accent 6"/>
    <w:basedOn w:val="TableNormal"/>
    <w:uiPriority w:val="71"/>
    <w:pPr>
      <w:spacing w:after="0" w:line="240" w:lineRule="auto"/>
    </w:pPr>
    <w:rPr>
      <w:color w:val="000000" w:themeColor="text1"/>
      <w14:textFill>
        <w14:solidFill>
          <w14:schemeClr w14:val="tx1"/>
        </w14:solidFill>
      </w14:textFill>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sz="6" w:space="0" w:color="FFFFFF" w:themeColor="background1"/>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color="auto"/>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ColorfulList">
    <w:name w:val="Colorful List"/>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9E3A38" w:themeFill="accent2" w:themeFillShade="CC"/>
      </w:tcPr>
    </w:tblStylePr>
    <w:tblStylePr w:type="lastRow">
      <w:rPr>
        <w:b/>
        <w:bCs/>
        <w:color w:val="9F3B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664E82" w:themeFill="accent4" w:themeFillShade="CC"/>
      </w:tcPr>
    </w:tblStylePr>
    <w:tblStylePr w:type="lastRow">
      <w:rPr>
        <w:b/>
        <w:bCs/>
        <w:color w:val="664F8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7E9C40" w:themeFill="accent3" w:themeFillShade="CC"/>
      </w:tcPr>
    </w:tblStylePr>
    <w:tblStylePr w:type="lastRow">
      <w:rPr>
        <w:b/>
        <w:bCs/>
        <w:color w:val="7E9D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F3730A" w:themeFill="accent6" w:themeFillShade="CC"/>
      </w:tcPr>
    </w:tblStylePr>
    <w:tblStylePr w:type="lastRow">
      <w:rPr>
        <w:b/>
        <w:bCs/>
        <w:color w:val="F3740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348DA5" w:themeFill="accent5" w:themeFillShade="CC"/>
      </w:tcPr>
    </w:tblStylePr>
    <w:tblStylePr w:type="lastRow">
      <w:rPr>
        <w:b/>
        <w:bCs/>
        <w:color w:val="358EA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rFonts w:asciiTheme="minorHAnsi" w:eastAsiaTheme="minorEastAsia" w:hAnsiTheme="minorHAnsi" w:cstheme="minorBidi"/>
      <w:sz w:val="22"/>
      <w:szCs w:val="22"/>
      <w:lang w:val="en-US" w:eastAsia="en-US" w:bidi="ar-SA"/>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76092"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14:textFill>
        <w14:solidFill>
          <w14:schemeClr w14:val="accent1"/>
        </w14:solidFill>
      </w14:textFil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14:textFill>
        <w14:solidFill>
          <w14:schemeClr w14:val="accent1"/>
        </w14:solidFill>
      </w14:textFill>
    </w:rPr>
  </w:style>
  <w:style w:type="character" w:customStyle="1" w:styleId="TitleChar">
    <w:name w:val="Title Char"/>
    <w:basedOn w:val="DefaultParagraphFont"/>
    <w:link w:val="Title"/>
    <w:uiPriority w:val="10"/>
    <w:rPr>
      <w:rFonts w:asciiTheme="majorHAnsi" w:eastAsiaTheme="majorEastAsia" w:hAnsiTheme="majorHAnsi" w:cstheme="majorBidi"/>
      <w:color w:val="17375E"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14:textFill>
        <w14:solidFill>
          <w14:schemeClr w14:val="accent1"/>
        </w14:solidFill>
      </w14:textFill>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14:textFill>
        <w14:solidFill>
          <w14:schemeClr w14:val="tx1"/>
        </w14:solidFill>
      </w14:textFill>
    </w:rPr>
  </w:style>
  <w:style w:type="character" w:customStyle="1" w:styleId="QuoteChar">
    <w:name w:val="Quote Char"/>
    <w:basedOn w:val="DefaultParagraphFont"/>
    <w:link w:val="Quote"/>
    <w:uiPriority w:val="29"/>
    <w:rPr>
      <w:i/>
      <w:iCs/>
      <w:color w:val="000000" w:themeColor="text1"/>
      <w14:textFill>
        <w14:solidFill>
          <w14:schemeClr w14:val="tx1"/>
        </w14:solidFill>
      </w14:textFil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14:textFill>
        <w14:solidFill>
          <w14:schemeClr w14:val="accent1"/>
        </w14:solidFill>
      </w14:textFil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14:textFill>
        <w14:solidFill>
          <w14:schemeClr w14:val="accent1"/>
        </w14:solidFill>
      </w14:textFil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14:textFill>
        <w14:solidFill>
          <w14:schemeClr w14:val="accent1"/>
        </w14:solidFill>
      </w14:textFill>
    </w:rPr>
  </w:style>
  <w:style w:type="character" w:customStyle="1" w:styleId="IntenseQuoteChar">
    <w:name w:val="Intense Quote Char"/>
    <w:basedOn w:val="DefaultParagraphFont"/>
    <w:link w:val="IntenseQuote"/>
    <w:uiPriority w:val="30"/>
    <w:rPr>
      <w:b/>
      <w:bCs/>
      <w:i/>
      <w:iCs/>
      <w:color w:val="4F81BD" w:themeColor="accent1"/>
      <w14:textFill>
        <w14:solidFill>
          <w14:schemeClr w14:val="accent1"/>
        </w14:solidFill>
      </w14:textFill>
    </w:rPr>
  </w:style>
  <w:style w:type="character" w:customStyle="1" w:styleId="SubtleEmphasis">
    <w:name w:val="Subtle Emphasis"/>
    <w:basedOn w:val="DefaultParagraphFont"/>
    <w:uiPriority w:val="19"/>
    <w:qFormat/>
    <w:rPr>
      <w:i/>
      <w:iCs/>
      <w:color w:val="808080" w:themeColor="text1" w:themeTint="80"/>
      <w14:textFill>
        <w14:solidFill>
          <w14:schemeClr w14:val="tx1">
            <w14:lumMod w14:val="50000"/>
            <w14:lumOff w14:val="50000"/>
          </w14:schemeClr>
        </w14:solidFill>
      </w14:textFill>
    </w:rPr>
  </w:style>
  <w:style w:type="character" w:customStyle="1" w:styleId="IntenseEmphasis">
    <w:name w:val="Intense Emphasis"/>
    <w:basedOn w:val="DefaultParagraphFont"/>
    <w:uiPriority w:val="21"/>
    <w:qFormat/>
    <w:rPr>
      <w:b/>
      <w:bCs/>
      <w:i/>
      <w:iCs/>
      <w:color w:val="4F81BD" w:themeColor="accent1"/>
      <w14:textFill>
        <w14:solidFill>
          <w14:schemeClr w14:val="accent1"/>
        </w14:solidFill>
      </w14:textFill>
    </w:rPr>
  </w:style>
  <w:style w:type="character" w:customStyle="1" w:styleId="SubtleReference">
    <w:name w:val="Subtle Reference"/>
    <w:basedOn w:val="DefaultParagraphFont"/>
    <w:uiPriority w:val="31"/>
    <w:qFormat/>
    <w:rPr>
      <w:smallCaps/>
      <w:color w:val="C0504D" w:themeColor="accent2"/>
      <w:u w:val="single"/>
      <w14:textFill>
        <w14:solidFill>
          <w14:schemeClr w14:val="accent2"/>
        </w14:solidFill>
      </w14:textFill>
    </w:rPr>
  </w:style>
  <w:style w:type="character" w:customStyle="1" w:styleId="IntenseReference">
    <w:name w:val="Intense Reference"/>
    <w:basedOn w:val="DefaultParagraphFont"/>
    <w:uiPriority w:val="32"/>
    <w:qFormat/>
    <w:rPr>
      <w:b/>
      <w:bCs/>
      <w:smallCaps/>
      <w:color w:val="C0504D" w:themeColor="accent2"/>
      <w:spacing w:val="5"/>
      <w:u w:val="single"/>
      <w14:textFill>
        <w14:solidFill>
          <w14:schemeClr w14:val="accent2"/>
        </w14:solidFill>
      </w14:textFill>
    </w:rPr>
  </w:style>
  <w:style w:type="character" w:customStyle="1" w:styleId="BookTitle">
    <w:name w:val="Book Title"/>
    <w:basedOn w:val="DefaultParagraphFont"/>
    <w:uiPriority w:val="33"/>
    <w:qFormat/>
    <w:rPr>
      <w:b/>
      <w:bCs/>
      <w:smallCaps/>
      <w:spacing w:val="5"/>
    </w:rPr>
  </w:style>
  <w:style w:type="paragraph" w:customStyle="1" w:styleId="TOCHeading">
    <w:name w:val="TOC Heading"/>
    <w:basedOn w:val="Heading1"/>
    <w:next w:val="Normal"/>
    <w:uiPriority w:val="39"/>
    <w:semiHidden/>
    <w:unhideWhenUsed/>
    <w:qFormat/>
    <w:pPr>
      <w:outlineLvl w:val="9"/>
    </w:pPr>
  </w:style>
  <w:style w:type="paragraph" w:customStyle="1" w:styleId="ResumeName">
    <w:name w:val="ResumeName"/>
    <w:pPr>
      <w:spacing w:before="0" w:after="0" w:line="240" w:lineRule="auto"/>
    </w:pPr>
    <w:rPr>
      <w:rFonts w:ascii="Arial" w:eastAsia="Arial" w:hAnsi="Arial" w:cstheme="minorBidi"/>
      <w:b/>
      <w:color w:val="000000"/>
      <w:sz w:val="46"/>
      <w:szCs w:val="22"/>
      <w:lang w:val="en-US" w:eastAsia="en-US" w:bidi="ar-SA"/>
    </w:rPr>
  </w:style>
  <w:style w:type="paragraph" w:customStyle="1" w:styleId="ResumeTitle">
    <w:name w:val="ResumeTitle"/>
    <w:pPr>
      <w:spacing w:before="0" w:after="0" w:line="240" w:lineRule="auto"/>
    </w:pPr>
    <w:rPr>
      <w:rFonts w:ascii="Arial" w:eastAsia="Arial" w:hAnsi="Arial" w:cstheme="minorBidi"/>
      <w:b/>
      <w:color w:val="000000"/>
      <w:sz w:val="29"/>
      <w:szCs w:val="22"/>
      <w:lang w:val="en-US" w:eastAsia="en-US" w:bidi="ar-SA"/>
    </w:rPr>
  </w:style>
  <w:style w:type="paragraph" w:customStyle="1" w:styleId="SectionHeading">
    <w:name w:val="SectionHeading"/>
    <w:pPr>
      <w:spacing w:before="0" w:after="0" w:line="240" w:lineRule="auto"/>
    </w:pPr>
    <w:rPr>
      <w:rFonts w:ascii="Arial" w:eastAsia="Arial" w:hAnsi="Arial" w:cstheme="minorBidi"/>
      <w:b/>
      <w:color w:val="0B5A96"/>
      <w:sz w:val="26"/>
      <w:szCs w:val="22"/>
      <w:lang w:val="en-US" w:eastAsia="en-US" w:bidi="ar-SA"/>
    </w:rPr>
  </w:style>
  <w:style w:type="paragraph" w:customStyle="1" w:styleId="RoleHeading">
    <w:name w:val="RoleHeading"/>
    <w:pPr>
      <w:spacing w:before="0" w:after="0" w:line="240" w:lineRule="auto"/>
    </w:pPr>
    <w:rPr>
      <w:rFonts w:ascii="Arial" w:eastAsia="Arial" w:hAnsi="Arial" w:cstheme="minorBidi"/>
      <w:b/>
      <w:color w:val="000000"/>
      <w:sz w:val="21"/>
      <w:szCs w:val="22"/>
      <w:lang w:val="en-US" w:eastAsia="en-US" w:bidi="ar-SA"/>
    </w:rPr>
  </w:style>
  <w:style w:type="paragraph" w:customStyle="1" w:styleId="ProjectHeading">
    <w:name w:val="ProjectHeading"/>
    <w:pPr>
      <w:spacing w:before="0" w:after="0" w:line="240" w:lineRule="auto"/>
    </w:pPr>
    <w:rPr>
      <w:rFonts w:ascii="Arial" w:eastAsia="Arial" w:hAnsi="Arial" w:cstheme="minorBidi"/>
      <w:b/>
      <w:color w:val="000000"/>
      <w:sz w:val="20"/>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https://rdxfootmark.naukri.com/v2/track/openCv?trackingInfo=5e61a5396c9cbc84bb7deb26c317f9e1134f4b0419514c4847440321091b5b58120b170117485e5b0d435601514841481f0f2b5613581957545f4d5d4a0e560c0a4257587a4553524f08534e160c120312494a411b0b15416a44564a141a245d43400108100313455b5c0054580f1b525a4553524f01564d1200170617465a4f446&amp;docType=docx" TargetMode="External"/><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3DA63140-39AB-4D31-8EBA-CFA418CC6291}"/>
</file>

<file path=customXml/itemProps3.xml><?xml version="1.0" encoding="utf-8"?>
<ds:datastoreItem xmlns:ds="http://schemas.openxmlformats.org/officeDocument/2006/customXml" ds:itemID="{C0C0D4A2-47E0-4643-86EC-34E71BA15DDA}"/>
</file>

<file path=customXml/itemProps4.xml><?xml version="1.0" encoding="utf-8"?>
<ds:datastoreItem xmlns:ds="http://schemas.openxmlformats.org/officeDocument/2006/customXml" ds:itemID="{95896873-53C8-4A4D-9C19-46ABB24D8275}"/>
</file>

<file path=docProps/app.xml><?xml version="1.0" encoding="utf-8"?>
<Properties xmlns="http://schemas.openxmlformats.org/officeDocument/2006/extended-properties" xmlns:vt="http://schemas.openxmlformats.org/officeDocument/2006/docPropsVTypes">
  <Template>Normal.dotm</Template>
  <TotalTime>65</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Kumar - Lead Full Stack Engineer Resume</dc:title>
  <dc:subject>Resume updated with Kafka, Python and Redis skills and project experience</dc:subject>
  <dc:creator>Sandeep Kumar</dc:creator>
  <dc:description>generated by python-docx</dc:description>
  <cp:lastModifiedBy>sandeepkumar</cp:lastModifiedBy>
  <cp:revision>1</cp:revision>
  <dcterms:created xsi:type="dcterms:W3CDTF">2013-12-24T04:45:00Z</dcterms:created>
  <dcterms:modified xsi:type="dcterms:W3CDTF">2026-07-23T23:20:43Z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12C1E7E1BAD6A0917354626A19E84C89_42</vt:lpwstr>
  </property>
  <property fmtid="{D5CDD505-2E9C-101B-9397-08002B2CF9AE}" pid="3" name="KSOProductBuildVer">
    <vt:lpwstr>1033-12.1.26035.26035</vt:lpwstr>
  </property>
  <property fmtid="{D5CDD505-2E9C-101B-9397-08002B2CF9AE}" pid="4" name="ContentTypeId">
    <vt:lpwstr>0x0101002A915219D706AD49BD9FD697C2734D69</vt:lpwstr>
  </property>
</Properties>
</file>