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57465B79" wp14:textId="77777777">
      <w:pPr>
        <w:jc w:val="center"/>
      </w:pPr>
      <w:r>
        <w:rPr>
          <w:b/>
          <w:sz w:val="36"/>
        </w:rPr>
        <w:t>TIMMANA GOUDA</w:t>
      </w:r>
    </w:p>
    <w:p xmlns:wp14="http://schemas.microsoft.com/office/word/2010/wordml" w14:paraId="1DA233CA" wp14:textId="77777777">
      <w:pPr>
        <w:jc w:val="center"/>
      </w:pPr>
      <w:r>
        <w:rPr>
          <w:b/>
          <w:sz w:val="20"/>
        </w:rPr>
        <w:t>BUSINESS ARCHITECT | SENIOR BUSINESS ANALYST | BANKING &amp; PAYMENTS TRANSFORMATION</w:t>
      </w:r>
    </w:p>
    <w:p xmlns:wp14="http://schemas.microsoft.com/office/word/2010/wordml" w:rsidP="505BE45F" w14:paraId="301FF872" wp14:textId="64274C39">
      <w:pPr>
        <w:pStyle w:val="Normal"/>
        <w:jc w:val="center"/>
      </w:pPr>
      <w:r w:rsidRPr="505BE45F" w:rsidR="505BE45F">
        <w:rPr>
          <w:lang w:val="en-US"/>
        </w:rPr>
        <w:t xml:space="preserve">Bangalore, </w:t>
      </w:r>
      <w:r w:rsidRPr="505BE45F" w:rsidR="505BE45F">
        <w:rPr>
          <w:lang w:val="en-US"/>
        </w:rPr>
        <w:t>India</w:t>
      </w:r>
      <w:r w:rsidRPr="505BE45F" w:rsidR="505BE45F">
        <w:rPr>
          <w:lang w:val="en-US"/>
        </w:rPr>
        <w:t xml:space="preserve"> | +91 </w:t>
      </w:r>
      <w:r w:rsidRPr="505BE45F" w:rsidR="505BE45F">
        <w:rPr>
          <w:rFonts w:ascii="Aptos" w:hAnsi="Aptos" w:eastAsia="ＭＳ 明朝" w:cs="" w:asciiTheme="minorAscii" w:hAnsiTheme="minorAscii" w:eastAsiaTheme="minorEastAsia" w:cstheme="minorBidi"/>
          <w:noProof w:val="0"/>
          <w:color w:val="auto"/>
          <w:sz w:val="19"/>
          <w:szCs w:val="19"/>
          <w:lang w:val="en-US" w:eastAsia="en-US" w:bidi="ar-SA"/>
        </w:rPr>
        <w:t>7019934133</w:t>
      </w:r>
      <w:r w:rsidRPr="505BE45F" w:rsidR="505BE45F">
        <w:rPr>
          <w:rFonts w:ascii="Aptos" w:hAnsi="Aptos" w:eastAsia="ＭＳ 明朝" w:cs="" w:asciiTheme="minorAscii" w:hAnsiTheme="minorAscii" w:eastAsiaTheme="minorEastAsia" w:cstheme="minorBidi"/>
          <w:noProof w:val="0"/>
          <w:color w:val="auto"/>
          <w:sz w:val="19"/>
          <w:szCs w:val="19"/>
          <w:lang w:val="en-US" w:eastAsia="en-US" w:bidi="ar-SA"/>
        </w:rPr>
        <w:t xml:space="preserve"> </w:t>
      </w:r>
      <w:r w:rsidRPr="505BE45F" w:rsidR="505BE45F">
        <w:rPr>
          <w:rFonts w:ascii="Aptos" w:hAnsi="Aptos" w:eastAsia="ＭＳ 明朝" w:cs="" w:asciiTheme="minorAscii" w:hAnsiTheme="minorAscii" w:eastAsiaTheme="minorEastAsia" w:cstheme="minorBidi"/>
          <w:color w:val="auto"/>
          <w:sz w:val="19"/>
          <w:szCs w:val="19"/>
          <w:lang w:val="en-US" w:eastAsia="en-US" w:bidi="ar-SA"/>
        </w:rPr>
        <w:t xml:space="preserve">| </w:t>
      </w:r>
      <w:r w:rsidRPr="505BE45F" w:rsidR="505BE45F">
        <w:rPr>
          <w:rFonts w:ascii="Aptos" w:hAnsi="Aptos" w:eastAsia="ＭＳ 明朝" w:cs="" w:asciiTheme="minorAscii" w:hAnsiTheme="minorAscii" w:eastAsiaTheme="minorEastAsia" w:cstheme="minorBidi"/>
          <w:noProof w:val="0"/>
          <w:color w:val="auto"/>
          <w:sz w:val="19"/>
          <w:szCs w:val="19"/>
          <w:lang w:val="en-US" w:eastAsia="en-US" w:bidi="ar-SA"/>
        </w:rPr>
        <w:t>timmanagoudah@gmail.com</w:t>
      </w:r>
      <w:r w:rsidRPr="505BE45F" w:rsidR="505BE45F">
        <w:rPr>
          <w:rFonts w:ascii="Aptos" w:hAnsi="Aptos" w:eastAsia="ＭＳ 明朝" w:cs="" w:asciiTheme="minorAscii" w:hAnsiTheme="minorAscii" w:eastAsiaTheme="minorEastAsia" w:cstheme="minorBidi"/>
          <w:color w:val="auto"/>
          <w:sz w:val="19"/>
          <w:szCs w:val="19"/>
          <w:lang w:val="en-US" w:eastAsia="en-US" w:bidi="ar-SA"/>
        </w:rPr>
        <w:t xml:space="preserve"> </w:t>
      </w:r>
      <w:r w:rsidRPr="505BE45F" w:rsidR="505BE45F">
        <w:rPr>
          <w:lang w:val="en-US"/>
        </w:rPr>
        <w:t>| linkedin.com/in/</w:t>
      </w:r>
      <w:r w:rsidRPr="505BE45F" w:rsidR="505BE45F">
        <w:rPr>
          <w:lang w:val="en-US"/>
        </w:rPr>
        <w:t>timmana-gouda</w:t>
      </w:r>
    </w:p>
    <w:p xmlns:wp14="http://schemas.microsoft.com/office/word/2010/wordml" w14:paraId="07DAC14A" wp14:textId="77777777">
      <w:pPr>
        <w:spacing w:before="140" w:after="60"/>
      </w:pPr>
      <w:r>
        <w:rPr>
          <w:b/>
          <w:sz w:val="23"/>
        </w:rPr>
        <w:t>PROFESSIONAL SUMMARY</w:t>
      </w:r>
    </w:p>
    <w:p xmlns:wp14="http://schemas.microsoft.com/office/word/2010/wordml" w14:paraId="782D0E3E" wp14:textId="77777777">
      <w:r>
        <w:t>Business Architect / Senior Business Analyst with 16+ years of banking experience across retail banking, wholesale banking, digital banking, payments, reconciliation and transformation initiatives. Experienced in Business Capability Mapping, value-stream definition, Target Operating Model (TOM) design, Customer Journey Mapping, AS-IS / TO-BE process modelling, process re-engineering and optimization. Strong payments exposure spanning EFTS, NEFT, Direct Debit, Bill Payment, individual and bulk payments, Payhub, SWIFT payments and payment reconciliation. Proven ability to work with CXOs, business stakeholders, product teams and technology teams to translate business strategy into process architectures, transformation roadmaps, requirements and implementable solutions.</w:t>
      </w:r>
    </w:p>
    <w:p xmlns:wp14="http://schemas.microsoft.com/office/word/2010/wordml" w14:paraId="0202A47A" wp14:textId="77777777">
      <w:pPr>
        <w:spacing w:before="140" w:after="60"/>
      </w:pPr>
      <w:r>
        <w:rPr>
          <w:b/>
          <w:sz w:val="23"/>
        </w:rPr>
        <w:t>CORE EXPERTISE</w:t>
      </w:r>
    </w:p>
    <w:p xmlns:wp14="http://schemas.microsoft.com/office/word/2010/wordml" w14:paraId="716C47C7" wp14:textId="77777777">
      <w:pPr>
        <w:spacing w:after="40"/>
      </w:pPr>
      <w:r>
        <w:rPr>
          <w:b/>
        </w:rPr>
        <w:t xml:space="preserve">Business Architecture: </w:t>
      </w:r>
      <w:r>
        <w:t>Business Capability Mapping, Value Stream Definition, Process Architecture, Architecture Blueprints, Transformation Roadmaps, Strategic Impact Assessment</w:t>
      </w:r>
    </w:p>
    <w:p xmlns:wp14="http://schemas.microsoft.com/office/word/2010/wordml" w14:paraId="03A92969" wp14:textId="77777777">
      <w:pPr>
        <w:spacing w:after="40"/>
      </w:pPr>
      <w:r>
        <w:rPr>
          <w:b/>
        </w:rPr>
        <w:t xml:space="preserve">Business Analysis: </w:t>
      </w:r>
      <w:r>
        <w:t>Requirement Elicitation, BRD / Functional Documentation, User Stories, Workflow Design, Gap Analysis, Impact Analysis, Traceability, UAT</w:t>
      </w:r>
    </w:p>
    <w:p xmlns:wp14="http://schemas.microsoft.com/office/word/2010/wordml" w14:paraId="24E7818F" wp14:textId="77777777">
      <w:pPr>
        <w:spacing w:after="40"/>
      </w:pPr>
      <w:r>
        <w:rPr>
          <w:b/>
        </w:rPr>
        <w:t xml:space="preserve">Process Transformation: </w:t>
      </w:r>
      <w:r>
        <w:t>Target Operating Model (TOM) Design, AS-IS / TO-BE Modelling, Process Re-engineering, Process Optimization, Automation, RPA</w:t>
      </w:r>
    </w:p>
    <w:p xmlns:wp14="http://schemas.microsoft.com/office/word/2010/wordml" w14:paraId="19C1DD6B" wp14:textId="77777777">
      <w:pPr>
        <w:spacing w:after="40"/>
      </w:pPr>
      <w:r>
        <w:rPr>
          <w:b/>
        </w:rPr>
        <w:t xml:space="preserve">Customer &amp; Digital: </w:t>
      </w:r>
      <w:r>
        <w:t>Customer Journey Mapping, Customer Experience Design, Digital Banking Transformation, Customer Onboarding</w:t>
      </w:r>
    </w:p>
    <w:p xmlns:wp14="http://schemas.microsoft.com/office/word/2010/wordml" w14:paraId="18DBC0C3" wp14:textId="77777777">
      <w:pPr>
        <w:spacing w:after="40"/>
      </w:pPr>
      <w:r>
        <w:rPr>
          <w:b/>
        </w:rPr>
        <w:t xml:space="preserve">Payments &amp; Banking: </w:t>
      </w:r>
      <w:r>
        <w:t>EFTS, NEFT, Direct Debit, Bill Payments, Individual &amp; Bulk Payments, Payhub, SWIFT Payments, Payment Reconciliation, Retail &amp; Wholesale Banking</w:t>
      </w:r>
    </w:p>
    <w:p xmlns:wp14="http://schemas.microsoft.com/office/word/2010/wordml" w14:paraId="5F916099" wp14:textId="77777777">
      <w:pPr>
        <w:spacing w:after="40"/>
      </w:pPr>
      <w:r>
        <w:rPr>
          <w:b/>
        </w:rPr>
        <w:t xml:space="preserve">Tools / Methods: </w:t>
      </w:r>
      <w:r>
        <w:t>Abacus Enterprise Architecture, Blueprint, SmartStream TLM 2.7, JIRA, Confluence, Agile / Scrum, TOGAF, Lean Six Sigma</w:t>
      </w:r>
    </w:p>
    <w:p xmlns:wp14="http://schemas.microsoft.com/office/word/2010/wordml" w14:paraId="66894E0E" wp14:textId="77777777">
      <w:pPr>
        <w:spacing w:before="140" w:after="60"/>
      </w:pPr>
      <w:r>
        <w:rPr>
          <w:b/>
          <w:sz w:val="23"/>
        </w:rPr>
        <w:t>CAREER HIGHLIGHTS</w:t>
      </w:r>
    </w:p>
    <w:p xmlns:wp14="http://schemas.microsoft.com/office/word/2010/wordml" w14:paraId="609B7524" wp14:textId="77777777">
      <w:pPr>
        <w:pStyle w:val="ListBullet"/>
        <w:spacing w:after="40"/>
        <w:ind w:left="288" w:hanging="173"/>
      </w:pPr>
      <w:r>
        <w:t>Enterprise Business Architecture for a top-tier Middle Eastern bank covering Business Capability Mapping, value streams, current/future-state process modelling and transformation roadmaps.</w:t>
      </w:r>
    </w:p>
    <w:p xmlns:wp14="http://schemas.microsoft.com/office/word/2010/wordml" w14:paraId="6984064E" wp14:textId="77777777">
      <w:pPr>
        <w:pStyle w:val="ListBullet"/>
        <w:spacing w:after="40"/>
        <w:ind w:left="288" w:hanging="173"/>
      </w:pPr>
      <w:r>
        <w:t>Hands-on retail banking payments experience including EFTS, NEFT, Direct Debit, Bill Payment, Payhub, individual and bulk payment setup, and payment reconciliation.</w:t>
      </w:r>
    </w:p>
    <w:p xmlns:wp14="http://schemas.microsoft.com/office/word/2010/wordml" w14:paraId="432E2B48" wp14:textId="77777777">
      <w:pPr>
        <w:pStyle w:val="ListBullet"/>
        <w:spacing w:after="40"/>
        <w:ind w:left="288" w:hanging="173"/>
      </w:pPr>
      <w:r>
        <w:t>Designed customer experiences and proposed AS-IS / TO-BE processes with estimated benefits across banking transformation initiatives.</w:t>
      </w:r>
    </w:p>
    <w:p xmlns:wp14="http://schemas.microsoft.com/office/word/2010/wordml" w14:paraId="4F703315" wp14:textId="77777777">
      <w:pPr>
        <w:pStyle w:val="ListBullet"/>
        <w:spacing w:after="40"/>
        <w:ind w:left="288" w:hanging="173"/>
      </w:pPr>
      <w:r>
        <w:t>Worked with major banking and financial-services clients including Bank Albilad, Bank of Muscat, Scotiabank, Mastercard, Citi, JPMC, Deutsche Bank and State Street.</w:t>
      </w:r>
    </w:p>
    <w:p xmlns:wp14="http://schemas.microsoft.com/office/word/2010/wordml" w14:paraId="168A1AEF" wp14:textId="77777777">
      <w:pPr>
        <w:spacing w:before="140" w:after="60"/>
      </w:pPr>
      <w:r>
        <w:rPr>
          <w:b/>
          <w:sz w:val="23"/>
        </w:rPr>
        <w:t>PROFESSIONAL EXPERIENCE</w:t>
      </w:r>
    </w:p>
    <w:p xmlns:wp14="http://schemas.microsoft.com/office/word/2010/wordml" w14:paraId="7678B544" wp14:textId="77777777">
      <w:pPr>
        <w:spacing w:before="100" w:after="20"/>
      </w:pPr>
      <w:r>
        <w:rPr>
          <w:b/>
          <w:sz w:val="20"/>
        </w:rPr>
        <w:t>Business Architect / Consultant</w:t>
      </w:r>
      <w:r>
        <w:rPr>
          <w:b/>
        </w:rPr>
        <w:t xml:space="preserve"> | Tech Mahindra Ltd. – Contract to Bank Albilad</w:t>
      </w:r>
      <w:r>
        <w:rPr>
          <w:i/>
        </w:rPr>
        <w:t xml:space="preserve"> | Apr 2024 – Present</w:t>
      </w:r>
      <w:r>
        <w:rPr>
          <w:i/>
        </w:rPr>
        <w:t xml:space="preserve"> | Riyadh / Bangalore</w:t>
      </w:r>
    </w:p>
    <w:p xmlns:wp14="http://schemas.microsoft.com/office/word/2010/wordml" w14:paraId="3307857D" wp14:textId="77777777">
      <w:pPr>
        <w:pStyle w:val="ListBullet"/>
        <w:spacing w:after="40"/>
        <w:ind w:left="288" w:hanging="173"/>
      </w:pPr>
      <w:r>
        <w:t>Drive enterprise-wide Business Capability Mapping, value-stream definition and process optimization to improve operational efficiency and enable digital innovation.</w:t>
      </w:r>
    </w:p>
    <w:p xmlns:wp14="http://schemas.microsoft.com/office/word/2010/wordml" w14:paraId="04A1ABBE" wp14:textId="77777777">
      <w:pPr>
        <w:pStyle w:val="ListBullet"/>
        <w:spacing w:after="40"/>
        <w:ind w:left="288" w:hanging="173"/>
      </w:pPr>
      <w:r>
        <w:t>Lead end-to-end modelling of current-state and future-state business processes using Abacus Enterprise Architecture, maintaining traceability across architecture layers.</w:t>
      </w:r>
    </w:p>
    <w:p xmlns:wp14="http://schemas.microsoft.com/office/word/2010/wordml" w14:paraId="0926110C" wp14:textId="77777777">
      <w:pPr>
        <w:pStyle w:val="ListBullet"/>
        <w:spacing w:after="40"/>
        <w:ind w:left="288" w:hanging="173"/>
      </w:pPr>
      <w:r>
        <w:t>Develop architecture blueprints, transformation roadmaps and strategic impact assessments in collaboration with CXOs and cross-functional stakeholders.</w:t>
      </w:r>
    </w:p>
    <w:p xmlns:wp14="http://schemas.microsoft.com/office/word/2010/wordml" w14:paraId="36866AD4" wp14:textId="77777777">
      <w:pPr>
        <w:pStyle w:val="ListBullet"/>
        <w:spacing w:after="40"/>
        <w:ind w:left="288" w:hanging="173"/>
      </w:pPr>
      <w:r>
        <w:t>Map business capabilities and value streams to banking processes and applications across customer onboarding, loans, cards, deposits and digital banking services.</w:t>
      </w:r>
    </w:p>
    <w:p xmlns:wp14="http://schemas.microsoft.com/office/word/2010/wordml" w14:paraId="44938EF2" wp14:textId="77777777">
      <w:pPr>
        <w:pStyle w:val="ListBullet"/>
        <w:spacing w:after="40"/>
        <w:ind w:left="288" w:hanging="173"/>
      </w:pPr>
      <w:r>
        <w:t>Support process architecture and transformation decisions by assessing business impacts, dependencies and opportunities for process simplification.</w:t>
      </w:r>
    </w:p>
    <w:p xmlns:wp14="http://schemas.microsoft.com/office/word/2010/wordml" w14:paraId="603AD8E2" wp14:textId="77777777">
      <w:pPr>
        <w:pStyle w:val="ListBullet"/>
        <w:spacing w:after="40"/>
        <w:ind w:left="288" w:hanging="173"/>
      </w:pPr>
      <w:r>
        <w:t>Exposure to payment-system setup (EFTS) within the retail banking landscape.</w:t>
      </w:r>
    </w:p>
    <w:p xmlns:wp14="http://schemas.microsoft.com/office/word/2010/wordml" w14:paraId="4AF7AADE" wp14:textId="77777777">
      <w:pPr>
        <w:pStyle w:val="ListBullet"/>
        <w:spacing w:after="40"/>
        <w:ind w:left="288" w:hanging="173"/>
      </w:pPr>
      <w:r>
        <w:t>Application exposure: Microsoft Dynamics CRM, Finastra Trade Finance, T24 Core Banking and Abacus Studio.</w:t>
      </w:r>
    </w:p>
    <w:p xmlns:wp14="http://schemas.microsoft.com/office/word/2010/wordml" w14:paraId="11DB79C9" wp14:textId="77777777">
      <w:pPr>
        <w:spacing w:before="100" w:after="20"/>
      </w:pPr>
      <w:r>
        <w:rPr>
          <w:b/>
          <w:sz w:val="20"/>
        </w:rPr>
        <w:t>Senior Business Analyst</w:t>
      </w:r>
      <w:r>
        <w:rPr>
          <w:b/>
        </w:rPr>
        <w:t xml:space="preserve"> | Tech Mahindra Ltd.</w:t>
      </w:r>
      <w:r>
        <w:rPr>
          <w:i/>
        </w:rPr>
        <w:t xml:space="preserve"> | Sep 2019 – Oct 2023</w:t>
      </w:r>
      <w:r>
        <w:rPr>
          <w:i/>
        </w:rPr>
        <w:t xml:space="preserve"> | Bangalore</w:t>
      </w:r>
    </w:p>
    <w:p xmlns:wp14="http://schemas.microsoft.com/office/word/2010/wordml" w14:paraId="236C80AF" wp14:textId="77777777">
      <w:pPr>
        <w:pStyle w:val="ListBullet"/>
        <w:spacing w:after="40"/>
        <w:ind w:left="288" w:hanging="173"/>
      </w:pPr>
      <w:r>
        <w:t>Delivered business consulting and automation strategies across retail banking transformation initiatives for global clients including Mastercard, Canadian banks and Middle Eastern banks.</w:t>
      </w:r>
    </w:p>
    <w:p xmlns:wp14="http://schemas.microsoft.com/office/word/2010/wordml" w14:paraId="30E5AFD1" wp14:textId="77777777">
      <w:pPr>
        <w:pStyle w:val="ListBullet"/>
        <w:spacing w:after="40"/>
        <w:ind w:left="288" w:hanging="173"/>
      </w:pPr>
      <w:r>
        <w:t>Designed customer experiences and conducted due diligence to identify improvement opportunities and define AS-IS / TO-BE processes with estimated business benefits.</w:t>
      </w:r>
    </w:p>
    <w:p xmlns:wp14="http://schemas.microsoft.com/office/word/2010/wordml" w14:paraId="6E19C864" wp14:textId="77777777">
      <w:pPr>
        <w:pStyle w:val="ListBullet"/>
        <w:spacing w:after="40"/>
        <w:ind w:left="288" w:hanging="173"/>
      </w:pPr>
      <w:r>
        <w:t>Performed process re-engineering and optimization across banking journeys, identifying automation opportunities using RPA and third-party applications.</w:t>
      </w:r>
    </w:p>
    <w:p xmlns:wp14="http://schemas.microsoft.com/office/word/2010/wordml" w14:paraId="0E31CFB5" wp14:textId="77777777">
      <w:pPr>
        <w:pStyle w:val="ListBullet"/>
        <w:spacing w:after="40"/>
        <w:ind w:left="288" w:hanging="173"/>
      </w:pPr>
      <w:r>
        <w:t>Worked with business and technology stakeholders to translate transformation objectives into process improvements and implementable requirements.</w:t>
      </w:r>
    </w:p>
    <w:p xmlns:wp14="http://schemas.microsoft.com/office/word/2010/wordml" w14:paraId="4ED5938B" wp14:textId="77777777">
      <w:pPr>
        <w:pStyle w:val="ListBullet"/>
        <w:spacing w:after="40"/>
        <w:ind w:left="288" w:hanging="173"/>
      </w:pPr>
      <w:r>
        <w:t>Application exposure: Finergo, Sybrin, Imeta and Tookitaki.</w:t>
      </w:r>
    </w:p>
    <w:p xmlns:wp14="http://schemas.microsoft.com/office/word/2010/wordml" w14:paraId="4A5F97E4" wp14:textId="77777777">
      <w:pPr>
        <w:spacing w:before="100" w:after="20"/>
      </w:pPr>
      <w:r>
        <w:rPr>
          <w:b/>
          <w:sz w:val="20"/>
        </w:rPr>
        <w:t>Senior Business Analyst</w:t>
      </w:r>
      <w:r>
        <w:rPr>
          <w:b/>
        </w:rPr>
        <w:t xml:space="preserve"> | L&amp;T Infotech</w:t>
      </w:r>
      <w:r>
        <w:rPr>
          <w:i/>
        </w:rPr>
        <w:t xml:space="preserve"> | Sep 2016 – Sep 2019</w:t>
      </w:r>
      <w:r>
        <w:rPr>
          <w:i/>
        </w:rPr>
        <w:t xml:space="preserve"> | Bangalore</w:t>
      </w:r>
    </w:p>
    <w:p xmlns:wp14="http://schemas.microsoft.com/office/word/2010/wordml" w14:paraId="2071B514" wp14:textId="77777777">
      <w:pPr>
        <w:pStyle w:val="ListBullet"/>
        <w:spacing w:after="40"/>
        <w:ind w:left="288" w:hanging="173"/>
      </w:pPr>
      <w:r>
        <w:t>Designed and implemented reconciliation processes for wholesale banking clients, including reconciliation of payment transactions.</w:t>
      </w:r>
    </w:p>
    <w:p xmlns:wp14="http://schemas.microsoft.com/office/word/2010/wordml" w14:paraId="7A845720" wp14:textId="77777777">
      <w:pPr>
        <w:pStyle w:val="ListBullet"/>
        <w:spacing w:after="40"/>
        <w:ind w:left="288" w:hanging="173"/>
      </w:pPr>
      <w:r>
        <w:t>Prepared BRDs and functional documentation and supported business testing and solution validation.</w:t>
      </w:r>
    </w:p>
    <w:p xmlns:wp14="http://schemas.microsoft.com/office/word/2010/wordml" w14:paraId="6E5B191D" wp14:textId="77777777">
      <w:pPr>
        <w:pStyle w:val="ListBullet"/>
        <w:spacing w:after="40"/>
        <w:ind w:left="288" w:hanging="173"/>
      </w:pPr>
      <w:r>
        <w:t>Translated business requirements into executable user stories and workflows within Agile / Scrum delivery.</w:t>
      </w:r>
    </w:p>
    <w:p xmlns:wp14="http://schemas.microsoft.com/office/word/2010/wordml" w14:paraId="2CFF05D7" wp14:textId="77777777">
      <w:pPr>
        <w:pStyle w:val="ListBullet"/>
        <w:spacing w:after="40"/>
        <w:ind w:left="288" w:hanging="173"/>
      </w:pPr>
      <w:r>
        <w:t>Worked with stakeholders to identify process gaps, clarify requirements and support implementation of banking process improvements.</w:t>
      </w:r>
    </w:p>
    <w:p xmlns:wp14="http://schemas.microsoft.com/office/word/2010/wordml" w14:paraId="7E1C463A" wp14:textId="77777777">
      <w:pPr>
        <w:pStyle w:val="ListBullet"/>
        <w:spacing w:after="40"/>
        <w:ind w:left="288" w:hanging="173"/>
      </w:pPr>
      <w:r>
        <w:t>Application exposure: SmartStream TLM 2.7, JIRA and Confluence.</w:t>
      </w:r>
    </w:p>
    <w:p xmlns:wp14="http://schemas.microsoft.com/office/word/2010/wordml" w14:paraId="66F864C6" wp14:textId="77777777">
      <w:pPr>
        <w:spacing w:before="100" w:after="20"/>
      </w:pPr>
      <w:r>
        <w:rPr>
          <w:b/>
          <w:sz w:val="20"/>
        </w:rPr>
        <w:t>Assistant Consultant</w:t>
      </w:r>
      <w:r>
        <w:rPr>
          <w:b/>
        </w:rPr>
        <w:t xml:space="preserve"> | Tata Consultancy Services</w:t>
      </w:r>
      <w:r>
        <w:rPr>
          <w:i/>
        </w:rPr>
        <w:t xml:space="preserve"> | May 2011 – Aug 2016</w:t>
      </w:r>
      <w:r>
        <w:rPr>
          <w:i/>
        </w:rPr>
        <w:t xml:space="preserve"> | India</w:t>
      </w:r>
    </w:p>
    <w:p xmlns:wp14="http://schemas.microsoft.com/office/word/2010/wordml" w14:paraId="5541FE2E" wp14:textId="77777777">
      <w:r>
        <w:rPr>
          <w:b/>
        </w:rPr>
        <w:t xml:space="preserve">Client / Engagement: </w:t>
      </w:r>
      <w:r>
        <w:t>Citi Bank – Retail Banking &amp; Mobile Platforms</w:t>
      </w:r>
    </w:p>
    <w:p xmlns:wp14="http://schemas.microsoft.com/office/word/2010/wordml" w14:paraId="61EF90B0" wp14:textId="77777777">
      <w:pPr>
        <w:pStyle w:val="ListBullet"/>
        <w:spacing w:after="40"/>
        <w:ind w:left="288" w:hanging="173"/>
      </w:pPr>
      <w:r>
        <w:t>Delivered enhancements and implementations across Citi retail banking and mobile banking platforms using Agile methodology.</w:t>
      </w:r>
    </w:p>
    <w:p xmlns:wp14="http://schemas.microsoft.com/office/word/2010/wordml" w14:paraId="4854B258" wp14:textId="77777777">
      <w:pPr>
        <w:pStyle w:val="ListBullet"/>
        <w:spacing w:after="40"/>
        <w:ind w:left="288" w:hanging="173"/>
      </w:pPr>
      <w:r>
        <w:t>Led stakeholder workshops and requirement discussions; created Functional Design Documents containing business requirements, user stories and process flows.</w:t>
      </w:r>
    </w:p>
    <w:p xmlns:wp14="http://schemas.microsoft.com/office/word/2010/wordml" w14:paraId="25593F3E" wp14:textId="77777777">
      <w:pPr>
        <w:pStyle w:val="ListBullet"/>
        <w:spacing w:after="40"/>
        <w:ind w:left="288" w:hanging="173"/>
      </w:pPr>
      <w:r>
        <w:t>Implemented core payment capabilities including NEFT, Direct Debit and Bill Payment, along with account onboarding, account summary, card rebranding and rewards.</w:t>
      </w:r>
    </w:p>
    <w:p xmlns:wp14="http://schemas.microsoft.com/office/word/2010/wordml" w14:paraId="3E5AB91A" wp14:textId="77777777">
      <w:pPr>
        <w:pStyle w:val="ListBullet"/>
        <w:spacing w:after="40"/>
        <w:ind w:left="288" w:hanging="173"/>
      </w:pPr>
      <w:r>
        <w:t>Supported the setup and implementation of individual and bulk payments through Payhub, defining relevant business requirements, process flows and payment-processing requirements.</w:t>
      </w:r>
    </w:p>
    <w:p xmlns:wp14="http://schemas.microsoft.com/office/word/2010/wordml" w14:paraId="05C74234" wp14:textId="77777777">
      <w:pPr>
        <w:pStyle w:val="ListBullet"/>
        <w:spacing w:after="40"/>
        <w:ind w:left="288" w:hanging="173"/>
      </w:pPr>
      <w:r>
        <w:t>Created traceability matrices and conducted UAT to validate that delivered solutions met business expectations.</w:t>
      </w:r>
    </w:p>
    <w:p xmlns:wp14="http://schemas.microsoft.com/office/word/2010/wordml" w14:paraId="6EC55E80" wp14:textId="77777777">
      <w:pPr>
        <w:pStyle w:val="ListBullet"/>
        <w:spacing w:after="40"/>
        <w:ind w:left="288" w:hanging="173"/>
      </w:pPr>
      <w:r>
        <w:t>Application exposure: Flexcube, Eclipse, Online Banking, ESB middleware, Cortex Cards and Payhub.</w:t>
      </w:r>
    </w:p>
    <w:p xmlns:wp14="http://schemas.microsoft.com/office/word/2010/wordml" w14:paraId="3190B022" wp14:textId="77777777">
      <w:pPr>
        <w:spacing w:before="100" w:after="20"/>
      </w:pPr>
      <w:r>
        <w:rPr>
          <w:b/>
          <w:sz w:val="20"/>
        </w:rPr>
        <w:t>Business Analyst</w:t>
      </w:r>
      <w:r>
        <w:rPr>
          <w:b/>
        </w:rPr>
        <w:t xml:space="preserve"> | HCL Technologies</w:t>
      </w:r>
      <w:r>
        <w:rPr>
          <w:i/>
        </w:rPr>
        <w:t xml:space="preserve"> | Apr 2010 – Mar 2011</w:t>
      </w:r>
      <w:r>
        <w:rPr>
          <w:i/>
        </w:rPr>
        <w:t xml:space="preserve"> | Bangalore</w:t>
      </w:r>
    </w:p>
    <w:p xmlns:wp14="http://schemas.microsoft.com/office/word/2010/wordml" w14:paraId="19557736" wp14:textId="77777777">
      <w:pPr>
        <w:pStyle w:val="ListBullet"/>
        <w:spacing w:after="40"/>
        <w:ind w:left="288" w:hanging="173"/>
      </w:pPr>
      <w:r>
        <w:t>Developed reconciliation processes for mutual fund portfolios across multiple asset classes.</w:t>
      </w:r>
    </w:p>
    <w:p xmlns:wp14="http://schemas.microsoft.com/office/word/2010/wordml" w14:paraId="3DEC00F6" wp14:textId="77777777">
      <w:pPr>
        <w:pStyle w:val="ListBullet"/>
        <w:spacing w:after="40"/>
        <w:ind w:left="288" w:hanging="173"/>
      </w:pPr>
      <w:r>
        <w:t>Prepared BRDs and functional specifications and validated business test cases.</w:t>
      </w:r>
    </w:p>
    <w:p xmlns:wp14="http://schemas.microsoft.com/office/word/2010/wordml" w14:paraId="623630DE" wp14:textId="77777777">
      <w:pPr>
        <w:pStyle w:val="ListBullet"/>
        <w:spacing w:after="40"/>
        <w:ind w:left="288" w:hanging="173"/>
      </w:pPr>
      <w:r>
        <w:t>Supported process automation and compliance documentation.</w:t>
      </w:r>
    </w:p>
    <w:p xmlns:wp14="http://schemas.microsoft.com/office/word/2010/wordml" w14:paraId="75A7303C" wp14:textId="77777777">
      <w:pPr>
        <w:spacing w:before="100" w:after="20"/>
      </w:pPr>
      <w:r>
        <w:rPr>
          <w:b/>
          <w:sz w:val="20"/>
        </w:rPr>
        <w:t>Process Associate</w:t>
      </w:r>
      <w:r>
        <w:rPr>
          <w:b/>
        </w:rPr>
        <w:t xml:space="preserve"> | Tata Consultancy Services</w:t>
      </w:r>
      <w:r>
        <w:rPr>
          <w:i/>
        </w:rPr>
        <w:t xml:space="preserve"> | Sep 2007 – Aug 2010</w:t>
      </w:r>
      <w:r>
        <w:rPr>
          <w:i/>
        </w:rPr>
        <w:t xml:space="preserve"> | India</w:t>
      </w:r>
    </w:p>
    <w:p xmlns:wp14="http://schemas.microsoft.com/office/word/2010/wordml" w14:paraId="0BF553D0" wp14:textId="77777777">
      <w:pPr>
        <w:pStyle w:val="ListBullet"/>
        <w:spacing w:after="40"/>
        <w:ind w:left="288" w:hanging="173"/>
      </w:pPr>
      <w:r>
        <w:t>Handled cash and mutual fund reconciliation and reporting.</w:t>
      </w:r>
    </w:p>
    <w:p xmlns:wp14="http://schemas.microsoft.com/office/word/2010/wordml" w14:paraId="4364A652" wp14:textId="77777777">
      <w:pPr>
        <w:pStyle w:val="ListBullet"/>
        <w:spacing w:after="40"/>
        <w:ind w:left="288" w:hanging="173"/>
      </w:pPr>
      <w:r>
        <w:t>Investigated incoming and outgoing mutual fund transactions, SWIFT payments and customer payments.</w:t>
      </w:r>
    </w:p>
    <w:p xmlns:wp14="http://schemas.microsoft.com/office/word/2010/wordml" w14:paraId="37399EC2" wp14:textId="77777777">
      <w:pPr>
        <w:pStyle w:val="ListBullet"/>
        <w:spacing w:after="40"/>
        <w:ind w:left="288" w:hanging="173"/>
      </w:pPr>
      <w:r>
        <w:t>Supported Deutsche Bank Frankfurt Nostro account payment investigation activities.</w:t>
      </w:r>
    </w:p>
    <w:p xmlns:wp14="http://schemas.microsoft.com/office/word/2010/wordml" w14:paraId="059DAE96" wp14:textId="77777777">
      <w:pPr>
        <w:spacing w:before="140" w:after="60"/>
      </w:pPr>
      <w:r>
        <w:rPr>
          <w:b/>
          <w:sz w:val="23"/>
        </w:rPr>
        <w:t>SELECTED BANKING CLIENTS</w:t>
      </w:r>
    </w:p>
    <w:p xmlns:wp14="http://schemas.microsoft.com/office/word/2010/wordml" w14:paraId="3B2BF497" wp14:textId="77777777">
      <w:r>
        <w:t>Bank Albilad | Bank of Muscat | Scotiabank | Mastercard | Citi | JPMC | Deutsche Bank | State Street</w:t>
      </w:r>
    </w:p>
    <w:p xmlns:wp14="http://schemas.microsoft.com/office/word/2010/wordml" w14:paraId="546917AE" wp14:textId="77777777">
      <w:pPr>
        <w:spacing w:before="140" w:after="60"/>
      </w:pPr>
      <w:r>
        <w:rPr>
          <w:b/>
          <w:sz w:val="23"/>
        </w:rPr>
        <w:t>CERTIFICATIONS</w:t>
      </w:r>
    </w:p>
    <w:p xmlns:wp14="http://schemas.microsoft.com/office/word/2010/wordml" w14:paraId="00D33557" wp14:textId="77777777">
      <w:pPr>
        <w:pStyle w:val="ListBullet"/>
        <w:spacing w:after="40"/>
        <w:ind w:left="288" w:hanging="173"/>
      </w:pPr>
      <w:r>
        <w:t>TOGAF Enterprise Architecture Practitioner Certified – The Open Group</w:t>
      </w:r>
    </w:p>
    <w:p xmlns:wp14="http://schemas.microsoft.com/office/word/2010/wordml" w14:paraId="436384BE" wp14:textId="77777777">
      <w:pPr>
        <w:pStyle w:val="ListBullet"/>
        <w:spacing w:after="40"/>
        <w:ind w:left="288" w:hanging="173"/>
      </w:pPr>
      <w:r>
        <w:t>Lean Six Sigma Green Belt – Value Labs</w:t>
      </w:r>
    </w:p>
    <w:p xmlns:wp14="http://schemas.microsoft.com/office/word/2010/wordml" w14:paraId="07DEE553" wp14:textId="77777777">
      <w:pPr>
        <w:spacing w:before="140" w:after="60"/>
      </w:pPr>
      <w:r>
        <w:rPr>
          <w:b/>
          <w:sz w:val="23"/>
        </w:rPr>
        <w:t>EDUCATION</w:t>
      </w:r>
    </w:p>
    <w:p xmlns:wp14="http://schemas.microsoft.com/office/word/2010/wordml" w14:paraId="3AB5E2DC" wp14:textId="77777777">
      <w:pPr>
        <w:pStyle w:val="ListBullet"/>
        <w:spacing w:after="40"/>
        <w:ind w:left="288" w:hanging="173"/>
      </w:pPr>
      <w:r>
        <w:t>MBA – University of Bangalore, India | 2009 – 2011</w:t>
      </w:r>
    </w:p>
    <w:p xmlns:wp14="http://schemas.microsoft.com/office/word/2010/wordml" w14:paraId="375A4CAA" wp14:textId="77777777">
      <w:pPr>
        <w:pStyle w:val="ListBullet"/>
        <w:spacing w:after="40"/>
        <w:ind w:left="288" w:hanging="173"/>
      </w:pPr>
      <w:r>
        <w:t>BBA – University of Dharwad, Karnataka, India | 2002 – 2005</w:t>
      </w:r>
    </w:p>
    <w:p xmlns:wp14="http://schemas.microsoft.com/office/word/2010/wordml" w14:paraId="479B2E0B" wp14:textId="77777777">
      <w:pPr>
        <w:spacing w:before="140" w:after="60"/>
      </w:pPr>
      <w:r>
        <w:rPr>
          <w:b/>
          <w:sz w:val="23"/>
        </w:rPr>
        <w:t>LANGUAGES</w:t>
      </w:r>
    </w:p>
    <w:p xmlns:wp14="http://schemas.microsoft.com/office/word/2010/wordml" w14:paraId="6BA83914" wp14:textId="77777777">
      <w:r>
        <w:t>English (C2) | German (A1)</w:t>
      </w:r>
    </w:p>
    <w:sectPr w:rsidRPr="0006063C" w:rsidR="00FC693F" w:rsidSect="00034616">
      <w:footerReference w:type="default" r:id="rId9"/>
      <w:pgSz w:w="12240" w:h="15840" w:orient="portrait"/>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86A3C4B" wp14:textId="77777777">
    <w:pPr>
      <w:pStyle w:val="Footer"/>
      <w:jc w:val="center"/>
    </w:pPr>
    <w:r>
      <w:rPr>
        <w:sz w:val="16"/>
      </w:rPr>
      <w:t>Timmana Gouda | Business Architect / Senior Business Analyst – Banking &amp; Payments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05BE4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3CD2AC8-2A29-4FEC-A4F4-2265266AD71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F5A1D39-0DF4-4100-AD20-F06B8FE731A7}"/>
</file>

<file path=customXml/itemProps3.xml><?xml version="1.0" encoding="utf-8"?>
<ds:datastoreItem xmlns:ds="http://schemas.openxmlformats.org/officeDocument/2006/customXml" ds:itemID="{934FFFBB-A7B2-4261-B660-6CF9FEBB964A}"/>
</file>

<file path=customXml/itemProps4.xml><?xml version="1.0" encoding="utf-8"?>
<ds:datastoreItem xmlns:ds="http://schemas.openxmlformats.org/officeDocument/2006/customXml" ds:itemID="{461002AD-2849-4859-A725-7B2C218BF01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Sowmya S</cp:lastModifiedBy>
  <cp:revision>2</cp:revision>
  <dcterms:created xsi:type="dcterms:W3CDTF">2013-12-23T23:15:00Z</dcterms:created>
  <dcterms:modified xsi:type="dcterms:W3CDTF">2026-08-12T12:32:03Z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0x0101002A915219D706AD49BD9FD697C2734D69</vt:lpwstr>
  </property>
</Properties>
</file>