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5B65F1" w14:paraId="4C032081" w14:textId="6BBF4FC0">
      <w:pPr>
        <w:pStyle w:val="Title"/>
      </w:pPr>
      <w:r>
        <w:t>V SARAVANAN</w:t>
      </w:r>
    </w:p>
    <w:p w:rsidR="00EC5F7B" w:rsidP="00EC5F7B" w14:paraId="16EB42AE" w14:textId="5ED16D4C">
      <w:r>
        <w:rPr>
          <w:b/>
        </w:rPr>
        <w:t>Principal AI &amp; GenAI Architect | AI Platform Engineering | Agentic AI | Azure AI | Enterprise Architecture | Python | .NET</w:t>
      </w:r>
      <w:r>
        <w:rPr>
          <w:b/>
        </w:rPr>
        <w:br/>
      </w:r>
      <w:r>
        <w:t>Chennai, India | +91 7338966163 | vsaravananjob@gmail.com</w:t>
      </w:r>
      <w:r>
        <w:br/>
        <w:t xml:space="preserve">LinkedIn: </w:t>
      </w:r>
      <w:r w:rsidRPr="00B97AB8">
        <w:t>www.linkedin.com/in/saravanan-v-74023441b</w:t>
      </w:r>
    </w:p>
    <w:p w:rsidR="005B65F1" w14:paraId="1C97E058" w14:textId="77777777">
      <w:pPr>
        <w:pStyle w:val="Heading1"/>
      </w:pPr>
      <w:r>
        <w:t>EXECUTIVE PROFILE</w:t>
      </w:r>
    </w:p>
    <w:p w:rsidR="005B65F1" w14:paraId="0986628B" w14:textId="77777777">
      <w:r>
        <w:t>Principal AI &amp; GenAI Architect with 20+ years of enterprise software engineering and architecture experience, including 7+ years delivering AI, GenAI and intelligent automation solutions. Experienced in designing enterprise AI platforms, LLM-powered applications, RAG architectures, agentic workflows, cloud-native microservices, and AI governance on Azure and AWS. Strong background in Python and .NET, enterprise integration, distributed systems, and modernization across Healthcare, Banking, Insurance, Retail</w:t>
      </w:r>
      <w:r>
        <w:t xml:space="preserve"> and Financial Services. Known for leading architecture strategy, mentoring engineering teams, driving AI adoption, and delivering scalable, secure, production-grade AI solutions.</w:t>
      </w:r>
    </w:p>
    <w:p w:rsidR="005B65F1" w14:paraId="037F286B" w14:textId="77777777">
      <w:pPr>
        <w:pStyle w:val="Heading1"/>
      </w:pPr>
      <w:r>
        <w:t>CORE EXPERTISE</w:t>
      </w:r>
    </w:p>
    <w:p w:rsidR="005B65F1" w14:paraId="403E5402" w14:textId="694D3E94">
      <w:r>
        <w:t>• AI &amp; GenAI: Azure OpenAI, Amazon Bedrock, LLMs, RAG, Prompt Engineering, AI Agents, Multi-Agent Systems, AI Guardrails, AI Governance</w:t>
      </w:r>
      <w:r>
        <w:br/>
        <w:t xml:space="preserve">• AI Platform Engineering: </w:t>
      </w:r>
      <w:r>
        <w:t>LangChain</w:t>
      </w:r>
      <w:r>
        <w:t xml:space="preserve">, </w:t>
      </w:r>
      <w:r>
        <w:t>LangGraph</w:t>
      </w:r>
      <w:r>
        <w:t xml:space="preserve">, </w:t>
      </w:r>
      <w:r w:rsidR="00D35D9C">
        <w:t xml:space="preserve">Semantic Kernel, </w:t>
      </w:r>
      <w:r>
        <w:t>MCP, AI Orchestration, Vector Search, Embeddings</w:t>
      </w:r>
      <w:r>
        <w:br/>
      </w:r>
      <w:r>
        <w:t>• Cloud: Azure AI, AWS (Amazon Bedrock, Lambda, ECS/EKS, API Gateway, SQS), AKS, Azure Functions, Service Bus, Event Grid, API Management, Logic Apps</w:t>
      </w:r>
      <w:r>
        <w:br/>
        <w:t>• Architecture: Enterprise Architecture, Domain-Driven Design, Event-Driven Architecture, Microservices, API-first</w:t>
      </w:r>
      <w:r>
        <w:br/>
        <w:t>• Engineering: Python, C#, .NET, ASP.NET Core, REST APIs</w:t>
      </w:r>
      <w:r>
        <w:br/>
        <w:t>• Enterprise Integration: SAP, Salesforce, Power Platform, RPA (UiPath, Automation Anywhere) as AI enablement</w:t>
      </w:r>
    </w:p>
    <w:p w:rsidR="005B65F1" w14:paraId="3229A0FA" w14:textId="77777777">
      <w:pPr>
        <w:pStyle w:val="Heading1"/>
      </w:pPr>
      <w:r>
        <w:t>PROFESSIONAL EXPERIENCE</w:t>
      </w:r>
    </w:p>
    <w:p w:rsidR="005B65F1" w14:paraId="02115EE8" w14:textId="77777777">
      <w:pPr>
        <w:pStyle w:val="Heading2"/>
      </w:pPr>
      <w:r>
        <w:t>Solution Architect – Aspire Systems | Jan 2026 – Present</w:t>
      </w:r>
    </w:p>
    <w:p w:rsidR="005B65F1" w14:paraId="6F7293B7" w14:textId="77777777">
      <w:r>
        <w:t>• Architect enterprise-scale Azure and AWS cloud-native microservices and AI-ready platforms.</w:t>
      </w:r>
      <w:r>
        <w:br/>
        <w:t>• Drive GenAI adoption using Azure OpenAI, Amazon Bedrock, RAG, and AI assistants.</w:t>
      </w:r>
      <w:r>
        <w:br/>
        <w:t>• Lead architecture governance, resiliency design, production RCA, and modernization.</w:t>
      </w:r>
      <w:r>
        <w:br/>
        <w:t>• Identify AI use cases to improve operational efficiency and developer productivity.</w:t>
      </w:r>
    </w:p>
    <w:p w:rsidR="005B65F1" w14:paraId="1999BE7C" w14:textId="77777777">
      <w:pPr>
        <w:pStyle w:val="Heading2"/>
      </w:pPr>
      <w:r>
        <w:t>Technical Architect – Accenture | May 2019 – Nov 2025</w:t>
      </w:r>
    </w:p>
    <w:p w:rsidR="005B65F1" w14:paraId="3A2D4DED" w14:textId="77777777">
      <w:r>
        <w:t>• Led architecture for enterprise GenAI platforms integrating LLMs, Azure OpenAI, Amazon Bedrock, AI agents, RAG and enterprise APIs.</w:t>
      </w:r>
      <w:r>
        <w:br/>
        <w:t>• Designed reusable AI accelerators, prompt templates, orchestration workflows and governance patterns.</w:t>
      </w:r>
      <w:r>
        <w:br/>
        <w:t>• Built hybrid AI solutions integrating enterprise applications, Python services and .NET microservices.</w:t>
      </w:r>
      <w:r>
        <w:br/>
        <w:t>• Led AI innovation programs, architecture reviews, POCs and engineering enablement.</w:t>
      </w:r>
      <w:r>
        <w:br/>
      </w:r>
      <w:r>
        <w:t>• Mentored architects and engineers in AI Engineering, cloud-native architecture and enterprise integration.</w:t>
      </w:r>
    </w:p>
    <w:p w:rsidR="005B65F1" w14:paraId="77133D62" w14:textId="77777777">
      <w:pPr>
        <w:pStyle w:val="Heading2"/>
      </w:pPr>
      <w:r>
        <w:t>Earlier Experience</w:t>
      </w:r>
    </w:p>
    <w:p w:rsidR="005B65F1" w14:paraId="3826D2F6" w14:textId="77777777">
      <w:r>
        <w:t>Cognizant – Senior Technical Lead (2011–2019)</w:t>
      </w:r>
      <w:r>
        <w:br/>
        <w:t>CSC – Team Lead (2007–2011)</w:t>
      </w:r>
      <w:r>
        <w:br/>
        <w:t>Satyam – System Analyst (2005–2007)</w:t>
      </w:r>
      <w:r>
        <w:br/>
        <w:t>USAS LLC – Programmer (2000–2005)</w:t>
      </w:r>
      <w:r>
        <w:br/>
        <w:t>Delivered enterprise application modernization, cloud migration, API integration and engineering leadership.</w:t>
      </w:r>
    </w:p>
    <w:p w:rsidR="005B65F1" w14:paraId="4477F2AC" w14:textId="77777777">
      <w:pPr>
        <w:pStyle w:val="Heading1"/>
      </w:pPr>
      <w:r>
        <w:t>SELECTED ENTERPRISE ENGAGEMENTS</w:t>
      </w:r>
    </w:p>
    <w:p w:rsidR="005B65F1" w14:paraId="48A57904" w14:textId="77777777">
      <w:r>
        <w:t>Xome</w:t>
      </w:r>
      <w:r>
        <w:t>, CVS Health, TIAA, Walmart, CAT, XL Reinsurance, Emblem Health, IMF, Trafigura.</w:t>
      </w:r>
      <w:r>
        <w:br/>
      </w:r>
      <w:r>
        <w:t>Delivered AI platform architecture, enterprise modernization, cloud-native integration, distributed systems, AI-powered automation, secure APIs and large-scale digital transformation.</w:t>
      </w:r>
    </w:p>
    <w:p w:rsidR="005B65F1" w14:paraId="0F2061B4" w14:textId="77777777">
      <w:pPr>
        <w:pStyle w:val="Heading1"/>
      </w:pPr>
      <w:r>
        <w:t>CERTIFICATIONS</w:t>
      </w:r>
    </w:p>
    <w:p w:rsidR="005B65F1" w14:paraId="6850E24C" w14:textId="77777777">
      <w:r>
        <w:t>• Microsoft PL-600 – Power Platform Solution Architect</w:t>
      </w:r>
      <w:r>
        <w:br/>
        <w:t>• Automation Anywhere Certified</w:t>
      </w:r>
      <w:r>
        <w:br/>
        <w:t>• Microsoft Learn AI &amp; Azure Badges</w:t>
      </w:r>
      <w:r>
        <w:br/>
        <w:t>• Enterprise GenAI Certifications</w:t>
      </w:r>
    </w:p>
    <w:p w:rsidR="005B65F1" w14:paraId="02066863" w14:textId="77777777">
      <w:pPr>
        <w:pStyle w:val="Heading1"/>
      </w:pPr>
      <w:r>
        <w:t>EDUCATION</w:t>
      </w:r>
    </w:p>
    <w:p w:rsidR="005B65F1" w14:paraId="35C6ADAD" w14:textId="13A640E4">
      <w:r>
        <w:t>Master of Computer Applications (MCA)</w:t>
      </w:r>
      <w:r>
        <w:br/>
        <w:t>Tranquebar Bishop Manickam Lutheran College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B47730"/>
    <w:rsid w:val="00016AB1"/>
    <w:rsid w:val="00034616"/>
    <w:rsid w:val="00040F31"/>
    <w:rsid w:val="0006063C"/>
    <w:rsid w:val="000D096D"/>
    <w:rsid w:val="0015074B"/>
    <w:rsid w:val="00194D36"/>
    <w:rsid w:val="0029639D"/>
    <w:rsid w:val="002B40F3"/>
    <w:rsid w:val="002B5AEE"/>
    <w:rsid w:val="00326F90"/>
    <w:rsid w:val="005B65F1"/>
    <w:rsid w:val="005B7155"/>
    <w:rsid w:val="006151D8"/>
    <w:rsid w:val="00681048"/>
    <w:rsid w:val="00770FC2"/>
    <w:rsid w:val="008504F5"/>
    <w:rsid w:val="00880C18"/>
    <w:rsid w:val="00AA1D8D"/>
    <w:rsid w:val="00AA57B9"/>
    <w:rsid w:val="00AB444A"/>
    <w:rsid w:val="00B42E56"/>
    <w:rsid w:val="00B47730"/>
    <w:rsid w:val="00B85340"/>
    <w:rsid w:val="00B97AB8"/>
    <w:rsid w:val="00BB7BEF"/>
    <w:rsid w:val="00BF22EB"/>
    <w:rsid w:val="00CB0664"/>
    <w:rsid w:val="00D35D9C"/>
    <w:rsid w:val="00D41920"/>
    <w:rsid w:val="00EC5F7B"/>
    <w:rsid w:val="00EE091A"/>
    <w:rsid w:val="00F73CA0"/>
    <w:rsid w:val="00FC6486"/>
    <w:rsid w:val="00FC693F"/>
  </w:rsids>
  <m:mathPr>
    <m:mathFont m:val="Cambria Math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  <w15:docId w15:val="{E09C9215-7160-4A14-AAA6-0B38955B5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80C18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80C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3" Type="http://schemas.openxmlformats.org/officeDocument/2006/relationships/fontTable" Target="fontTable.xml"/><Relationship Id="rId7" Type="http://schemas.openxmlformats.org/officeDocument/2006/relationships/numbering" Target="numbering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theme" Target="theme/theme1.xml"/><Relationship Id="rId11" Type="http://schemas.openxmlformats.org/officeDocument/2006/relationships/customXml" Target="../customXml/item4.xml"/><Relationship Id="rId5" Type="http://schemas.openxmlformats.org/officeDocument/2006/relationships/image" Target="https://rdxfootmark.naukri.com/v2/track/openCv?trackingInfo=7a06bbfbd436526b4ae0b26d82473238134f4b0419514c4847440321091b5b58120b17031840595e0d435601514841481f0f2b5613581957545f4d5d4a0e560c0a4257587a4553524f08534e160c120312494a411b0b15416a44564a141a245d4340010a150a12425d5c0c55580f1b525a4553524f01594a1001190319485a4f446&amp;docType=docx" TargetMode="External"/><Relationship Id="rId10" Type="http://schemas.openxmlformats.org/officeDocument/2006/relationships/customXml" Target="../customXml/item3.xml"/><Relationship Id="rId4" Type="http://schemas.openxmlformats.org/officeDocument/2006/relationships/customXml" Target="../customXml/item1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EB33B3D-5AE0-4FDF-8418-9B2772EC8199}"/>
</file>

<file path=customXml/itemProps3.xml><?xml version="1.0" encoding="utf-8"?>
<ds:datastoreItem xmlns:ds="http://schemas.openxmlformats.org/officeDocument/2006/customXml" ds:itemID="{85B2B7B1-8EC1-4AB9-8316-7BF0E21AEEB5}"/>
</file>

<file path=customXml/itemProps4.xml><?xml version="1.0" encoding="utf-8"?>
<ds:datastoreItem xmlns:ds="http://schemas.openxmlformats.org/officeDocument/2006/customXml" ds:itemID="{61FCE1E3-126E-4C56-BE04-28B76B6E8FB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524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vsaravananjob@gmail.com</cp:lastModifiedBy>
  <cp:revision>6</cp:revision>
  <dcterms:created xsi:type="dcterms:W3CDTF">2026-07-22T10:51:00Z</dcterms:created>
  <dcterms:modified xsi:type="dcterms:W3CDTF">2026-07-23T15:01:00Z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