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360"/>
        <w:rPr/>
      </w:pPr>
      <w:r w:rsidDel="00000000" w:rsidR="00000000" w:rsidRPr="00000000">
        <w:rPr>
          <w:color w:val="0f4761"/>
          <w:rtl w:val="0"/>
        </w:rPr>
        <w:t xml:space="preserve">Venkata Naga Sai Pavan Moturi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Vizag, India | +91 </w:t>
      </w:r>
      <w:r w:rsidDel="00000000" w:rsidR="00000000" w:rsidRPr="00000000">
        <w:rPr>
          <w:sz w:val="20"/>
          <w:szCs w:val="20"/>
          <w:rtl w:val="0"/>
        </w:rPr>
        <w:t xml:space="preserve">8125174129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linkedin.com/in/moturipavan/ | </w:t>
      </w:r>
      <w:r w:rsidDel="00000000" w:rsidR="00000000" w:rsidRPr="00000000">
        <w:rPr>
          <w:color w:val="000000"/>
          <w:sz w:val="20"/>
          <w:szCs w:val="20"/>
          <w:u w:val="none"/>
          <w:rtl w:val="0"/>
        </w:rPr>
        <w:t xml:space="preserve">pavankumarmoturi23@gmail.com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223837</wp:posOffset>
            </wp:positionH>
            <wp:positionV relativeFrom="paragraph">
              <wp:posOffset>104445</wp:posOffset>
            </wp:positionV>
            <wp:extent cx="5915917" cy="10096"/>
            <wp:effectExtent b="0" l="0" r="0" t="0"/>
            <wp:wrapTopAndBottom distB="0" dist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Heading1"/>
        <w:spacing w:before="51" w:lineRule="auto"/>
        <w:ind w:firstLine="360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40" w:lineRule="auto"/>
        <w:ind w:left="360" w:right="392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Business analyst professional with 9+ years of experience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 Retail Banking, Wealth Managements, Payments &amp; Operations, Rewards, &amp; AML Operations and Consulting, </w:t>
      </w:r>
      <w:r w:rsidDel="00000000" w:rsidR="00000000" w:rsidRPr="00000000">
        <w:rPr>
          <w:sz w:val="20"/>
          <w:szCs w:val="20"/>
          <w:rtl w:val="0"/>
        </w:rPr>
        <w:t xml:space="preserve">across Canadian banking and Indian IT environments. Skilled in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SQL, Tableau, Power BI, ServiceNow, and ETL pipelines</w:t>
      </w:r>
      <w:r w:rsidDel="00000000" w:rsidR="00000000" w:rsidRPr="00000000">
        <w:rPr>
          <w:sz w:val="20"/>
          <w:szCs w:val="20"/>
          <w:rtl w:val="0"/>
        </w:rPr>
        <w:t xml:space="preserve">, with a strong ability to simplify complex problems and convert business requirements into scalable, practical solutions. Experienced in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process improvement, data analytics, workflow automation, reconciliation, and risk control</w:t>
      </w:r>
      <w:r w:rsidDel="00000000" w:rsidR="00000000" w:rsidRPr="00000000">
        <w:rPr>
          <w:sz w:val="20"/>
          <w:szCs w:val="20"/>
          <w:rtl w:val="0"/>
        </w:rPr>
        <w:t xml:space="preserve">. Known for delivering clear insights, improving operational efficiency, and supporting digital transformation initiatives. Seeking to contribute to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FinTech, Banking, Consulting, and Technology </w:t>
      </w:r>
      <w:r w:rsidDel="00000000" w:rsidR="00000000" w:rsidRPr="00000000">
        <w:rPr>
          <w:sz w:val="20"/>
          <w:szCs w:val="20"/>
          <w:rtl w:val="0"/>
        </w:rPr>
        <w:t xml:space="preserve">organizations in India.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223837</wp:posOffset>
            </wp:positionH>
            <wp:positionV relativeFrom="paragraph">
              <wp:posOffset>104203</wp:posOffset>
            </wp:positionV>
            <wp:extent cx="6027539" cy="10287"/>
            <wp:effectExtent b="0" l="0" r="0" t="0"/>
            <wp:wrapTopAndBottom distB="0" dist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7539" cy="10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80" w:right="428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6575" cy="3657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Analytics &amp; Tools: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Excel (Pivot Tables, Macros, VBA), Power BI, Tableau, SQL, Python (basic), JIRA, Confluence, Looker Studio.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" w:line="235" w:lineRule="auto"/>
        <w:ind w:left="1080" w:right="638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6575" cy="36575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Banking, Payments &amp; AML: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ACSS, GL Reconciliation, Financial Capture, Rewards Platforms (AMPLI/OMNI/AVION), EDD, Transaction Monitoring. Retail Banking, Wealth Management.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" w:line="240" w:lineRule="auto"/>
        <w:ind w:left="1080" w:right="472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6575" cy="3657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TLM, ATF, PeopleSoft, ServiceNow, SharePoint, WAVE, Sibel, IRIS, OnDemand, Workday, SWIFT, PEGA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5"/>
        </w:tabs>
        <w:spacing w:after="0" w:before="1" w:line="240" w:lineRule="auto"/>
        <w:ind w:left="1080" w:right="40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6575" cy="36575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 &amp; Security: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SIEM, Incident Response, Vulnerability Assessment, Linux/Windows Admin, PCI- DSS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1" w:line="240" w:lineRule="auto"/>
        <w:ind w:left="1080" w:right="983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6575" cy="36575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&amp; Process: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Agile/Scrum, BRD/FRD/PRD, Documentation, Process Mapping, UAT Coordination, MIS Reports, Dashboards, SDLC, Impact Analysis &amp; Gap Analysis, PLM, CDD/EDD, PEP Screening, SAR/STR, UTR Reports, RCA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223837</wp:posOffset>
            </wp:positionH>
            <wp:positionV relativeFrom="paragraph">
              <wp:posOffset>281951</wp:posOffset>
            </wp:positionV>
            <wp:extent cx="5915917" cy="10096"/>
            <wp:effectExtent b="0" l="0" r="0" t="0"/>
            <wp:wrapTopAndBottom distB="0" dist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079"/>
        </w:tabs>
        <w:spacing w:before="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36575" cy="36575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Senior Business Initiative Analyst – Royal Bank of Canada, Toronto, Canada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2023 – May 2025.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tabs>
          <w:tab w:val="left" w:leader="none" w:pos="1079"/>
        </w:tabs>
        <w:ind w:left="720" w:firstLine="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b w:val="0"/>
          <w:bCs w:val="0"/>
          <w:vertAlign w:val="baseline"/>
        </w:rPr>
        <w:drawing>
          <wp:inline distB="0" distT="0" distL="0" distR="0">
            <wp:extent cx="36575" cy="36575"/>
            <wp:effectExtent b="0" l="0" r="0" t="0"/>
            <wp:docPr id="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ab/>
      </w:r>
      <w:r w:rsidDel="00000000" w:rsidR="00000000" w:rsidRPr="00000000">
        <w:rPr>
          <w:rtl w:val="0"/>
        </w:rPr>
        <w:t xml:space="preserve">Business Initiative Analyst – Royal Bank of Canada, Toronto, Canada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Apr 2023 – Aug 2023.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tabs>
          <w:tab w:val="left" w:leader="none" w:pos="1079"/>
        </w:tabs>
        <w:ind w:left="720" w:firstLine="0"/>
        <w:rPr/>
      </w:pPr>
      <w:r w:rsidDel="00000000" w:rsidR="00000000" w:rsidRPr="00000000">
        <w:rPr>
          <w:b w:val="0"/>
          <w:bCs w:val="0"/>
          <w:vertAlign w:val="baseline"/>
        </w:rPr>
        <w:drawing>
          <wp:inline distB="0" distT="0" distL="0" distR="0">
            <wp:extent cx="36575" cy="36575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ab/>
      </w:r>
      <w:r w:rsidDel="00000000" w:rsidR="00000000" w:rsidRPr="00000000">
        <w:rPr>
          <w:rtl w:val="0"/>
        </w:rPr>
        <w:t xml:space="preserve">Business Analyst – Shell, Toronto, Canada.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2021 – Apr 2023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tabs>
          <w:tab w:val="left" w:leader="none" w:pos="1079"/>
        </w:tabs>
        <w:ind w:left="720" w:firstLine="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b w:val="0"/>
          <w:bCs w:val="0"/>
          <w:vertAlign w:val="baseline"/>
        </w:rPr>
        <w:drawing>
          <wp:inline distB="0" distT="0" distL="0" distR="0">
            <wp:extent cx="36575" cy="36575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ab/>
      </w:r>
      <w:r w:rsidDel="00000000" w:rsidR="00000000" w:rsidRPr="00000000">
        <w:rPr>
          <w:rtl w:val="0"/>
        </w:rPr>
        <w:t xml:space="preserve">Internal Security Assessor – Cybnetic Software solutions, India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Nov 2017 – Aug 2021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tabs>
          <w:tab w:val="left" w:leader="none" w:pos="1079"/>
        </w:tabs>
        <w:spacing w:before="1" w:line="228" w:lineRule="auto"/>
        <w:ind w:left="720" w:firstLine="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b w:val="0"/>
          <w:bCs w:val="0"/>
          <w:vertAlign w:val="baseline"/>
        </w:rPr>
        <w:drawing>
          <wp:inline distB="0" distT="0" distL="0" distR="0">
            <wp:extent cx="36575" cy="36575"/>
            <wp:effectExtent b="0" l="0" r="0" t="0"/>
            <wp:docPr id="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ab/>
      </w:r>
      <w:r w:rsidDel="00000000" w:rsidR="00000000" w:rsidRPr="00000000">
        <w:rPr>
          <w:rtl w:val="0"/>
        </w:rPr>
        <w:t xml:space="preserve">Associate Technical Consultant – Cybnetic Software solutions, India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Jul 2016 – Nov 2017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pgSz w:h="15840" w:w="12240" w:orient="portrait"/>
          <w:pgMar w:bottom="280" w:top="1740" w:left="1080" w:right="1080" w:header="360" w:footer="36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223837</wp:posOffset>
            </wp:positionH>
            <wp:positionV relativeFrom="paragraph">
              <wp:posOffset>105402</wp:posOffset>
            </wp:positionV>
            <wp:extent cx="5915917" cy="10096"/>
            <wp:effectExtent b="0" l="0" r="0" t="0"/>
            <wp:wrapTopAndBottom distB="0" dist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pStyle w:val="Heading1"/>
        <w:spacing w:before="79" w:lineRule="auto"/>
        <w:ind w:firstLine="360"/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Rule="auto"/>
        <w:ind w:left="360" w:right="428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HSBC → RBC Payments Migration (RBC Acquisition of HSBC Canada 13.5b dollar project over 1 year)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0" w:lineRule="auto"/>
        <w:ind w:left="36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Client: </w:t>
      </w:r>
      <w:r w:rsidDel="00000000" w:rsidR="00000000" w:rsidRPr="00000000">
        <w:rPr>
          <w:sz w:val="20"/>
          <w:szCs w:val="20"/>
          <w:rtl w:val="0"/>
        </w:rPr>
        <w:t xml:space="preserve">RBC</w:t>
      </w:r>
    </w:p>
    <w:p w:rsidR="00000000" w:rsidDel="00000000" w:rsidP="00000000" w:rsidRDefault="00000000" w:rsidRPr="00000000" w14:paraId="00000027">
      <w:pPr>
        <w:spacing w:before="1" w:lineRule="auto"/>
        <w:ind w:left="36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Duration: </w:t>
      </w:r>
      <w:r w:rsidDel="00000000" w:rsidR="00000000" w:rsidRPr="00000000">
        <w:rPr>
          <w:sz w:val="20"/>
          <w:szCs w:val="20"/>
          <w:rtl w:val="0"/>
        </w:rPr>
        <w:t xml:space="preserve">Aug 2023 – Present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Business Initiative Analyst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4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end-to-end analysis for ACSS, Wires, Cheques, and GL reconciliations as part of HSBC → RBC Payments &amp; Reconciliation Migration, Client Data Migration and Stake holder Management.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37" w:lineRule="auto"/>
        <w:ind w:left="1080" w:right="45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Drove end-to-end analysis for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HSBC → RBC Payments &amp; Reconciliation Migration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improving reconciliation accuracy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 workflow redesign, GL reconciliation deep-dives, exception analysis, and financial control testing.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" w:line="240" w:lineRule="auto"/>
        <w:ind w:left="1080" w:right="35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transformation initiatives across retail banking operations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including payments, customer data migration, and online transaction workflows following the HSBC → RBC acquisition.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61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Acted as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Analyst for retail banking platforms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collaborating with product, technology, and operations teams to improve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onboarding, account servicing, and digital payment experiences.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111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requirements gathering,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BRDs, FRDs, workflow documentation, and data lineage mapping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resulting in enhanced stakeholder alignment and reduced defects.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4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automated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Tableau dashboards and SQL pipelines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reduced manual reporting time by</w:t>
      </w:r>
    </w:p>
    <w:p w:rsidR="00000000" w:rsidDel="00000000" w:rsidP="00000000" w:rsidRDefault="00000000" w:rsidRPr="00000000" w14:paraId="00000033">
      <w:pPr>
        <w:spacing w:before="0" w:line="229" w:lineRule="auto"/>
        <w:ind w:left="108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6+ hours weekly </w:t>
      </w:r>
      <w:r w:rsidDel="00000000" w:rsidR="00000000" w:rsidRPr="00000000">
        <w:rPr>
          <w:sz w:val="20"/>
          <w:szCs w:val="20"/>
          <w:rtl w:val="0"/>
        </w:rPr>
        <w:t xml:space="preserve">and improved KPI visibility.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" w:line="232" w:lineRule="auto"/>
        <w:ind w:left="1080" w:right="76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transaction journeys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across digital channels (retail payments, rewards, account activities) to identify gaps, exceptions, and process inefficiencies.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3" w:line="240" w:lineRule="auto"/>
        <w:ind w:left="1080" w:right="105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Directed UAT cycles, authored test scripts, streamlined defect triage, and improved defect closure time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 structured governance.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" w:line="240" w:lineRule="auto"/>
        <w:ind w:left="1080" w:right="38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Ensured compliance with Canadian Payment Systems by integrating operational risk controls and validation frameworks across ACSS, Wires, and payment streams.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88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Delivered business solutions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SAP FI/GL, ServiceNow, Symphony, and SharePoint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strengthening data accuracy and operational efficiency.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223837</wp:posOffset>
            </wp:positionH>
            <wp:positionV relativeFrom="paragraph">
              <wp:posOffset>279375</wp:posOffset>
            </wp:positionV>
            <wp:extent cx="5915917" cy="10096"/>
            <wp:effectExtent b="0" l="0" r="0" t="0"/>
            <wp:wrapTopAndBottom distB="0" dist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pStyle w:val="Heading1"/>
        <w:spacing w:before="65" w:lineRule="auto"/>
        <w:ind w:right="6044" w:firstLine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AVION &amp; AMPLI Rewards points. Client: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RBC</w:t>
      </w:r>
    </w:p>
    <w:p w:rsidR="00000000" w:rsidDel="00000000" w:rsidP="00000000" w:rsidRDefault="00000000" w:rsidRPr="00000000" w14:paraId="0000003A">
      <w:pPr>
        <w:spacing w:before="5" w:lineRule="auto"/>
        <w:ind w:left="36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Duration: </w:t>
      </w:r>
      <w:r w:rsidDel="00000000" w:rsidR="00000000" w:rsidRPr="00000000">
        <w:rPr>
          <w:sz w:val="20"/>
          <w:szCs w:val="20"/>
          <w:rtl w:val="0"/>
        </w:rPr>
        <w:t xml:space="preserve">Aug 2023 – Present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Initiative Analyst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4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Supported AML cross team operations, reconciliations, and control enhancements across financial operations and investigation workflows. Lead Reward points roll over project within RBC.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27" w:line="240" w:lineRule="auto"/>
        <w:ind w:left="1080" w:right="72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Reward Points Rollover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AMPLI &amp; AVION within RBC, working alongside finance, reconciliation, and technology teams.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121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108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detailed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reward points reconciliations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resolved payment mismatches, and improved reconciliation accuracy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35%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80" w:line="240" w:lineRule="auto"/>
        <w:ind w:left="1080" w:right="77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root-cause analysis on reward discrepancies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operational failures, and system exceptions to support corrective actions.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48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SQL, Excel (VBA &amp; pivot models), Power BI / Tableau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build automated reports and deliver insights for leadership.</w:t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"/>
        </w:numPr>
        <w:tabs>
          <w:tab w:val="left" w:leader="none" w:pos="1080"/>
        </w:tabs>
        <w:spacing w:after="0" w:before="0" w:line="240" w:lineRule="auto"/>
        <w:ind w:left="1080" w:right="1261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Designed </w:t>
      </w:r>
      <w:r w:rsidDel="00000000" w:rsidR="00000000" w:rsidRPr="00000000">
        <w:rPr>
          <w:rtl w:val="0"/>
        </w:rPr>
        <w:t xml:space="preserve">process improvements and control checkpoints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that enhanced </w:t>
      </w:r>
      <w:r w:rsidDel="00000000" w:rsidR="00000000" w:rsidRPr="00000000">
        <w:rPr>
          <w:rtl w:val="0"/>
        </w:rPr>
        <w:t xml:space="preserve">customer experience, transaction accuracy, and service turnaround times.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53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reward programs (AMPLI &amp; AVION)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improving reconciliation logic and customer entitlement accuracy across digital channels.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106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Redesigned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reward-processing workflows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escalation paths, and control checkpoints to enhance operational effectiveness.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101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SOPs, workflow documents, templates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knowledge-transfer materials to standardize processes across teams.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223837</wp:posOffset>
            </wp:positionH>
            <wp:positionV relativeFrom="paragraph">
              <wp:posOffset>250257</wp:posOffset>
            </wp:positionV>
            <wp:extent cx="5915917" cy="10096"/>
            <wp:effectExtent b="0" l="0" r="0" t="0"/>
            <wp:wrapTopAndBottom distB="0" dist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pStyle w:val="Heading1"/>
        <w:spacing w:before="64" w:lineRule="auto"/>
        <w:ind w:right="5446" w:firstLine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AML FIU (Financial Investigations Unit) Client: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RBC</w:t>
      </w:r>
    </w:p>
    <w:p w:rsidR="00000000" w:rsidDel="00000000" w:rsidP="00000000" w:rsidRDefault="00000000" w:rsidRPr="00000000" w14:paraId="0000004A">
      <w:pPr>
        <w:spacing w:before="5" w:lineRule="auto"/>
        <w:ind w:left="36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Duration: </w:t>
      </w:r>
      <w:r w:rsidDel="00000000" w:rsidR="00000000" w:rsidRPr="00000000">
        <w:rPr>
          <w:sz w:val="20"/>
          <w:szCs w:val="20"/>
          <w:rtl w:val="0"/>
        </w:rPr>
        <w:t xml:space="preserve">Aug 2023 – Present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Initiative Analyst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48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fraud cheque investigations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transaction reviews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TLM, ATF, PeopleSoft, Service Platform, Sibel, IRIS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additional internal tools.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37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Investigated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chargebacks, duplicate payments, exceptions, and adjustment express issues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resolving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40–60 complex cases per 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129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Enhanced Due Diligence (EDD)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account monitoring, sanctions screening, Bloomberg checks, and client activity reviews for AML risk assessment.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93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Supported AML escalation workflows by evaluating alerts, analyzing payment patterns, and documenting case findings as per compliance guidelines.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122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closely with AML, risk, and compliance teams to ensure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secure and compliant customer onboarding and transaction monitoring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digital banking platforms.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Coordinated with risk, operations, and FIU teams during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major escalations and bridge calls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until incident resolution.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53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Prepared and submitted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CTR, CMIR, SAR, KYC reports, MIS dashboards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summaries for loss prevention and governance teams.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82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Ensured adherence to AML policies, operational risk standards, and regulatory requirements while maintaining strict SLA timelines.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223837</wp:posOffset>
            </wp:positionH>
            <wp:positionV relativeFrom="paragraph">
              <wp:posOffset>278971</wp:posOffset>
            </wp:positionV>
            <wp:extent cx="5915917" cy="10096"/>
            <wp:effectExtent b="0" l="0" r="0" t="0"/>
            <wp:wrapTopAndBottom distB="0" dist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pStyle w:val="Heading1"/>
        <w:spacing w:before="49" w:lineRule="auto"/>
        <w:ind w:right="1791" w:firstLine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Retail ETL Optimization &amp; Supply Chain Incident management – Shell Canada Client: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Shell Canada</w:t>
      </w:r>
    </w:p>
    <w:p w:rsidR="00000000" w:rsidDel="00000000" w:rsidP="00000000" w:rsidRDefault="00000000" w:rsidRPr="00000000" w14:paraId="0000005A">
      <w:pPr>
        <w:spacing w:before="0" w:line="229" w:lineRule="auto"/>
        <w:ind w:left="36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Duration: </w:t>
      </w:r>
      <w:r w:rsidDel="00000000" w:rsidR="00000000" w:rsidRPr="00000000">
        <w:rPr>
          <w:sz w:val="20"/>
          <w:szCs w:val="20"/>
          <w:rtl w:val="0"/>
        </w:rPr>
        <w:t xml:space="preserve">Aug 2021 – Apr 2023</w:t>
      </w:r>
    </w:p>
    <w:p w:rsidR="00000000" w:rsidDel="00000000" w:rsidP="00000000" w:rsidRDefault="00000000" w:rsidRPr="00000000" w14:paraId="0000005B">
      <w:pPr>
        <w:spacing w:before="0" w:lineRule="auto"/>
        <w:ind w:left="36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Role: </w:t>
      </w:r>
      <w:r w:rsidDel="00000000" w:rsidR="00000000" w:rsidRPr="00000000">
        <w:rPr>
          <w:sz w:val="20"/>
          <w:szCs w:val="20"/>
          <w:rtl w:val="0"/>
        </w:rPr>
        <w:t xml:space="preserve">Business Analyst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4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108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Supported digital transformation and analytics initiatives across POS, loyalty, retail transaction systems and fuel supply chain and machine incidents.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79" w:line="276" w:lineRule="auto"/>
        <w:ind w:left="1080" w:right="428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6575" cy="36575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Gathered and documented business requirements across Retail Operations, Payments, Finance, Supply Chain, and IT teams for enhancements in POS, loyalty, pricing, and retail transaction workflows.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76" w:lineRule="auto"/>
        <w:ind w:left="1080" w:right="592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6575" cy="36575"/>
            <wp:effectExtent b="0" l="0" r="0" t="0"/>
            <wp:docPr id="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 ceremonies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(daily stand-ups, sprint planning, backlog grooming, sprint reviews) and created user stories, acceptance criteria, and process improvement recommendations.</w:t>
      </w:r>
    </w:p>
    <w:p w:rsidR="00000000" w:rsidDel="00000000" w:rsidP="00000000" w:rsidRDefault="00000000" w:rsidRPr="00000000" w14:paraId="00000061">
      <w:pPr>
        <w:pStyle w:val="Heading1"/>
        <w:tabs>
          <w:tab w:val="left" w:leader="none" w:pos="1079"/>
        </w:tabs>
        <w:spacing w:line="280" w:lineRule="auto"/>
        <w:ind w:left="1080" w:right="714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b w:val="0"/>
          <w:bCs w:val="0"/>
          <w:vertAlign w:val="baseline"/>
        </w:rPr>
        <w:drawing>
          <wp:inline distB="0" distT="0" distL="0" distR="0">
            <wp:extent cx="36575" cy="36575"/>
            <wp:effectExtent b="0" l="0" r="0" t="0"/>
            <wp:docPr id="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Supported </w:t>
      </w:r>
      <w:r w:rsidDel="00000000" w:rsidR="00000000" w:rsidRPr="00000000">
        <w:rPr>
          <w:rtl w:val="0"/>
        </w:rPr>
        <w:t xml:space="preserve">digital transformation initiatives across retail POS systems, customer loyalty platforms, and transaction processing systems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</w:p>
    <w:p w:rsidR="00000000" w:rsidDel="00000000" w:rsidP="00000000" w:rsidRDefault="00000000" w:rsidRPr="00000000" w14:paraId="00000062">
      <w:pPr>
        <w:tabs>
          <w:tab w:val="left" w:leader="none" w:pos="1079"/>
        </w:tabs>
        <w:spacing w:before="0" w:line="276" w:lineRule="auto"/>
        <w:ind w:left="1080" w:right="849" w:hanging="360"/>
        <w:jc w:val="left"/>
        <w:rPr>
          <w:sz w:val="20"/>
          <w:szCs w:val="20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36575" cy="365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Developed project artifacts including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BRDs, FRDs, AS-IS/TO-BE process maps, workflow diagrams, and data flow diagrams </w:t>
      </w:r>
      <w:r w:rsidDel="00000000" w:rsidR="00000000" w:rsidRPr="00000000">
        <w:rPr>
          <w:sz w:val="20"/>
          <w:szCs w:val="20"/>
          <w:rtl w:val="0"/>
        </w:rPr>
        <w:t xml:space="preserve">to support system upgrades and digital transformation initiatives.</w:t>
      </w:r>
    </w:p>
    <w:p w:rsidR="00000000" w:rsidDel="00000000" w:rsidP="00000000" w:rsidRDefault="00000000" w:rsidRPr="00000000" w14:paraId="00000063">
      <w:pPr>
        <w:tabs>
          <w:tab w:val="left" w:leader="none" w:pos="1079"/>
        </w:tabs>
        <w:spacing w:before="0" w:line="276" w:lineRule="auto"/>
        <w:ind w:left="1080" w:right="838" w:hanging="360"/>
        <w:jc w:val="left"/>
        <w:rPr>
          <w:sz w:val="20"/>
          <w:szCs w:val="20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36575" cy="3657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Conducted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impact analysis, gap analysis, and risk assessments </w:t>
      </w:r>
      <w:r w:rsidDel="00000000" w:rsidR="00000000" w:rsidRPr="00000000">
        <w:rPr>
          <w:sz w:val="20"/>
          <w:szCs w:val="20"/>
          <w:rtl w:val="0"/>
        </w:rPr>
        <w:t xml:space="preserve">for changes to payment terminals, reconciliation workflows, inventory analytics, and store operations.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76" w:lineRule="auto"/>
        <w:ind w:left="1080" w:right="761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6575" cy="365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Tableau and Power BI dashboards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visualize KPIs, revenue trends, operational performance, and fraud-prone transaction patterns for business stakeholders.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76" w:lineRule="auto"/>
        <w:ind w:left="1080" w:right="428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6575" cy="3657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SDLC and UAT activities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preparing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validating system enhancements, logging defects, and coordinating with developers and SMEs to ensure successful releases.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223837</wp:posOffset>
            </wp:positionH>
            <wp:positionV relativeFrom="paragraph">
              <wp:posOffset>276404</wp:posOffset>
            </wp:positionV>
            <wp:extent cx="5915917" cy="10096"/>
            <wp:effectExtent b="0" l="0" r="0" t="0"/>
            <wp:wrapTopAndBottom distB="0" dist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spacing w:before="49" w:lineRule="auto"/>
        <w:ind w:left="360" w:right="5446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PCI-DSS Compliance Implementation – India Client: </w:t>
      </w:r>
      <w:r w:rsidDel="00000000" w:rsidR="00000000" w:rsidRPr="00000000">
        <w:rPr>
          <w:sz w:val="20"/>
          <w:szCs w:val="20"/>
          <w:rtl w:val="0"/>
        </w:rPr>
        <w:t xml:space="preserve">Multiple Financial &amp; Enterprise Clients</w:t>
      </w:r>
    </w:p>
    <w:p w:rsidR="00000000" w:rsidDel="00000000" w:rsidP="00000000" w:rsidRDefault="00000000" w:rsidRPr="00000000" w14:paraId="00000068">
      <w:pPr>
        <w:spacing w:before="0" w:line="229" w:lineRule="auto"/>
        <w:ind w:left="36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Duration: </w:t>
      </w:r>
      <w:r w:rsidDel="00000000" w:rsidR="00000000" w:rsidRPr="00000000">
        <w:rPr>
          <w:sz w:val="20"/>
          <w:szCs w:val="20"/>
          <w:rtl w:val="0"/>
        </w:rPr>
        <w:t xml:space="preserve">Nov 2017 – Aug 2021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Internal Security Assessor – Cybnetic Software Solutions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4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Supported PCI-DSS compliance, vulnerability management, and security controls across client environments.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" w:line="232" w:lineRule="auto"/>
        <w:ind w:left="1080" w:right="45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PCI-DSS audits,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vulnerability assessments, and risk analyses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reducing identified vulnerabilities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3" w:line="240" w:lineRule="auto"/>
        <w:ind w:left="1080" w:right="59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SIEM monitoring, alert tuning, and incident analysis, improving event triage efficiency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72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Coordinated penetration testing, remediation planning, and ITGC compliance activities across multiple client environments.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35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Administered servers,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IDS/IPS, firewalls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endpoint security tools, strengthening organization- wide security posture.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79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Produced audit findings, risk registers,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compliance documentation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forensic reports for internal and client stakeholders.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38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Delivered cybersecurity awareness training to over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300 employees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enhancing organization-wide security maturity.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223837</wp:posOffset>
            </wp:positionH>
            <wp:positionV relativeFrom="paragraph">
              <wp:posOffset>277974</wp:posOffset>
            </wp:positionV>
            <wp:extent cx="5915917" cy="10096"/>
            <wp:effectExtent b="0" l="0" r="0" t="0"/>
            <wp:wrapTopAndBottom distB="0" dist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spacing w:before="64" w:lineRule="auto"/>
        <w:ind w:left="360" w:right="4331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Application Support &amp; Release Stability – Cybnetic Client: </w:t>
      </w:r>
      <w:r w:rsidDel="00000000" w:rsidR="00000000" w:rsidRPr="00000000">
        <w:rPr>
          <w:sz w:val="20"/>
          <w:szCs w:val="20"/>
          <w:rtl w:val="0"/>
        </w:rPr>
        <w:t xml:space="preserve">Enterprise Clients</w:t>
      </w:r>
    </w:p>
    <w:p w:rsidR="00000000" w:rsidDel="00000000" w:rsidP="00000000" w:rsidRDefault="00000000" w:rsidRPr="00000000" w14:paraId="00000078">
      <w:pPr>
        <w:spacing w:before="4" w:lineRule="auto"/>
        <w:ind w:left="36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Duration: </w:t>
      </w:r>
      <w:r w:rsidDel="00000000" w:rsidR="00000000" w:rsidRPr="00000000">
        <w:rPr>
          <w:sz w:val="20"/>
          <w:szCs w:val="20"/>
          <w:rtl w:val="0"/>
        </w:rPr>
        <w:t xml:space="preserve">Jul 2016 – Nov 2017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1080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Associate Technical Consultant – Cybnetic Software Solutions</w:t>
      </w:r>
    </w:p>
    <w:p w:rsidR="00000000" w:rsidDel="00000000" w:rsidP="00000000" w:rsidRDefault="00000000" w:rsidRPr="00000000" w14:paraId="0000007A">
      <w:pPr>
        <w:pStyle w:val="Heading1"/>
        <w:spacing w:before="79" w:lineRule="auto"/>
        <w:ind w:firstLine="360"/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Provided L2/L3 support, stabilized releases, and improved operational workflows across enterprise applications.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4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Provided L2/L3 enterprise application support and reduced incident resolution time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25%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 optimized prioritization.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" w:line="240" w:lineRule="auto"/>
        <w:ind w:left="1080" w:right="59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Investigated outages, performance issues, and recurring defects using log analysis and system diagnostics.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71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development and QA teams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rapid root-cause resolution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improved release stability.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74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Assisted with release deployments, configuration updates, environment validations, and post- deployment review.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" w:line="232" w:lineRule="auto"/>
        <w:ind w:left="1080" w:right="102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IT and operations teams to resolve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customer-impacting incidents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improve digital service reliability.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" w:line="240" w:lineRule="auto"/>
        <w:ind w:left="1080" w:right="135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SOPs, troubleshooting guides, runbooks, and change logs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streamline operational workflows.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105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SLA performance by optimizing ticket routing, response patterns,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workflow automation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223837</wp:posOffset>
            </wp:positionH>
            <wp:positionV relativeFrom="paragraph">
              <wp:posOffset>280654</wp:posOffset>
            </wp:positionV>
            <wp:extent cx="5915917" cy="10096"/>
            <wp:effectExtent b="0" l="0" r="0" t="0"/>
            <wp:wrapTopAndBottom distB="0" dist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before="1" w:line="228" w:lineRule="auto"/>
        <w:ind w:firstLine="360"/>
        <w:rPr/>
      </w:pPr>
      <w:r w:rsidDel="00000000" w:rsidR="00000000" w:rsidRPr="00000000">
        <w:rPr>
          <w:rtl w:val="0"/>
        </w:rPr>
        <w:t xml:space="preserve">Master’s in business management (Finance)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Humber College, Canada – 2022</w:t>
      </w:r>
    </w:p>
    <w:p w:rsidR="00000000" w:rsidDel="00000000" w:rsidP="00000000" w:rsidRDefault="00000000" w:rsidRPr="00000000" w14:paraId="0000008E">
      <w:pPr>
        <w:spacing w:before="0" w:lineRule="auto"/>
        <w:ind w:left="360" w:right="0" w:firstLine="0"/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Coursework: Financial Modelling, Data Analytics, Strategy, Project Coordination, Accounting Systems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Master’s in project management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Andhra University – 2019</w:t>
      </w:r>
    </w:p>
    <w:p w:rsidR="00000000" w:rsidDel="00000000" w:rsidP="00000000" w:rsidRDefault="00000000" w:rsidRPr="00000000" w14:paraId="00000092">
      <w:pPr>
        <w:spacing w:before="1" w:lineRule="auto"/>
        <w:ind w:left="360" w:right="0" w:firstLine="0"/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Coursework: Project Planning, Agile/Waterfall, Operations, Quality Control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before="1" w:lineRule="auto"/>
        <w:ind w:firstLine="360"/>
        <w:rPr/>
      </w:pPr>
      <w:r w:rsidDel="00000000" w:rsidR="00000000" w:rsidRPr="00000000">
        <w:rPr>
          <w:rtl w:val="0"/>
        </w:rPr>
        <w:t xml:space="preserve">Bachelor of Technology – Civil Engineering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Vignan Institute of Technology – 2016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223837</wp:posOffset>
            </wp:positionH>
            <wp:positionV relativeFrom="paragraph">
              <wp:posOffset>105078</wp:posOffset>
            </wp:positionV>
            <wp:extent cx="5915917" cy="10096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1" w:line="245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ITIL 4 Foundation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5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 Data Analytics Professional Certificate (Google/Coursera)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5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Cybersecurity Analyst Level 1 &amp; 2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5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 Stack Developer Program (Google/Coursera)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Advanced Excel, Tableau &amp; Power BI (Google/Coursera)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223837</wp:posOffset>
            </wp:positionH>
            <wp:positionV relativeFrom="paragraph">
              <wp:posOffset>264208</wp:posOffset>
            </wp:positionV>
            <wp:extent cx="5915917" cy="10096"/>
            <wp:effectExtent b="0" l="0" r="0" t="0"/>
            <wp:wrapTopAndBottom distB="0" distT="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5840" w:w="12240" w:orient="portrait"/>
      <w:pgMar w:bottom="280" w:top="1360" w:left="1080" w:right="10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980" w:hanging="360"/>
      </w:pPr>
      <w:rPr/>
    </w:lvl>
    <w:lvl w:ilvl="2">
      <w:start w:val="0"/>
      <w:numFmt w:val="bullet"/>
      <w:lvlText w:val="•"/>
      <w:lvlJc w:val="left"/>
      <w:pPr>
        <w:ind w:left="2880" w:hanging="360"/>
      </w:pPr>
      <w:rPr/>
    </w:lvl>
    <w:lvl w:ilvl="3">
      <w:start w:val="0"/>
      <w:numFmt w:val="bullet"/>
      <w:lvlText w:val="•"/>
      <w:lvlJc w:val="left"/>
      <w:pPr>
        <w:ind w:left="3780" w:hanging="360"/>
      </w:pPr>
      <w:rPr/>
    </w:lvl>
    <w:lvl w:ilvl="4">
      <w:start w:val="0"/>
      <w:numFmt w:val="bullet"/>
      <w:lvlText w:val="•"/>
      <w:lvlJc w:val="left"/>
      <w:pPr>
        <w:ind w:left="4680" w:hanging="360"/>
      </w:pPr>
      <w:rPr/>
    </w:lvl>
    <w:lvl w:ilvl="5">
      <w:start w:val="0"/>
      <w:numFmt w:val="bullet"/>
      <w:lvlText w:val="•"/>
      <w:lvlJc w:val="left"/>
      <w:pPr>
        <w:ind w:left="5580" w:hanging="360"/>
      </w:pPr>
      <w:rPr/>
    </w:lvl>
    <w:lvl w:ilvl="6">
      <w:start w:val="0"/>
      <w:numFmt w:val="bullet"/>
      <w:lvlText w:val="•"/>
      <w:lvlJc w:val="left"/>
      <w:pPr>
        <w:ind w:left="6480" w:hanging="360"/>
      </w:pPr>
      <w:rPr/>
    </w:lvl>
    <w:lvl w:ilvl="7">
      <w:start w:val="0"/>
      <w:numFmt w:val="bullet"/>
      <w:lvlText w:val="•"/>
      <w:lvlJc w:val="left"/>
      <w:pPr>
        <w:ind w:left="7380" w:hanging="360"/>
      </w:pPr>
      <w:rPr/>
    </w:lvl>
    <w:lvl w:ilvl="8">
      <w:start w:val="0"/>
      <w:numFmt w:val="bullet"/>
      <w:lvlText w:val="•"/>
      <w:lvlJc w:val="left"/>
      <w:pPr>
        <w:ind w:left="82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6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59" w:lineRule="auto"/>
      <w:ind w:left="360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styles" Target="styles.xml"/><Relationship Id="rId10" Type="http://schemas.openxmlformats.org/officeDocument/2006/relationships/customXml" Target="../customXml/item2.xml"/><Relationship Id="rId4" Type="http://schemas.openxmlformats.org/officeDocument/2006/relationships/numbering" Target="numbering.xml"/><Relationship Id="rId9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6ED8F4-D8DD-4F5D-BB81-83D2DC5750D1}"/>
</file>

<file path=customXml/itemProps2.xml><?xml version="1.0" encoding="utf-8"?>
<ds:datastoreItem xmlns:ds="http://schemas.openxmlformats.org/officeDocument/2006/customXml" ds:itemID="{B441769C-E381-42FA-A496-CFFC3A3BEDF3}"/>
</file>

<file path=customXml/itemProps3.xml><?xml version="1.0" encoding="utf-8"?>
<ds:datastoreItem xmlns:ds="http://schemas.openxmlformats.org/officeDocument/2006/customXml" ds:itemID="{08E5245B-A60E-4DCF-BAA8-391690805385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2025-12-26T00:00:00Z</vt:lpwstr>
  </property>
  <property fmtid="{D5CDD505-2E9C-101B-9397-08002B2CF9AE}" pid="3" name="Creator">
    <vt:lpwstr>Aspose Ltd.</vt:lpwstr>
  </property>
  <property fmtid="{D5CDD505-2E9C-101B-9397-08002B2CF9AE}" pid="4" name="LastSaved">
    <vt:lpwstr>2026-01-09T00:00:00Z</vt:lpwstr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967ac797d30cfad7d4ae2bef96deb4a5134f4b0419514c4847440321091b5b58120b150a10415f5b0d435601514841481f0f2b561358191b195115495d0c00584e4209430247460c590858184508105042445b0c0f054e4108120211474a411b02154e49405d58380c4f03434b110d140612415b551b4d5849564360441403084b281e01030300134850580b5649131b0d1152180c4f034342110b15011649515d0043076</vt:lpwstr>
  </property>
  <property fmtid="{D5CDD505-2E9C-101B-9397-08002B2CF9AE}" pid="7" name="ContentTypeId">
    <vt:lpwstr>0x0101002A915219D706AD49BD9FD697C2734D69</vt:lpwstr>
  </property>
</Properties>
</file>