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rPr>
          <w:noProof/>
        </w:rPr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rPr>
          <w:noProof/>
        </w:rPr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rPr>
          <w:noProof/>
        </w:rPr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rPr>
          <w:noProof/>
        </w:rPr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rPr>
          <w:noProof/>
        </w:rPr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rPr>
          <w:noProof/>
        </w:rPr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rPr>
          <w:noProof/>
        </w:rPr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rPr>
          <w:noProof/>
        </w:rPr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Lazy Loading:</w:t>
      </w:r>
      <w:r>
        <w:rPr>
          <w:b/>
        </w:rPr>
        <w:t xml:space="preserve"> benefits</w:t>
      </w:r>
    </w:p>
    <w:p w:rsidR="000B17EC" w:rsidRDefault="000B17EC" w:rsidP="00EF6AD7">
      <w:r w:rsidRPr="000B17EC">
        <w:lastRenderedPageBreak/>
        <w:drawing>
          <wp:inline distT="0" distB="0" distL="0" distR="0" wp14:anchorId="6E448228" wp14:editId="672E6590">
            <wp:extent cx="5943600" cy="276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2" w:rsidRPr="00483662" w:rsidRDefault="00483662" w:rsidP="00EF6AD7">
      <w:pPr>
        <w:rPr>
          <w:b/>
        </w:rPr>
      </w:pPr>
      <w:r w:rsidRPr="00483662">
        <w:rPr>
          <w:b/>
        </w:rPr>
        <w:t>Pre-Requisites for Lazy Loading</w:t>
      </w:r>
    </w:p>
    <w:p w:rsidR="00483662" w:rsidRDefault="00483662" w:rsidP="00EF6AD7">
      <w:r w:rsidRPr="00483662">
        <w:drawing>
          <wp:inline distT="0" distB="0" distL="0" distR="0" wp14:anchorId="2D20E349" wp14:editId="0C9789F2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Syntax:</w:t>
      </w:r>
    </w:p>
    <w:p w:rsidR="000B17EC" w:rsidRDefault="000B17EC" w:rsidP="00EF6AD7">
      <w:r w:rsidRPr="000B17EC">
        <w:lastRenderedPageBreak/>
        <w:drawing>
          <wp:inline distT="0" distB="0" distL="0" distR="0" wp14:anchorId="5EFC03DD" wp14:editId="5BCF0F49">
            <wp:extent cx="5943600" cy="2914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1" w:rsidRPr="00D01C01" w:rsidRDefault="00D01C01" w:rsidP="00EF6AD7">
      <w:pPr>
        <w:rPr>
          <w:b/>
        </w:rPr>
      </w:pPr>
      <w:proofErr w:type="spellStart"/>
      <w:r w:rsidRPr="00D01C01">
        <w:rPr>
          <w:b/>
        </w:rPr>
        <w:t>CanLoad</w:t>
      </w:r>
      <w:proofErr w:type="spellEnd"/>
      <w:r w:rsidRPr="00D01C01">
        <w:rPr>
          <w:b/>
        </w:rPr>
        <w:t xml:space="preserve"> Guard</w:t>
      </w:r>
      <w:r>
        <w:rPr>
          <w:b/>
        </w:rPr>
        <w:t xml:space="preserve"> =&gt; </w:t>
      </w:r>
      <w:proofErr w:type="gramStart"/>
      <w:r>
        <w:rPr>
          <w:b/>
        </w:rPr>
        <w:t>Commonly</w:t>
      </w:r>
      <w:proofErr w:type="gramEnd"/>
      <w:r>
        <w:rPr>
          <w:b/>
        </w:rPr>
        <w:t xml:space="preserve"> used for preventing a route accessing if user not authorized to it.</w:t>
      </w:r>
      <w:bookmarkStart w:id="0" w:name="_GoBack"/>
      <w:bookmarkEnd w:id="0"/>
    </w:p>
    <w:p w:rsidR="00D01C01" w:rsidRDefault="00D01C01" w:rsidP="00EF6AD7">
      <w:r w:rsidRPr="00D01C01">
        <w:drawing>
          <wp:inline distT="0" distB="0" distL="0" distR="0" wp14:anchorId="5DD62261" wp14:editId="27F2454E">
            <wp:extent cx="5943600" cy="2974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17EC"/>
    <w:rsid w:val="000B704D"/>
    <w:rsid w:val="000C192B"/>
    <w:rsid w:val="000E2DA3"/>
    <w:rsid w:val="000F0764"/>
    <w:rsid w:val="0020600F"/>
    <w:rsid w:val="00250ED9"/>
    <w:rsid w:val="0028018F"/>
    <w:rsid w:val="00483662"/>
    <w:rsid w:val="00486D8B"/>
    <w:rsid w:val="005A6B70"/>
    <w:rsid w:val="0070230E"/>
    <w:rsid w:val="008234FC"/>
    <w:rsid w:val="00861B8E"/>
    <w:rsid w:val="00933D3B"/>
    <w:rsid w:val="00AD0D7F"/>
    <w:rsid w:val="00B10588"/>
    <w:rsid w:val="00B53912"/>
    <w:rsid w:val="00B60F5C"/>
    <w:rsid w:val="00B70A5B"/>
    <w:rsid w:val="00C7298B"/>
    <w:rsid w:val="00D01C01"/>
    <w:rsid w:val="00DC2BEB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16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28</cp:revision>
  <dcterms:created xsi:type="dcterms:W3CDTF">2021-04-05T13:10:00Z</dcterms:created>
  <dcterms:modified xsi:type="dcterms:W3CDTF">2021-04-15T17:27:00Z</dcterms:modified>
</cp:coreProperties>
</file>