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EIS Suite to Microsoft Dynamics 365</w:t>
      </w:r>
    </w:p>
    <w:p>
      <w:pPr>
        <w:spacing w:after="480"/>
        <w:jc w:val="center"/>
      </w:pPr>
      <w:r>
        <w:rPr>
          <w:color w:val="404040"/>
          <w:sz w:val="32"/>
          <w:szCs w:val="32"/>
        </w:rPr>
        <w:t xml:space="preserve">Feasibility Analysis &amp; AI-Driven POC Implementation Plan</w:t>
      </w:r>
    </w:p>
    <w:p>
      <w:pPr>
        <w:spacing w:after="240"/>
        <w:jc w:val="center"/>
      </w:pPr>
      <w:r>
        <w:rPr>
          <w:b/>
          <w:bCs/>
          <w:color w:val="1F4E79"/>
          <w:sz w:val="28"/>
          <w:szCs w:val="28"/>
        </w:rPr>
        <w:t xml:space="preserve">Phase 1: Claude CLI &amp; LLM-Accelerated Development</w:t>
      </w:r>
    </w:p>
    <w:p>
      <w:pPr>
        <w:spacing w:before="960"/>
      </w:pPr>
    </w:p>
    <w:p>
      <w:pPr>
        <w:jc w:val="center"/>
      </w:pPr>
      <w:r>
        <w:rPr>
          <w:color w:val="666666"/>
          <w:sz w:val="22"/>
          <w:szCs w:val="22"/>
        </w:rPr>
        <w:t xml:space="preserve">Prepared: December 2025</w:t>
      </w:r>
    </w:p>
    <w:p>
      <w:pPr>
        <w:jc w:val="center"/>
      </w:pPr>
      <w:r>
        <w:rPr>
          <w:color w:val="666666"/>
          <w:sz w:val="22"/>
          <w:szCs w:val="22"/>
        </w:rPr>
        <w:t xml:space="preserve">Classification: Internal Use Only</w:t>
      </w:r>
    </w:p>
    <w:p>
      <w:r>
        <w:br w:type="page"/>
      </w:r>
    </w:p>
    <w:p>
      <w:pPr>
        <w:pStyle w:val="Heading1"/>
      </w:pPr>
      <w:r>
        <w:t xml:space="preserve">1. Executive Summary</w:t>
      </w:r>
    </w:p>
    <w:p>
      <w:pPr>
        <w:spacing w:after="200"/>
      </w:pPr>
      <w:r>
        <w:t xml:space="preserve">This report evaluates the feasibility of recreating EIS Suite's insurance core functionality within Microsoft Dynamics 365, and proposes an AI-accelerated Phase 1 POC approach using Claude CLI and other LLMs.</w:t>
      </w:r>
    </w:p>
    <w:p>
      <w:pPr>
        <w:pStyle w:val="Heading2"/>
      </w:pPr>
      <w:r>
        <w:t xml:space="preserve">Key Findings</w:t>
      </w:r>
    </w:p>
    <w:p>
      <w:pPr>
        <w:pStyle w:val="ListParagraph"/>
        <w:numPr>
          <w:ilvl w:val="0"/>
          <w:numId w:val="2"/>
        </w:numPr>
      </w:pPr>
      <w:r>
        <w:rPr>
          <w:b/>
          <w:bCs/>
        </w:rPr>
        <w:t xml:space="preserve">Microsoft has deprecated the Dynamics 365 Financial Services/Insurance Accelerator</w:t>
      </w:r>
      <w:r>
        <w:t xml:space="preserve"> — no GA timeline exists and documentation is archived</w:t>
      </w:r>
    </w:p>
    <w:p>
      <w:pPr>
        <w:pStyle w:val="ListParagraph"/>
        <w:numPr>
          <w:ilvl w:val="0"/>
          <w:numId w:val="2"/>
        </w:numPr>
      </w:pPr>
      <w:r>
        <w:rPr>
          <w:b/>
          <w:bCs/>
        </w:rPr>
        <w:t xml:space="preserve">Full EIS replacement would require $30-75M and 3-5 years</w:t>
      </w:r>
      <w:r>
        <w:t xml:space="preserve"> — recreating 15+ years of insurance-specific development</w:t>
      </w:r>
    </w:p>
    <w:p>
      <w:pPr>
        <w:pStyle w:val="ListParagraph"/>
        <w:numPr>
          <w:ilvl w:val="0"/>
          <w:numId w:val="2"/>
        </w:numPr>
      </w:pPr>
      <w:r>
        <w:rPr>
          <w:b/>
          <w:bCs/>
        </w:rPr>
        <w:t xml:space="preserve">Hybrid architecture is the industry-recommended approach</w:t>
      </w:r>
      <w:r>
        <w:t xml:space="preserve"> — purpose-built insurance core + Dynamics CRM layer</w:t>
      </w:r>
    </w:p>
    <w:p>
      <w:pPr>
        <w:pStyle w:val="ListParagraph"/>
        <w:numPr>
          <w:ilvl w:val="0"/>
          <w:numId w:val="2"/>
        </w:numPr>
      </w:pPr>
      <w:r>
        <w:rPr>
          <w:b/>
          <w:bCs/>
        </w:rPr>
        <w:t xml:space="preserve">AI-driven POC can validate feasibility in 8-12 weeks</w:t>
      </w:r>
      <w:r>
        <w:t xml:space="preserve"> — using Claude CLI for rapid prototyping of critical gaps</w:t>
      </w:r>
    </w:p>
    <w:p>
      <w:pPr>
        <w:pStyle w:val="Heading2"/>
      </w:pPr>
      <w:r>
        <w:t xml:space="preserve">Strategic Recommendation</w:t>
      </w:r>
    </w:p>
    <w:p>
      <w:pPr>
        <w:spacing w:after="200"/>
      </w:pPr>
      <w:r>
        <w:t xml:space="preserve">Pursue a </w:t>
      </w:r>
      <w:r>
        <w:rPr>
          <w:b/>
          <w:bCs/>
        </w:rPr>
        <w:t xml:space="preserve">hybrid architecture POC</w:t>
      </w:r>
      <w:r>
        <w:t xml:space="preserve"> that demonstrates: (1) Dynamics 365 CRM/engagement layer capabilities, (2) Integration patterns with insurance core systems, and (3) AI-assisted claims processing using Claude/Azure OpenAI. This validates the optimal path without committing to full platform replacement.</w:t>
      </w:r>
    </w:p>
    <w:p>
      <w:r>
        <w:br w:type="page"/>
      </w:r>
    </w:p>
    <w:p>
      <w:pPr>
        <w:pStyle w:val="Heading1"/>
      </w:pPr>
      <w:r>
        <w:t xml:space="preserve">2. EIS Suite Capabilities Overview</w:t>
      </w:r>
    </w:p>
    <w:p>
      <w:pPr>
        <w:spacing w:after="200"/>
      </w:pPr>
      <w:r>
        <w:t xml:space="preserve">EIS OneSuite™ is a MACH Alliance-certified (Microservices, API-first, Cloud-native, Headless) insurance platform supporting P&amp;C, Life, Annuities, Group Benefits, Workers' Compensation, and Health lines.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Component</w:t>
            </w:r>
          </w:p>
        </w:tc>
        <w:tc>
          <w:tcPr>
            <w:tcW w:type="dxa" w:w="351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Core Capabilities</w:t>
            </w:r>
          </w:p>
        </w:tc>
        <w:tc>
          <w:tcPr>
            <w:tcW w:type="dxa" w:w="351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AI Features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PolicyCore®</w:t>
            </w:r>
          </w:p>
        </w:tc>
        <w:tc>
          <w:tcPr>
            <w:tcW w:type="dxa" w:w="3510"/>
            <w:tcBorders>
              <w:top w:val="single" w:color="CCCCCC" w:sz="1"/>
              <w:left w:val="single" w:color="CCCCCC" w:sz="1"/>
              <w:bottom w:val="single" w:color="CCCCCC" w:sz="1"/>
              <w:right w:val="single" w:color="CCCCCC" w:sz="1"/>
            </w:tcBorders>
          </w:tcPr>
          <w:p>
            <w:pPr>
              <w:pStyle w:val="ListParagraph"/>
              <w:numPr>
                <w:ilvl w:val="0"/>
                <w:numId w:val="3"/>
              </w:numPr>
            </w:pPr>
            <w:r>
              <w:rPr>
                <w:sz w:val="22"/>
                <w:szCs w:val="22"/>
              </w:rPr>
              <w:t xml:space="preserve">Full policy lifecycle management</w:t>
            </w:r>
          </w:p>
          <w:p>
            <w:pPr>
              <w:pStyle w:val="ListParagraph"/>
              <w:numPr>
                <w:ilvl w:val="0"/>
                <w:numId w:val="3"/>
              </w:numPr>
            </w:pPr>
            <w:r>
              <w:rPr>
                <w:sz w:val="22"/>
                <w:szCs w:val="22"/>
              </w:rPr>
              <w:t xml:space="preserve">Product Studio™ low-code configuration</w:t>
            </w:r>
          </w:p>
          <w:p>
            <w:pPr>
              <w:pStyle w:val="ListParagraph"/>
              <w:numPr>
                <w:ilvl w:val="0"/>
                <w:numId w:val="3"/>
              </w:numPr>
            </w:pPr>
            <w:r>
              <w:rPr>
                <w:sz w:val="22"/>
                <w:szCs w:val="22"/>
              </w:rPr>
              <w:t xml:space="preserve">OpenL Tablets rating engine</w:t>
            </w:r>
          </w:p>
          <w:p>
            <w:pPr>
              <w:pStyle w:val="ListParagraph"/>
              <w:numPr>
                <w:ilvl w:val="0"/>
                <w:numId w:val="3"/>
              </w:numPr>
            </w:pPr>
            <w:r>
              <w:rPr>
                <w:sz w:val="22"/>
                <w:szCs w:val="22"/>
              </w:rPr>
              <w:t xml:space="preserve">Multi-line/multi-state support</w:t>
            </w:r>
          </w:p>
        </w:tc>
        <w:tc>
          <w:tcPr>
            <w:tcW w:type="dxa" w:w="3510"/>
            <w:tcBorders>
              <w:top w:val="single" w:color="CCCCCC" w:sz="1"/>
              <w:left w:val="single" w:color="CCCCCC" w:sz="1"/>
              <w:bottom w:val="single" w:color="CCCCCC" w:sz="1"/>
              <w:right w:val="single" w:color="CCCCCC" w:sz="1"/>
            </w:tcBorders>
          </w:tcPr>
          <w:p>
            <w:pPr>
              <w:pStyle w:val="ListParagraph"/>
              <w:numPr>
                <w:ilvl w:val="0"/>
                <w:numId w:val="3"/>
              </w:numPr>
            </w:pPr>
            <w:r>
              <w:rPr>
                <w:sz w:val="22"/>
                <w:szCs w:val="22"/>
              </w:rPr>
              <w:t xml:space="preserve">AI-assisted underwriting rules</w:t>
            </w:r>
          </w:p>
          <w:p>
            <w:pPr>
              <w:pStyle w:val="ListParagraph"/>
              <w:numPr>
                <w:ilvl w:val="0"/>
                <w:numId w:val="3"/>
              </w:numPr>
            </w:pPr>
            <w:r>
              <w:rPr>
                <w:sz w:val="22"/>
                <w:szCs w:val="22"/>
              </w:rPr>
              <w:t xml:space="preserve">Risk scoring models</w:t>
            </w:r>
          </w:p>
          <w:p>
            <w:pPr>
              <w:pStyle w:val="ListParagraph"/>
              <w:numPr>
                <w:ilvl w:val="0"/>
                <w:numId w:val="3"/>
              </w:numPr>
            </w:pPr>
            <w:r>
              <w:rPr>
                <w:sz w:val="22"/>
                <w:szCs w:val="22"/>
              </w:rPr>
              <w:t xml:space="preserve">Dynamic pricing optimization</w:t>
            </w:r>
          </w:p>
        </w:tc>
      </w:tr>
      <w:tr>
        <w:tc>
          <w:tcPr>
            <w:tcW w:type="dxa" w:w="2340"/>
            <w:tcBorders>
              <w:top w:val="single" w:color="CCCCCC" w:sz="1"/>
              <w:left w:val="single" w:color="CCCCCC" w:sz="1"/>
              <w:bottom w:val="single" w:color="CCCCCC" w:sz="1"/>
              <w:right w:val="single" w:color="CCCCCC" w:sz="1"/>
            </w:tcBorders>
            <w:shd w:fill="F2F2F2" w:val="clear"/>
          </w:tcPr>
          <w:p>
            <w:r>
              <w:rPr>
                <w:sz w:val="22"/>
                <w:szCs w:val="22"/>
              </w:rPr>
              <w:t xml:space="preserve">ClaimCore®</w:t>
            </w:r>
          </w:p>
        </w:tc>
        <w:tc>
          <w:tcPr>
            <w:tcW w:type="dxa" w:w="3510"/>
            <w:tcBorders>
              <w:top w:val="single" w:color="CCCCCC" w:sz="1"/>
              <w:left w:val="single" w:color="CCCCCC" w:sz="1"/>
              <w:bottom w:val="single" w:color="CCCCCC" w:sz="1"/>
              <w:right w:val="single" w:color="CCCCCC" w:sz="1"/>
            </w:tcBorders>
            <w:shd w:fill="F2F2F2" w:val="clear"/>
          </w:tcPr>
          <w:p>
            <w:pPr>
              <w:pStyle w:val="ListParagraph"/>
              <w:numPr>
                <w:ilvl w:val="0"/>
                <w:numId w:val="3"/>
              </w:numPr>
            </w:pPr>
            <w:r>
              <w:rPr>
                <w:sz w:val="22"/>
                <w:szCs w:val="22"/>
              </w:rPr>
              <w:t xml:space="preserve">FNOL through closure workflow</w:t>
            </w:r>
          </w:p>
          <w:p>
            <w:pPr>
              <w:pStyle w:val="ListParagraph"/>
              <w:numPr>
                <w:ilvl w:val="0"/>
                <w:numId w:val="3"/>
              </w:numPr>
            </w:pPr>
            <w:r>
              <w:rPr>
                <w:sz w:val="22"/>
                <w:szCs w:val="22"/>
              </w:rPr>
              <w:t xml:space="preserve">Straight-through processing</w:t>
            </w:r>
          </w:p>
          <w:p>
            <w:pPr>
              <w:pStyle w:val="ListParagraph"/>
              <w:numPr>
                <w:ilvl w:val="0"/>
                <w:numId w:val="3"/>
              </w:numPr>
            </w:pPr>
            <w:r>
              <w:rPr>
                <w:sz w:val="22"/>
                <w:szCs w:val="22"/>
              </w:rPr>
              <w:t xml:space="preserve">Reserve management</w:t>
            </w:r>
          </w:p>
          <w:p>
            <w:pPr>
              <w:pStyle w:val="ListParagraph"/>
              <w:numPr>
                <w:ilvl w:val="0"/>
                <w:numId w:val="3"/>
              </w:numPr>
            </w:pPr>
            <w:r>
              <w:rPr>
                <w:sz w:val="22"/>
                <w:szCs w:val="22"/>
              </w:rPr>
              <w:t xml:space="preserve">Subrogation tracking</w:t>
            </w:r>
          </w:p>
        </w:tc>
        <w:tc>
          <w:tcPr>
            <w:tcW w:type="dxa" w:w="3510"/>
            <w:tcBorders>
              <w:top w:val="single" w:color="CCCCCC" w:sz="1"/>
              <w:left w:val="single" w:color="CCCCCC" w:sz="1"/>
              <w:bottom w:val="single" w:color="CCCCCC" w:sz="1"/>
              <w:right w:val="single" w:color="CCCCCC" w:sz="1"/>
            </w:tcBorders>
            <w:shd w:fill="F2F2F2" w:val="clear"/>
          </w:tcPr>
          <w:p>
            <w:pPr>
              <w:pStyle w:val="ListParagraph"/>
              <w:numPr>
                <w:ilvl w:val="0"/>
                <w:numId w:val="3"/>
              </w:numPr>
            </w:pPr>
            <w:r>
              <w:rPr>
                <w:sz w:val="22"/>
                <w:szCs w:val="22"/>
              </w:rPr>
              <w:t xml:space="preserve">ClaimGuard fraud detection</w:t>
            </w:r>
          </w:p>
          <w:p>
            <w:pPr>
              <w:pStyle w:val="ListParagraph"/>
              <w:numPr>
                <w:ilvl w:val="0"/>
                <w:numId w:val="3"/>
              </w:numPr>
            </w:pPr>
            <w:r>
              <w:rPr>
                <w:sz w:val="22"/>
                <w:szCs w:val="22"/>
              </w:rPr>
              <w:t xml:space="preserve">ClaimPulse automation</w:t>
            </w:r>
          </w:p>
          <w:p>
            <w:pPr>
              <w:pStyle w:val="ListParagraph"/>
              <w:numPr>
                <w:ilvl w:val="0"/>
                <w:numId w:val="3"/>
              </w:numPr>
            </w:pPr>
            <w:r>
              <w:rPr>
                <w:sz w:val="22"/>
                <w:szCs w:val="22"/>
              </w:rPr>
              <w:t xml:space="preserve">ClaimSmart AI suite</w:t>
            </w:r>
          </w:p>
          <w:p>
            <w:pPr>
              <w:pStyle w:val="ListParagraph"/>
              <w:numPr>
                <w:ilvl w:val="0"/>
                <w:numId w:val="3"/>
              </w:numPr>
            </w:pPr>
            <w:r>
              <w:rPr>
                <w:sz w:val="22"/>
                <w:szCs w:val="22"/>
              </w:rPr>
              <w:t xml:space="preserve">Document intelligence</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BillingCore®</w:t>
            </w:r>
          </w:p>
        </w:tc>
        <w:tc>
          <w:tcPr>
            <w:tcW w:type="dxa" w:w="3510"/>
            <w:tcBorders>
              <w:top w:val="single" w:color="CCCCCC" w:sz="1"/>
              <w:left w:val="single" w:color="CCCCCC" w:sz="1"/>
              <w:bottom w:val="single" w:color="CCCCCC" w:sz="1"/>
              <w:right w:val="single" w:color="CCCCCC" w:sz="1"/>
            </w:tcBorders>
          </w:tcPr>
          <w:p>
            <w:pPr>
              <w:pStyle w:val="ListParagraph"/>
              <w:numPr>
                <w:ilvl w:val="0"/>
                <w:numId w:val="3"/>
              </w:numPr>
            </w:pPr>
            <w:r>
              <w:rPr>
                <w:sz w:val="22"/>
                <w:szCs w:val="22"/>
              </w:rPr>
              <w:t xml:space="preserve">Modal billing (any frequency)</w:t>
            </w:r>
          </w:p>
          <w:p>
            <w:pPr>
              <w:pStyle w:val="ListParagraph"/>
              <w:numPr>
                <w:ilvl w:val="0"/>
                <w:numId w:val="3"/>
              </w:numPr>
            </w:pPr>
            <w:r>
              <w:rPr>
                <w:sz w:val="22"/>
                <w:szCs w:val="22"/>
              </w:rPr>
              <w:t xml:space="preserve">Agency/direct billing</w:t>
            </w:r>
          </w:p>
          <w:p>
            <w:pPr>
              <w:pStyle w:val="ListParagraph"/>
              <w:numPr>
                <w:ilvl w:val="0"/>
                <w:numId w:val="3"/>
              </w:numPr>
            </w:pPr>
            <w:r>
              <w:rPr>
                <w:sz w:val="22"/>
                <w:szCs w:val="22"/>
              </w:rPr>
              <w:t xml:space="preserve">Commission management</w:t>
            </w:r>
          </w:p>
          <w:p>
            <w:pPr>
              <w:pStyle w:val="ListParagraph"/>
              <w:numPr>
                <w:ilvl w:val="0"/>
                <w:numId w:val="3"/>
              </w:numPr>
            </w:pPr>
            <w:r>
              <w:rPr>
                <w:sz w:val="22"/>
                <w:szCs w:val="22"/>
              </w:rPr>
              <w:t xml:space="preserve">Bordereaux processing</w:t>
            </w:r>
          </w:p>
        </w:tc>
        <w:tc>
          <w:tcPr>
            <w:tcW w:type="dxa" w:w="3510"/>
            <w:tcBorders>
              <w:top w:val="single" w:color="CCCCCC" w:sz="1"/>
              <w:left w:val="single" w:color="CCCCCC" w:sz="1"/>
              <w:bottom w:val="single" w:color="CCCCCC" w:sz="1"/>
              <w:right w:val="single" w:color="CCCCCC" w:sz="1"/>
            </w:tcBorders>
          </w:tcPr>
          <w:p>
            <w:pPr>
              <w:pStyle w:val="ListParagraph"/>
              <w:numPr>
                <w:ilvl w:val="0"/>
                <w:numId w:val="3"/>
              </w:numPr>
            </w:pPr>
            <w:r>
              <w:rPr>
                <w:sz w:val="22"/>
                <w:szCs w:val="22"/>
              </w:rPr>
              <w:t xml:space="preserve">Payment prediction</w:t>
            </w:r>
          </w:p>
          <w:p>
            <w:pPr>
              <w:pStyle w:val="ListParagraph"/>
              <w:numPr>
                <w:ilvl w:val="0"/>
                <w:numId w:val="3"/>
              </w:numPr>
            </w:pPr>
            <w:r>
              <w:rPr>
                <w:sz w:val="22"/>
                <w:szCs w:val="22"/>
              </w:rPr>
              <w:t xml:space="preserve">Delinquency scoring</w:t>
            </w:r>
          </w:p>
          <w:p>
            <w:pPr>
              <w:pStyle w:val="ListParagraph"/>
              <w:numPr>
                <w:ilvl w:val="0"/>
                <w:numId w:val="3"/>
              </w:numPr>
            </w:pPr>
            <w:r>
              <w:rPr>
                <w:sz w:val="22"/>
                <w:szCs w:val="22"/>
              </w:rPr>
              <w:t xml:space="preserve">Auto-reconciliation</w:t>
            </w:r>
          </w:p>
        </w:tc>
      </w:tr>
      <w:tr>
        <w:tc>
          <w:tcPr>
            <w:tcW w:type="dxa" w:w="2340"/>
            <w:tcBorders>
              <w:top w:val="single" w:color="CCCCCC" w:sz="1"/>
              <w:left w:val="single" w:color="CCCCCC" w:sz="1"/>
              <w:bottom w:val="single" w:color="CCCCCC" w:sz="1"/>
              <w:right w:val="single" w:color="CCCCCC" w:sz="1"/>
            </w:tcBorders>
            <w:shd w:fill="F2F2F2" w:val="clear"/>
          </w:tcPr>
          <w:p>
            <w:r>
              <w:rPr>
                <w:sz w:val="22"/>
                <w:szCs w:val="22"/>
              </w:rPr>
              <w:t xml:space="preserve">CustomerCore®</w:t>
            </w:r>
          </w:p>
        </w:tc>
        <w:tc>
          <w:tcPr>
            <w:tcW w:type="dxa" w:w="3510"/>
            <w:tcBorders>
              <w:top w:val="single" w:color="CCCCCC" w:sz="1"/>
              <w:left w:val="single" w:color="CCCCCC" w:sz="1"/>
              <w:bottom w:val="single" w:color="CCCCCC" w:sz="1"/>
              <w:right w:val="single" w:color="CCCCCC" w:sz="1"/>
            </w:tcBorders>
            <w:shd w:fill="F2F2F2" w:val="clear"/>
          </w:tcPr>
          <w:p>
            <w:pPr>
              <w:pStyle w:val="ListParagraph"/>
              <w:numPr>
                <w:ilvl w:val="0"/>
                <w:numId w:val="3"/>
              </w:numPr>
            </w:pPr>
            <w:r>
              <w:rPr>
                <w:sz w:val="22"/>
                <w:szCs w:val="22"/>
              </w:rPr>
              <w:t xml:space="preserve">360° customer view</w:t>
            </w:r>
          </w:p>
          <w:p>
            <w:pPr>
              <w:pStyle w:val="ListParagraph"/>
              <w:numPr>
                <w:ilvl w:val="0"/>
                <w:numId w:val="3"/>
              </w:numPr>
            </w:pPr>
            <w:r>
              <w:rPr>
                <w:sz w:val="22"/>
                <w:szCs w:val="22"/>
              </w:rPr>
              <w:t xml:space="preserve">Household management</w:t>
            </w:r>
          </w:p>
          <w:p>
            <w:pPr>
              <w:pStyle w:val="ListParagraph"/>
              <w:numPr>
                <w:ilvl w:val="0"/>
                <w:numId w:val="3"/>
              </w:numPr>
            </w:pPr>
            <w:r>
              <w:rPr>
                <w:sz w:val="22"/>
                <w:szCs w:val="22"/>
              </w:rPr>
              <w:t xml:space="preserve">Event-driven marketing</w:t>
            </w:r>
          </w:p>
          <w:p>
            <w:pPr>
              <w:pStyle w:val="ListParagraph"/>
              <w:numPr>
                <w:ilvl w:val="0"/>
                <w:numId w:val="3"/>
              </w:numPr>
            </w:pPr>
            <w:r>
              <w:rPr>
                <w:sz w:val="22"/>
                <w:szCs w:val="22"/>
              </w:rPr>
              <w:t xml:space="preserve">Omnichannel engagement</w:t>
            </w:r>
          </w:p>
        </w:tc>
        <w:tc>
          <w:tcPr>
            <w:tcW w:type="dxa" w:w="3510"/>
            <w:tcBorders>
              <w:top w:val="single" w:color="CCCCCC" w:sz="1"/>
              <w:left w:val="single" w:color="CCCCCC" w:sz="1"/>
              <w:bottom w:val="single" w:color="CCCCCC" w:sz="1"/>
              <w:right w:val="single" w:color="CCCCCC" w:sz="1"/>
            </w:tcBorders>
            <w:shd w:fill="F2F2F2" w:val="clear"/>
          </w:tcPr>
          <w:p>
            <w:pPr>
              <w:pStyle w:val="ListParagraph"/>
              <w:numPr>
                <w:ilvl w:val="0"/>
                <w:numId w:val="3"/>
              </w:numPr>
            </w:pPr>
            <w:r>
              <w:rPr>
                <w:sz w:val="22"/>
                <w:szCs w:val="22"/>
              </w:rPr>
              <w:t xml:space="preserve">Next-best-action recommendations</w:t>
            </w:r>
          </w:p>
          <w:p>
            <w:pPr>
              <w:pStyle w:val="ListParagraph"/>
              <w:numPr>
                <w:ilvl w:val="0"/>
                <w:numId w:val="3"/>
              </w:numPr>
            </w:pPr>
            <w:r>
              <w:rPr>
                <w:sz w:val="22"/>
                <w:szCs w:val="22"/>
              </w:rPr>
              <w:t xml:space="preserve">Churn prediction</w:t>
            </w:r>
          </w:p>
          <w:p>
            <w:pPr>
              <w:pStyle w:val="ListParagraph"/>
              <w:numPr>
                <w:ilvl w:val="0"/>
                <w:numId w:val="3"/>
              </w:numPr>
            </w:pPr>
            <w:r>
              <w:rPr>
                <w:sz w:val="22"/>
                <w:szCs w:val="22"/>
              </w:rPr>
              <w:t xml:space="preserve">Lifetime value modeling</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EIS DXP®</w:t>
            </w:r>
          </w:p>
        </w:tc>
        <w:tc>
          <w:tcPr>
            <w:tcW w:type="dxa" w:w="3510"/>
            <w:tcBorders>
              <w:top w:val="single" w:color="CCCCCC" w:sz="1"/>
              <w:left w:val="single" w:color="CCCCCC" w:sz="1"/>
              <w:bottom w:val="single" w:color="CCCCCC" w:sz="1"/>
              <w:right w:val="single" w:color="CCCCCC" w:sz="1"/>
            </w:tcBorders>
          </w:tcPr>
          <w:p>
            <w:pPr>
              <w:pStyle w:val="ListParagraph"/>
              <w:numPr>
                <w:ilvl w:val="0"/>
                <w:numId w:val="3"/>
              </w:numPr>
            </w:pPr>
            <w:r>
              <w:rPr>
                <w:sz w:val="22"/>
                <w:szCs w:val="22"/>
              </w:rPr>
              <w:t xml:space="preserve">1,100+ digital APIs</w:t>
            </w:r>
          </w:p>
          <w:p>
            <w:pPr>
              <w:pStyle w:val="ListParagraph"/>
              <w:numPr>
                <w:ilvl w:val="0"/>
                <w:numId w:val="3"/>
              </w:numPr>
            </w:pPr>
            <w:r>
              <w:rPr>
                <w:sz w:val="22"/>
                <w:szCs w:val="22"/>
              </w:rPr>
              <w:t xml:space="preserve">Portal frameworks</w:t>
            </w:r>
          </w:p>
          <w:p>
            <w:pPr>
              <w:pStyle w:val="ListParagraph"/>
              <w:numPr>
                <w:ilvl w:val="0"/>
                <w:numId w:val="3"/>
              </w:numPr>
            </w:pPr>
            <w:r>
              <w:rPr>
                <w:sz w:val="22"/>
                <w:szCs w:val="22"/>
              </w:rPr>
              <w:t xml:space="preserve">Mobile-first design</w:t>
            </w:r>
          </w:p>
          <w:p>
            <w:pPr>
              <w:pStyle w:val="ListParagraph"/>
              <w:numPr>
                <w:ilvl w:val="0"/>
                <w:numId w:val="3"/>
              </w:numPr>
            </w:pPr>
            <w:r>
              <w:rPr>
                <w:sz w:val="22"/>
                <w:szCs w:val="22"/>
              </w:rPr>
              <w:t xml:space="preserve">Partner integrations</w:t>
            </w:r>
          </w:p>
        </w:tc>
        <w:tc>
          <w:tcPr>
            <w:tcW w:type="dxa" w:w="3510"/>
            <w:tcBorders>
              <w:top w:val="single" w:color="CCCCCC" w:sz="1"/>
              <w:left w:val="single" w:color="CCCCCC" w:sz="1"/>
              <w:bottom w:val="single" w:color="CCCCCC" w:sz="1"/>
              <w:right w:val="single" w:color="CCCCCC" w:sz="1"/>
            </w:tcBorders>
          </w:tcPr>
          <w:p>
            <w:pPr>
              <w:pStyle w:val="ListParagraph"/>
              <w:numPr>
                <w:ilvl w:val="0"/>
                <w:numId w:val="3"/>
              </w:numPr>
            </w:pPr>
            <w:r>
              <w:rPr>
                <w:sz w:val="22"/>
                <w:szCs w:val="22"/>
              </w:rPr>
              <w:t xml:space="preserve">CoreGentic™ agentic AI</w:t>
            </w:r>
          </w:p>
          <w:p>
            <w:pPr>
              <w:pStyle w:val="ListParagraph"/>
              <w:numPr>
                <w:ilvl w:val="0"/>
                <w:numId w:val="3"/>
              </w:numPr>
            </w:pPr>
            <w:r>
              <w:rPr>
                <w:sz w:val="22"/>
                <w:szCs w:val="22"/>
              </w:rPr>
              <w:t xml:space="preserve">Natural language control</w:t>
            </w:r>
          </w:p>
          <w:p>
            <w:pPr>
              <w:pStyle w:val="ListParagraph"/>
              <w:numPr>
                <w:ilvl w:val="0"/>
                <w:numId w:val="3"/>
              </w:numPr>
            </w:pPr>
            <w:r>
              <w:rPr>
                <w:sz w:val="22"/>
                <w:szCs w:val="22"/>
              </w:rPr>
              <w:t xml:space="preserve">Autonomous workflows</w:t>
            </w:r>
          </w:p>
        </w:tc>
      </w:tr>
    </w:tbl>
    <w:p>
      <w:r>
        <w:br w:type="page"/>
      </w:r>
    </w:p>
    <w:p>
      <w:pPr>
        <w:pStyle w:val="Heading1"/>
      </w:pPr>
      <w:r>
        <w:t xml:space="preserve">3. Microsoft Dynamics 365 Gap Analysis</w:t>
      </w:r>
    </w:p>
    <w:p>
      <w:pPr>
        <w:pStyle w:val="Heading2"/>
      </w:pPr>
      <w:r>
        <w:t xml:space="preserve">3.1 Insurance Accelerator Status: DEPRECATED</w:t>
      </w:r>
    </w:p>
    <w:p>
      <w:pPr>
        <w:shd w:fill="FFF3CD" w:val="clear"/>
        <w:spacing w:after="120"/>
      </w:pPr>
      <w:r>
        <w:rPr>
          <w:b/>
          <w:bCs/>
          <w:color w:val="856404"/>
        </w:rPr>
        <w:t xml:space="preserve">⚠ CRITICAL: </w:t>
      </w:r>
      <w:r>
        <w:rPr>
          <w:color w:val="856404"/>
        </w:rPr>
        <w:t xml:space="preserve">The Microsoft Dynamics 365 Financial Services Accelerator (Insurance) has been deprecated. The insurance data model never reached General Availability and Microsoft Learn documentation is now archived. There is no published roadmap for insurance industry capabilities.</w:t>
      </w:r>
    </w:p>
    <w:p>
      <w:pPr>
        <w:pStyle w:val="Heading2"/>
      </w:pPr>
      <w:r>
        <w:t xml:space="preserve">3.2 Capability Gap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1872"/>
        <w:gridCol w:w="1872"/>
      </w:tblGrid>
      <w:tr>
        <w:trPr>
          <w:tblHeader/>
        </w:trPr>
        <w:tc>
          <w:tcPr>
            <w:tcW w:type="dxa" w:w="2808"/>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EIS Capability</w:t>
            </w:r>
          </w:p>
        </w:tc>
        <w:tc>
          <w:tcPr>
            <w:tcW w:type="dxa" w:w="2808"/>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Dynamics 365 Status</w:t>
            </w:r>
          </w:p>
        </w:tc>
        <w:tc>
          <w:tcPr>
            <w:tcW w:type="dxa" w:w="1872"/>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Gap Level</w:t>
            </w:r>
          </w:p>
        </w:tc>
        <w:tc>
          <w:tcPr>
            <w:tcW w:type="dxa" w:w="1872"/>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Custom Dev</w:t>
            </w:r>
          </w:p>
        </w:tc>
      </w:tr>
      <w:tr>
        <w:tc>
          <w:tcPr>
            <w:tcW w:type="dxa" w:w="2808"/>
            <w:tcBorders>
              <w:top w:val="single" w:color="CCCCCC" w:sz="1"/>
              <w:left w:val="single" w:color="CCCCCC" w:sz="1"/>
              <w:bottom w:val="single" w:color="CCCCCC" w:sz="1"/>
              <w:right w:val="single" w:color="CCCCCC" w:sz="1"/>
            </w:tcBorders>
          </w:tcPr>
          <w:p>
            <w:r>
              <w:rPr>
                <w:sz w:val="22"/>
                <w:szCs w:val="22"/>
              </w:rPr>
              <w:t xml:space="preserve">Rating Engine (actuarial)</w:t>
            </w:r>
          </w:p>
        </w:tc>
        <w:tc>
          <w:tcPr>
            <w:tcW w:type="dxa" w:w="2808"/>
            <w:tcBorders>
              <w:top w:val="single" w:color="CCCCCC" w:sz="1"/>
              <w:left w:val="single" w:color="CCCCCC" w:sz="1"/>
              <w:bottom w:val="single" w:color="CCCCCC" w:sz="1"/>
              <w:right w:val="single" w:color="CCCCCC" w:sz="1"/>
            </w:tcBorders>
          </w:tcPr>
          <w:p>
            <w:r>
              <w:rPr>
                <w:sz w:val="22"/>
                <w:szCs w:val="22"/>
              </w:rPr>
              <w:t xml:space="preserve">Not available</w:t>
            </w:r>
          </w:p>
        </w:tc>
        <w:tc>
          <w:tcPr>
            <w:tcW w:type="dxa" w:w="1872"/>
            <w:tcBorders>
              <w:top w:val="single" w:color="CCCCCC" w:sz="1"/>
              <w:left w:val="single" w:color="CCCCCC" w:sz="1"/>
              <w:bottom w:val="single" w:color="CCCCCC" w:sz="1"/>
              <w:right w:val="single" w:color="CCCCCC" w:sz="1"/>
            </w:tcBorders>
            <w:shd w:fill="F8D7DA" w:val="clear"/>
          </w:tcPr>
          <w:p>
            <w:r>
              <w:rPr>
                <w:sz w:val="22"/>
                <w:szCs w:val="22"/>
              </w:rPr>
              <w:t xml:space="preserve">CRITICAL</w:t>
            </w:r>
          </w:p>
        </w:tc>
        <w:tc>
          <w:tcPr>
            <w:tcW w:type="dxa" w:w="1872"/>
            <w:tcBorders>
              <w:top w:val="single" w:color="CCCCCC" w:sz="1"/>
              <w:left w:val="single" w:color="CCCCCC" w:sz="1"/>
              <w:bottom w:val="single" w:color="CCCCCC" w:sz="1"/>
              <w:right w:val="single" w:color="CCCCCC" w:sz="1"/>
            </w:tcBorders>
          </w:tcPr>
          <w:p>
            <w:r>
              <w:rPr>
                <w:sz w:val="22"/>
                <w:szCs w:val="22"/>
              </w:rPr>
              <w:t xml:space="preserve">12-18 months</w:t>
            </w:r>
          </w:p>
        </w:tc>
      </w:tr>
      <w:tr>
        <w:tc>
          <w:tcPr>
            <w:tcW w:type="dxa" w:w="2808"/>
            <w:tcBorders>
              <w:top w:val="single" w:color="CCCCCC" w:sz="1"/>
              <w:left w:val="single" w:color="CCCCCC" w:sz="1"/>
              <w:bottom w:val="single" w:color="CCCCCC" w:sz="1"/>
              <w:right w:val="single" w:color="CCCCCC" w:sz="1"/>
            </w:tcBorders>
            <w:shd w:fill="F2F2F2" w:val="clear"/>
          </w:tcPr>
          <w:p>
            <w:r>
              <w:rPr>
                <w:sz w:val="22"/>
                <w:szCs w:val="22"/>
              </w:rPr>
              <w:t xml:space="preserve">Policy Lifecycle Mgmt</w:t>
            </w:r>
          </w:p>
        </w:tc>
        <w:tc>
          <w:tcPr>
            <w:tcW w:type="dxa" w:w="2808"/>
            <w:tcBorders>
              <w:top w:val="single" w:color="CCCCCC" w:sz="1"/>
              <w:left w:val="single" w:color="CCCCCC" w:sz="1"/>
              <w:bottom w:val="single" w:color="CCCCCC" w:sz="1"/>
              <w:right w:val="single" w:color="CCCCCC" w:sz="1"/>
            </w:tcBorders>
            <w:shd w:fill="F2F2F2" w:val="clear"/>
          </w:tcPr>
          <w:p>
            <w:r>
              <w:rPr>
                <w:sz w:val="22"/>
                <w:szCs w:val="22"/>
              </w:rPr>
              <w:t xml:space="preserve">Basic case management</w:t>
            </w:r>
          </w:p>
        </w:tc>
        <w:tc>
          <w:tcPr>
            <w:tcW w:type="dxa" w:w="1872"/>
            <w:tcBorders>
              <w:top w:val="single" w:color="CCCCCC" w:sz="1"/>
              <w:left w:val="single" w:color="CCCCCC" w:sz="1"/>
              <w:bottom w:val="single" w:color="CCCCCC" w:sz="1"/>
              <w:right w:val="single" w:color="CCCCCC" w:sz="1"/>
            </w:tcBorders>
            <w:shd w:fill="F8D7DA" w:val="clear"/>
          </w:tcPr>
          <w:p>
            <w:r>
              <w:rPr>
                <w:sz w:val="22"/>
                <w:szCs w:val="22"/>
              </w:rPr>
              <w:t xml:space="preserve">CRITICAL</w:t>
            </w:r>
          </w:p>
        </w:tc>
        <w:tc>
          <w:tcPr>
            <w:tcW w:type="dxa" w:w="1872"/>
            <w:tcBorders>
              <w:top w:val="single" w:color="CCCCCC" w:sz="1"/>
              <w:left w:val="single" w:color="CCCCCC" w:sz="1"/>
              <w:bottom w:val="single" w:color="CCCCCC" w:sz="1"/>
              <w:right w:val="single" w:color="CCCCCC" w:sz="1"/>
            </w:tcBorders>
            <w:shd w:fill="F2F2F2" w:val="clear"/>
          </w:tcPr>
          <w:p>
            <w:r>
              <w:rPr>
                <w:sz w:val="22"/>
                <w:szCs w:val="22"/>
              </w:rPr>
              <w:t xml:space="preserve">12-18 months</w:t>
            </w:r>
          </w:p>
        </w:tc>
      </w:tr>
      <w:tr>
        <w:tc>
          <w:tcPr>
            <w:tcW w:type="dxa" w:w="2808"/>
            <w:tcBorders>
              <w:top w:val="single" w:color="CCCCCC" w:sz="1"/>
              <w:left w:val="single" w:color="CCCCCC" w:sz="1"/>
              <w:bottom w:val="single" w:color="CCCCCC" w:sz="1"/>
              <w:right w:val="single" w:color="CCCCCC" w:sz="1"/>
            </w:tcBorders>
          </w:tcPr>
          <w:p>
            <w:r>
              <w:rPr>
                <w:sz w:val="22"/>
                <w:szCs w:val="22"/>
              </w:rPr>
              <w:t xml:space="preserve">Claims Adjudication</w:t>
            </w:r>
          </w:p>
        </w:tc>
        <w:tc>
          <w:tcPr>
            <w:tcW w:type="dxa" w:w="2808"/>
            <w:tcBorders>
              <w:top w:val="single" w:color="CCCCCC" w:sz="1"/>
              <w:left w:val="single" w:color="CCCCCC" w:sz="1"/>
              <w:bottom w:val="single" w:color="CCCCCC" w:sz="1"/>
              <w:right w:val="single" w:color="CCCCCC" w:sz="1"/>
            </w:tcBorders>
          </w:tcPr>
          <w:p>
            <w:r>
              <w:rPr>
                <w:sz w:val="22"/>
                <w:szCs w:val="22"/>
              </w:rPr>
              <w:t xml:space="preserve">No insurance logic</w:t>
            </w:r>
          </w:p>
        </w:tc>
        <w:tc>
          <w:tcPr>
            <w:tcW w:type="dxa" w:w="1872"/>
            <w:tcBorders>
              <w:top w:val="single" w:color="CCCCCC" w:sz="1"/>
              <w:left w:val="single" w:color="CCCCCC" w:sz="1"/>
              <w:bottom w:val="single" w:color="CCCCCC" w:sz="1"/>
              <w:right w:val="single" w:color="CCCCCC" w:sz="1"/>
            </w:tcBorders>
            <w:shd w:fill="F8D7DA" w:val="clear"/>
          </w:tcPr>
          <w:p>
            <w:r>
              <w:rPr>
                <w:sz w:val="22"/>
                <w:szCs w:val="22"/>
              </w:rPr>
              <w:t xml:space="preserve">CRITICAL</w:t>
            </w:r>
          </w:p>
        </w:tc>
        <w:tc>
          <w:tcPr>
            <w:tcW w:type="dxa" w:w="1872"/>
            <w:tcBorders>
              <w:top w:val="single" w:color="CCCCCC" w:sz="1"/>
              <w:left w:val="single" w:color="CCCCCC" w:sz="1"/>
              <w:bottom w:val="single" w:color="CCCCCC" w:sz="1"/>
              <w:right w:val="single" w:color="CCCCCC" w:sz="1"/>
            </w:tcBorders>
          </w:tcPr>
          <w:p>
            <w:r>
              <w:rPr>
                <w:sz w:val="22"/>
                <w:szCs w:val="22"/>
              </w:rPr>
              <w:t xml:space="preserve">8-12 months</w:t>
            </w:r>
          </w:p>
        </w:tc>
      </w:tr>
      <w:tr>
        <w:tc>
          <w:tcPr>
            <w:tcW w:type="dxa" w:w="2808"/>
            <w:tcBorders>
              <w:top w:val="single" w:color="CCCCCC" w:sz="1"/>
              <w:left w:val="single" w:color="CCCCCC" w:sz="1"/>
              <w:bottom w:val="single" w:color="CCCCCC" w:sz="1"/>
              <w:right w:val="single" w:color="CCCCCC" w:sz="1"/>
            </w:tcBorders>
            <w:shd w:fill="F2F2F2" w:val="clear"/>
          </w:tcPr>
          <w:p>
            <w:r>
              <w:rPr>
                <w:sz w:val="22"/>
                <w:szCs w:val="22"/>
              </w:rPr>
              <w:t xml:space="preserve">Subrogation/Salvage</w:t>
            </w:r>
          </w:p>
        </w:tc>
        <w:tc>
          <w:tcPr>
            <w:tcW w:type="dxa" w:w="2808"/>
            <w:tcBorders>
              <w:top w:val="single" w:color="CCCCCC" w:sz="1"/>
              <w:left w:val="single" w:color="CCCCCC" w:sz="1"/>
              <w:bottom w:val="single" w:color="CCCCCC" w:sz="1"/>
              <w:right w:val="single" w:color="CCCCCC" w:sz="1"/>
            </w:tcBorders>
            <w:shd w:fill="F2F2F2" w:val="clear"/>
          </w:tcPr>
          <w:p>
            <w:r>
              <w:rPr>
                <w:sz w:val="22"/>
                <w:szCs w:val="22"/>
              </w:rPr>
              <w:t xml:space="preserve">Completely absent</w:t>
            </w:r>
          </w:p>
        </w:tc>
        <w:tc>
          <w:tcPr>
            <w:tcW w:type="dxa" w:w="1872"/>
            <w:tcBorders>
              <w:top w:val="single" w:color="CCCCCC" w:sz="1"/>
              <w:left w:val="single" w:color="CCCCCC" w:sz="1"/>
              <w:bottom w:val="single" w:color="CCCCCC" w:sz="1"/>
              <w:right w:val="single" w:color="CCCCCC" w:sz="1"/>
            </w:tcBorders>
            <w:shd w:fill="F8D7DA" w:val="clear"/>
          </w:tcPr>
          <w:p>
            <w:r>
              <w:rPr>
                <w:sz w:val="22"/>
                <w:szCs w:val="22"/>
              </w:rPr>
              <w:t xml:space="preserve">CRITICAL</w:t>
            </w:r>
          </w:p>
        </w:tc>
        <w:tc>
          <w:tcPr>
            <w:tcW w:type="dxa" w:w="1872"/>
            <w:tcBorders>
              <w:top w:val="single" w:color="CCCCCC" w:sz="1"/>
              <w:left w:val="single" w:color="CCCCCC" w:sz="1"/>
              <w:bottom w:val="single" w:color="CCCCCC" w:sz="1"/>
              <w:right w:val="single" w:color="CCCCCC" w:sz="1"/>
            </w:tcBorders>
            <w:shd w:fill="F2F2F2" w:val="clear"/>
          </w:tcPr>
          <w:p>
            <w:r>
              <w:rPr>
                <w:sz w:val="22"/>
                <w:szCs w:val="22"/>
              </w:rPr>
              <w:t xml:space="preserve">6-9 months</w:t>
            </w:r>
          </w:p>
        </w:tc>
      </w:tr>
      <w:tr>
        <w:tc>
          <w:tcPr>
            <w:tcW w:type="dxa" w:w="2808"/>
            <w:tcBorders>
              <w:top w:val="single" w:color="CCCCCC" w:sz="1"/>
              <w:left w:val="single" w:color="CCCCCC" w:sz="1"/>
              <w:bottom w:val="single" w:color="CCCCCC" w:sz="1"/>
              <w:right w:val="single" w:color="CCCCCC" w:sz="1"/>
            </w:tcBorders>
          </w:tcPr>
          <w:p>
            <w:r>
              <w:rPr>
                <w:sz w:val="22"/>
                <w:szCs w:val="22"/>
              </w:rPr>
              <w:t xml:space="preserve">Premium Accounting</w:t>
            </w:r>
          </w:p>
        </w:tc>
        <w:tc>
          <w:tcPr>
            <w:tcW w:type="dxa" w:w="2808"/>
            <w:tcBorders>
              <w:top w:val="single" w:color="CCCCCC" w:sz="1"/>
              <w:left w:val="single" w:color="CCCCCC" w:sz="1"/>
              <w:bottom w:val="single" w:color="CCCCCC" w:sz="1"/>
              <w:right w:val="single" w:color="CCCCCC" w:sz="1"/>
            </w:tcBorders>
          </w:tcPr>
          <w:p>
            <w:r>
              <w:rPr>
                <w:sz w:val="22"/>
                <w:szCs w:val="22"/>
              </w:rPr>
              <w:t xml:space="preserve">Standard GL only</w:t>
            </w:r>
          </w:p>
        </w:tc>
        <w:tc>
          <w:tcPr>
            <w:tcW w:type="dxa" w:w="1872"/>
            <w:tcBorders>
              <w:top w:val="single" w:color="CCCCCC" w:sz="1"/>
              <w:left w:val="single" w:color="CCCCCC" w:sz="1"/>
              <w:bottom w:val="single" w:color="CCCCCC" w:sz="1"/>
              <w:right w:val="single" w:color="CCCCCC" w:sz="1"/>
            </w:tcBorders>
            <w:shd w:fill="FFF3CD" w:val="clear"/>
          </w:tcPr>
          <w:p>
            <w:r>
              <w:rPr>
                <w:sz w:val="22"/>
                <w:szCs w:val="22"/>
              </w:rPr>
              <w:t xml:space="preserve">HIGH</w:t>
            </w:r>
          </w:p>
        </w:tc>
        <w:tc>
          <w:tcPr>
            <w:tcW w:type="dxa" w:w="1872"/>
            <w:tcBorders>
              <w:top w:val="single" w:color="CCCCCC" w:sz="1"/>
              <w:left w:val="single" w:color="CCCCCC" w:sz="1"/>
              <w:bottom w:val="single" w:color="CCCCCC" w:sz="1"/>
              <w:right w:val="single" w:color="CCCCCC" w:sz="1"/>
            </w:tcBorders>
          </w:tcPr>
          <w:p>
            <w:r>
              <w:rPr>
                <w:sz w:val="22"/>
                <w:szCs w:val="22"/>
              </w:rPr>
              <w:t xml:space="preserve">6-9 months</w:t>
            </w:r>
          </w:p>
        </w:tc>
      </w:tr>
      <w:tr>
        <w:tc>
          <w:tcPr>
            <w:tcW w:type="dxa" w:w="2808"/>
            <w:tcBorders>
              <w:top w:val="single" w:color="CCCCCC" w:sz="1"/>
              <w:left w:val="single" w:color="CCCCCC" w:sz="1"/>
              <w:bottom w:val="single" w:color="CCCCCC" w:sz="1"/>
              <w:right w:val="single" w:color="CCCCCC" w:sz="1"/>
            </w:tcBorders>
            <w:shd w:fill="F2F2F2" w:val="clear"/>
          </w:tcPr>
          <w:p>
            <w:r>
              <w:rPr>
                <w:sz w:val="22"/>
                <w:szCs w:val="22"/>
              </w:rPr>
              <w:t xml:space="preserve">Reinsurance Treaties</w:t>
            </w:r>
          </w:p>
        </w:tc>
        <w:tc>
          <w:tcPr>
            <w:tcW w:type="dxa" w:w="2808"/>
            <w:tcBorders>
              <w:top w:val="single" w:color="CCCCCC" w:sz="1"/>
              <w:left w:val="single" w:color="CCCCCC" w:sz="1"/>
              <w:bottom w:val="single" w:color="CCCCCC" w:sz="1"/>
              <w:right w:val="single" w:color="CCCCCC" w:sz="1"/>
            </w:tcBorders>
            <w:shd w:fill="F2F2F2" w:val="clear"/>
          </w:tcPr>
          <w:p>
            <w:r>
              <w:rPr>
                <w:sz w:val="22"/>
                <w:szCs w:val="22"/>
              </w:rPr>
              <w:t xml:space="preserve">Completely absent</w:t>
            </w:r>
          </w:p>
        </w:tc>
        <w:tc>
          <w:tcPr>
            <w:tcW w:type="dxa" w:w="1872"/>
            <w:tcBorders>
              <w:top w:val="single" w:color="CCCCCC" w:sz="1"/>
              <w:left w:val="single" w:color="CCCCCC" w:sz="1"/>
              <w:bottom w:val="single" w:color="CCCCCC" w:sz="1"/>
              <w:right w:val="single" w:color="CCCCCC" w:sz="1"/>
            </w:tcBorders>
            <w:shd w:fill="F8D7DA" w:val="clear"/>
          </w:tcPr>
          <w:p>
            <w:r>
              <w:rPr>
                <w:sz w:val="22"/>
                <w:szCs w:val="22"/>
              </w:rPr>
              <w:t xml:space="preserve">CRITICAL</w:t>
            </w:r>
          </w:p>
        </w:tc>
        <w:tc>
          <w:tcPr>
            <w:tcW w:type="dxa" w:w="1872"/>
            <w:tcBorders>
              <w:top w:val="single" w:color="CCCCCC" w:sz="1"/>
              <w:left w:val="single" w:color="CCCCCC" w:sz="1"/>
              <w:bottom w:val="single" w:color="CCCCCC" w:sz="1"/>
              <w:right w:val="single" w:color="CCCCCC" w:sz="1"/>
            </w:tcBorders>
            <w:shd w:fill="F2F2F2" w:val="clear"/>
          </w:tcPr>
          <w:p>
            <w:r>
              <w:rPr>
                <w:sz w:val="22"/>
                <w:szCs w:val="22"/>
              </w:rPr>
              <w:t xml:space="preserve">9-12 months</w:t>
            </w:r>
          </w:p>
        </w:tc>
      </w:tr>
      <w:tr>
        <w:tc>
          <w:tcPr>
            <w:tcW w:type="dxa" w:w="2808"/>
            <w:tcBorders>
              <w:top w:val="single" w:color="CCCCCC" w:sz="1"/>
              <w:left w:val="single" w:color="CCCCCC" w:sz="1"/>
              <w:bottom w:val="single" w:color="CCCCCC" w:sz="1"/>
              <w:right w:val="single" w:color="CCCCCC" w:sz="1"/>
            </w:tcBorders>
          </w:tcPr>
          <w:p>
            <w:r>
              <w:rPr>
                <w:sz w:val="22"/>
                <w:szCs w:val="22"/>
              </w:rPr>
              <w:t xml:space="preserve">ISO Forms/Bureau</w:t>
            </w:r>
          </w:p>
        </w:tc>
        <w:tc>
          <w:tcPr>
            <w:tcW w:type="dxa" w:w="2808"/>
            <w:tcBorders>
              <w:top w:val="single" w:color="CCCCCC" w:sz="1"/>
              <w:left w:val="single" w:color="CCCCCC" w:sz="1"/>
              <w:bottom w:val="single" w:color="CCCCCC" w:sz="1"/>
              <w:right w:val="single" w:color="CCCCCC" w:sz="1"/>
            </w:tcBorders>
          </w:tcPr>
          <w:p>
            <w:r>
              <w:rPr>
                <w:sz w:val="22"/>
                <w:szCs w:val="22"/>
              </w:rPr>
              <w:t xml:space="preserve">Not available</w:t>
            </w:r>
          </w:p>
        </w:tc>
        <w:tc>
          <w:tcPr>
            <w:tcW w:type="dxa" w:w="1872"/>
            <w:tcBorders>
              <w:top w:val="single" w:color="CCCCCC" w:sz="1"/>
              <w:left w:val="single" w:color="CCCCCC" w:sz="1"/>
              <w:bottom w:val="single" w:color="CCCCCC" w:sz="1"/>
              <w:right w:val="single" w:color="CCCCCC" w:sz="1"/>
            </w:tcBorders>
            <w:shd w:fill="FFF3CD" w:val="clear"/>
          </w:tcPr>
          <w:p>
            <w:r>
              <w:rPr>
                <w:sz w:val="22"/>
                <w:szCs w:val="22"/>
              </w:rPr>
              <w:t xml:space="preserve">HIGH</w:t>
            </w:r>
          </w:p>
        </w:tc>
        <w:tc>
          <w:tcPr>
            <w:tcW w:type="dxa" w:w="1872"/>
            <w:tcBorders>
              <w:top w:val="single" w:color="CCCCCC" w:sz="1"/>
              <w:left w:val="single" w:color="CCCCCC" w:sz="1"/>
              <w:bottom w:val="single" w:color="CCCCCC" w:sz="1"/>
              <w:right w:val="single" w:color="CCCCCC" w:sz="1"/>
            </w:tcBorders>
          </w:tcPr>
          <w:p>
            <w:r>
              <w:rPr>
                <w:sz w:val="22"/>
                <w:szCs w:val="22"/>
              </w:rPr>
              <w:t xml:space="preserve">6-9 months</w:t>
            </w:r>
          </w:p>
        </w:tc>
      </w:tr>
      <w:tr>
        <w:tc>
          <w:tcPr>
            <w:tcW w:type="dxa" w:w="2808"/>
            <w:tcBorders>
              <w:top w:val="single" w:color="CCCCCC" w:sz="1"/>
              <w:left w:val="single" w:color="CCCCCC" w:sz="1"/>
              <w:bottom w:val="single" w:color="CCCCCC" w:sz="1"/>
              <w:right w:val="single" w:color="CCCCCC" w:sz="1"/>
            </w:tcBorders>
            <w:shd w:fill="F2F2F2" w:val="clear"/>
          </w:tcPr>
          <w:p>
            <w:r>
              <w:rPr>
                <w:sz w:val="22"/>
                <w:szCs w:val="22"/>
              </w:rPr>
              <w:t xml:space="preserve">State Compliance</w:t>
            </w:r>
          </w:p>
        </w:tc>
        <w:tc>
          <w:tcPr>
            <w:tcW w:type="dxa" w:w="2808"/>
            <w:tcBorders>
              <w:top w:val="single" w:color="CCCCCC" w:sz="1"/>
              <w:left w:val="single" w:color="CCCCCC" w:sz="1"/>
              <w:bottom w:val="single" w:color="CCCCCC" w:sz="1"/>
              <w:right w:val="single" w:color="CCCCCC" w:sz="1"/>
            </w:tcBorders>
            <w:shd w:fill="F2F2F2" w:val="clear"/>
          </w:tcPr>
          <w:p>
            <w:r>
              <w:rPr>
                <w:sz w:val="22"/>
                <w:szCs w:val="22"/>
              </w:rPr>
              <w:t xml:space="preserve">No native support</w:t>
            </w:r>
          </w:p>
        </w:tc>
        <w:tc>
          <w:tcPr>
            <w:tcW w:type="dxa" w:w="1872"/>
            <w:tcBorders>
              <w:top w:val="single" w:color="CCCCCC" w:sz="1"/>
              <w:left w:val="single" w:color="CCCCCC" w:sz="1"/>
              <w:bottom w:val="single" w:color="CCCCCC" w:sz="1"/>
              <w:right w:val="single" w:color="CCCCCC" w:sz="1"/>
            </w:tcBorders>
            <w:shd w:fill="FFF3CD" w:val="clear"/>
          </w:tcPr>
          <w:p>
            <w:r>
              <w:rPr>
                <w:sz w:val="22"/>
                <w:szCs w:val="22"/>
              </w:rPr>
              <w:t xml:space="preserve">HIGH</w:t>
            </w:r>
          </w:p>
        </w:tc>
        <w:tc>
          <w:tcPr>
            <w:tcW w:type="dxa" w:w="1872"/>
            <w:tcBorders>
              <w:top w:val="single" w:color="CCCCCC" w:sz="1"/>
              <w:left w:val="single" w:color="CCCCCC" w:sz="1"/>
              <w:bottom w:val="single" w:color="CCCCCC" w:sz="1"/>
              <w:right w:val="single" w:color="CCCCCC" w:sz="1"/>
            </w:tcBorders>
            <w:shd w:fill="F2F2F2" w:val="clear"/>
          </w:tcPr>
          <w:p>
            <w:r>
              <w:rPr>
                <w:sz w:val="22"/>
                <w:szCs w:val="22"/>
              </w:rPr>
              <w:t xml:space="preserve">Ongoing</w:t>
            </w:r>
          </w:p>
        </w:tc>
      </w:tr>
      <w:tr>
        <w:tc>
          <w:tcPr>
            <w:tcW w:type="dxa" w:w="2808"/>
            <w:tcBorders>
              <w:top w:val="single" w:color="CCCCCC" w:sz="1"/>
              <w:left w:val="single" w:color="CCCCCC" w:sz="1"/>
              <w:bottom w:val="single" w:color="CCCCCC" w:sz="1"/>
              <w:right w:val="single" w:color="CCCCCC" w:sz="1"/>
            </w:tcBorders>
          </w:tcPr>
          <w:p>
            <w:r>
              <w:rPr>
                <w:sz w:val="22"/>
                <w:szCs w:val="22"/>
              </w:rPr>
              <w:t xml:space="preserve">Customer 360/CRM</w:t>
            </w:r>
          </w:p>
        </w:tc>
        <w:tc>
          <w:tcPr>
            <w:tcW w:type="dxa" w:w="2808"/>
            <w:tcBorders>
              <w:top w:val="single" w:color="CCCCCC" w:sz="1"/>
              <w:left w:val="single" w:color="CCCCCC" w:sz="1"/>
              <w:bottom w:val="single" w:color="CCCCCC" w:sz="1"/>
              <w:right w:val="single" w:color="CCCCCC" w:sz="1"/>
            </w:tcBorders>
          </w:tcPr>
          <w:p>
            <w:r>
              <w:rPr>
                <w:sz w:val="22"/>
                <w:szCs w:val="22"/>
              </w:rPr>
              <w:t xml:space="preserve">Strong native support</w:t>
            </w:r>
          </w:p>
        </w:tc>
        <w:tc>
          <w:tcPr>
            <w:tcW w:type="dxa" w:w="1872"/>
            <w:tcBorders>
              <w:top w:val="single" w:color="CCCCCC" w:sz="1"/>
              <w:left w:val="single" w:color="CCCCCC" w:sz="1"/>
              <w:bottom w:val="single" w:color="CCCCCC" w:sz="1"/>
              <w:right w:val="single" w:color="CCCCCC" w:sz="1"/>
            </w:tcBorders>
            <w:shd w:fill="D4EDDA" w:val="clear"/>
          </w:tcPr>
          <w:p>
            <w:r>
              <w:rPr>
                <w:sz w:val="22"/>
                <w:szCs w:val="22"/>
              </w:rPr>
              <w:t xml:space="preserve">LOW</w:t>
            </w:r>
          </w:p>
        </w:tc>
        <w:tc>
          <w:tcPr>
            <w:tcW w:type="dxa" w:w="1872"/>
            <w:tcBorders>
              <w:top w:val="single" w:color="CCCCCC" w:sz="1"/>
              <w:left w:val="single" w:color="CCCCCC" w:sz="1"/>
              <w:bottom w:val="single" w:color="CCCCCC" w:sz="1"/>
              <w:right w:val="single" w:color="CCCCCC" w:sz="1"/>
            </w:tcBorders>
          </w:tcPr>
          <w:p>
            <w:r>
              <w:rPr>
                <w:sz w:val="22"/>
                <w:szCs w:val="22"/>
              </w:rPr>
              <w:t xml:space="preserve">Config only</w:t>
            </w:r>
          </w:p>
        </w:tc>
      </w:tr>
      <w:tr>
        <w:tc>
          <w:tcPr>
            <w:tcW w:type="dxa" w:w="2808"/>
            <w:tcBorders>
              <w:top w:val="single" w:color="CCCCCC" w:sz="1"/>
              <w:left w:val="single" w:color="CCCCCC" w:sz="1"/>
              <w:bottom w:val="single" w:color="CCCCCC" w:sz="1"/>
              <w:right w:val="single" w:color="CCCCCC" w:sz="1"/>
            </w:tcBorders>
            <w:shd w:fill="F2F2F2" w:val="clear"/>
          </w:tcPr>
          <w:p>
            <w:r>
              <w:rPr>
                <w:sz w:val="22"/>
                <w:szCs w:val="22"/>
              </w:rPr>
              <w:t xml:space="preserve">Agent Portal</w:t>
            </w:r>
          </w:p>
        </w:tc>
        <w:tc>
          <w:tcPr>
            <w:tcW w:type="dxa" w:w="2808"/>
            <w:tcBorders>
              <w:top w:val="single" w:color="CCCCCC" w:sz="1"/>
              <w:left w:val="single" w:color="CCCCCC" w:sz="1"/>
              <w:bottom w:val="single" w:color="CCCCCC" w:sz="1"/>
              <w:right w:val="single" w:color="CCCCCC" w:sz="1"/>
            </w:tcBorders>
            <w:shd w:fill="F2F2F2" w:val="clear"/>
          </w:tcPr>
          <w:p>
            <w:r>
              <w:rPr>
                <w:sz w:val="22"/>
                <w:szCs w:val="22"/>
              </w:rPr>
              <w:t xml:space="preserve">Power Apps capable</w:t>
            </w:r>
          </w:p>
        </w:tc>
        <w:tc>
          <w:tcPr>
            <w:tcW w:type="dxa" w:w="1872"/>
            <w:tcBorders>
              <w:top w:val="single" w:color="CCCCCC" w:sz="1"/>
              <w:left w:val="single" w:color="CCCCCC" w:sz="1"/>
              <w:bottom w:val="single" w:color="CCCCCC" w:sz="1"/>
              <w:right w:val="single" w:color="CCCCCC" w:sz="1"/>
            </w:tcBorders>
            <w:shd w:fill="FFF3CD" w:val="clear"/>
          </w:tcPr>
          <w:p>
            <w:r>
              <w:rPr>
                <w:sz w:val="22"/>
                <w:szCs w:val="22"/>
              </w:rPr>
              <w:t xml:space="preserve">MEDIUM</w:t>
            </w:r>
          </w:p>
        </w:tc>
        <w:tc>
          <w:tcPr>
            <w:tcW w:type="dxa" w:w="1872"/>
            <w:tcBorders>
              <w:top w:val="single" w:color="CCCCCC" w:sz="1"/>
              <w:left w:val="single" w:color="CCCCCC" w:sz="1"/>
              <w:bottom w:val="single" w:color="CCCCCC" w:sz="1"/>
              <w:right w:val="single" w:color="CCCCCC" w:sz="1"/>
            </w:tcBorders>
            <w:shd w:fill="F2F2F2" w:val="clear"/>
          </w:tcPr>
          <w:p>
            <w:r>
              <w:rPr>
                <w:sz w:val="22"/>
                <w:szCs w:val="22"/>
              </w:rPr>
              <w:t xml:space="preserve">3-6 months</w:t>
            </w:r>
          </w:p>
        </w:tc>
      </w:tr>
    </w:tbl>
    <w:p>
      <w:pPr>
        <w:pStyle w:val="Heading2"/>
        <w:spacing w:before="360"/>
      </w:pPr>
      <w:r>
        <w:t xml:space="preserve">3.3 What Dynamics 365 Does Well</w:t>
      </w:r>
    </w:p>
    <w:p>
      <w:pPr>
        <w:pStyle w:val="ListParagraph"/>
        <w:numPr>
          <w:ilvl w:val="0"/>
          <w:numId w:val="3"/>
        </w:numPr>
      </w:pPr>
      <w:r>
        <w:rPr>
          <w:b/>
          <w:bCs/>
        </w:rPr>
        <w:t xml:space="preserve">Customer Service: </w:t>
      </w:r>
      <w:r>
        <w:t xml:space="preserve">Centralized case management with Copilot AI for response drafting and summarization</w:t>
      </w:r>
    </w:p>
    <w:p>
      <w:pPr>
        <w:pStyle w:val="ListParagraph"/>
        <w:numPr>
          <w:ilvl w:val="0"/>
          <w:numId w:val="3"/>
        </w:numPr>
      </w:pPr>
      <w:r>
        <w:rPr>
          <w:b/>
          <w:bCs/>
        </w:rPr>
        <w:t xml:space="preserve">Field Service: </w:t>
      </w:r>
      <w:r>
        <w:t xml:space="preserve">Native insurance entity, robust inspection capabilities for adjusters</w:t>
      </w:r>
    </w:p>
    <w:p>
      <w:pPr>
        <w:pStyle w:val="ListParagraph"/>
        <w:numPr>
          <w:ilvl w:val="0"/>
          <w:numId w:val="3"/>
        </w:numPr>
      </w:pPr>
      <w:r>
        <w:rPr>
          <w:b/>
          <w:bCs/>
        </w:rPr>
        <w:t xml:space="preserve">Finance &amp; Operations: </w:t>
      </w:r>
      <w:r>
        <w:t xml:space="preserve">IFRS 15/ASC 606 compliant subscription billing</w:t>
      </w:r>
    </w:p>
    <w:p>
      <w:pPr>
        <w:pStyle w:val="ListParagraph"/>
        <w:numPr>
          <w:ilvl w:val="0"/>
          <w:numId w:val="3"/>
        </w:numPr>
      </w:pPr>
      <w:r>
        <w:rPr>
          <w:b/>
          <w:bCs/>
        </w:rPr>
        <w:t xml:space="preserve">Power Platform: </w:t>
      </w:r>
      <w:r>
        <w:t xml:space="preserve">Custom apps, workflow automation, Power BI analytics</w:t>
      </w:r>
    </w:p>
    <w:p>
      <w:pPr>
        <w:pStyle w:val="ListParagraph"/>
        <w:numPr>
          <w:ilvl w:val="0"/>
          <w:numId w:val="3"/>
        </w:numPr>
      </w:pPr>
      <w:r>
        <w:rPr>
          <w:b/>
          <w:bCs/>
        </w:rPr>
        <w:t xml:space="preserve">Azure AI Integration: </w:t>
      </w:r>
      <w:r>
        <w:t xml:space="preserve">Document Intelligence, custom ML, generative AI</w:t>
      </w:r>
    </w:p>
    <w:p>
      <w:r>
        <w:br w:type="page"/>
      </w:r>
    </w:p>
    <w:p>
      <w:pPr>
        <w:pStyle w:val="Heading1"/>
      </w:pPr>
      <w:r>
        <w:t xml:space="preserve">4. Recommended Hybrid Architecture</w:t>
      </w:r>
    </w:p>
    <w:p>
      <w:pPr>
        <w:spacing w:after="200"/>
      </w:pPr>
      <w:r>
        <w:t xml:space="preserve">Based on industry best practices and case studies (Zurich, Brotherhood Mutual, OneDigital), the recommended approach is a hybrid architecture that leverages each platform's strengths: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Layer</w:t>
            </w:r>
          </w:p>
        </w:tc>
        <w:tc>
          <w:tcPr>
            <w:tcW w:type="dxa" w:w="351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Platform</w:t>
            </w:r>
          </w:p>
        </w:tc>
        <w:tc>
          <w:tcPr>
            <w:tcW w:type="dxa" w:w="351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Capabilities</w:t>
            </w:r>
          </w:p>
        </w:tc>
      </w:tr>
      <w:tr>
        <w:tc>
          <w:tcPr>
            <w:tcW w:type="dxa" w:w="2340"/>
            <w:tcBorders>
              <w:top w:val="single" w:color="CCCCCC" w:sz="1"/>
              <w:left w:val="single" w:color="CCCCCC" w:sz="1"/>
              <w:bottom w:val="single" w:color="CCCCCC" w:sz="1"/>
              <w:right w:val="single" w:color="CCCCCC" w:sz="1"/>
            </w:tcBorders>
            <w:shd w:fill="D4EDDA" w:val="clear"/>
          </w:tcPr>
          <w:p>
            <w:r>
              <w:rPr>
                <w:sz w:val="22"/>
                <w:szCs w:val="22"/>
              </w:rPr>
              <w:t xml:space="preserve">Core Insurance</w:t>
            </w:r>
          </w:p>
        </w:tc>
        <w:tc>
          <w:tcPr>
            <w:tcW w:type="dxa" w:w="3510"/>
            <w:tcBorders>
              <w:top w:val="single" w:color="CCCCCC" w:sz="1"/>
              <w:left w:val="single" w:color="CCCCCC" w:sz="1"/>
              <w:bottom w:val="single" w:color="CCCCCC" w:sz="1"/>
              <w:right w:val="single" w:color="CCCCCC" w:sz="1"/>
            </w:tcBorders>
            <w:shd w:fill="D4EDDA" w:val="clear"/>
          </w:tcPr>
          <w:p>
            <w:r>
              <w:rPr>
                <w:sz w:val="22"/>
                <w:szCs w:val="22"/>
              </w:rPr>
              <w:t xml:space="preserve">EIS Suite (retain) OR Guidewire/Duck Creek</w:t>
            </w:r>
          </w:p>
        </w:tc>
        <w:tc>
          <w:tcPr>
            <w:tcW w:type="dxa" w:w="3510"/>
            <w:tcBorders>
              <w:top w:val="single" w:color="CCCCCC" w:sz="1"/>
              <w:left w:val="single" w:color="CCCCCC" w:sz="1"/>
              <w:bottom w:val="single" w:color="CCCCCC" w:sz="1"/>
              <w:right w:val="single" w:color="CCCCCC" w:sz="1"/>
            </w:tcBorders>
            <w:shd w:fill="D4EDDA" w:val="clear"/>
          </w:tcPr>
          <w:p>
            <w:pPr>
              <w:pStyle w:val="ListParagraph"/>
              <w:numPr>
                <w:ilvl w:val="0"/>
                <w:numId w:val="3"/>
              </w:numPr>
            </w:pPr>
            <w:r>
              <w:rPr>
                <w:sz w:val="22"/>
                <w:szCs w:val="22"/>
              </w:rPr>
              <w:t xml:space="preserve">Policy administration</w:t>
            </w:r>
          </w:p>
          <w:p>
            <w:pPr>
              <w:pStyle w:val="ListParagraph"/>
              <w:numPr>
                <w:ilvl w:val="0"/>
                <w:numId w:val="3"/>
              </w:numPr>
            </w:pPr>
            <w:r>
              <w:rPr>
                <w:sz w:val="22"/>
                <w:szCs w:val="22"/>
              </w:rPr>
              <w:t xml:space="preserve">Claims adjudication</w:t>
            </w:r>
          </w:p>
          <w:p>
            <w:pPr>
              <w:pStyle w:val="ListParagraph"/>
              <w:numPr>
                <w:ilvl w:val="0"/>
                <w:numId w:val="3"/>
              </w:numPr>
            </w:pPr>
            <w:r>
              <w:rPr>
                <w:sz w:val="22"/>
                <w:szCs w:val="22"/>
              </w:rPr>
              <w:t xml:space="preserve">Rating engine</w:t>
            </w:r>
          </w:p>
          <w:p>
            <w:pPr>
              <w:pStyle w:val="ListParagraph"/>
              <w:numPr>
                <w:ilvl w:val="0"/>
                <w:numId w:val="3"/>
              </w:numPr>
            </w:pPr>
            <w:r>
              <w:rPr>
                <w:sz w:val="22"/>
                <w:szCs w:val="22"/>
              </w:rPr>
              <w:t xml:space="preserve">Billing/collections</w:t>
            </w:r>
          </w:p>
          <w:p>
            <w:pPr>
              <w:pStyle w:val="ListParagraph"/>
              <w:numPr>
                <w:ilvl w:val="0"/>
                <w:numId w:val="3"/>
              </w:numPr>
            </w:pPr>
            <w:r>
              <w:rPr>
                <w:sz w:val="22"/>
                <w:szCs w:val="22"/>
              </w:rPr>
              <w:t xml:space="preserve">Reinsurance</w:t>
            </w:r>
          </w:p>
        </w:tc>
      </w:tr>
      <w:tr>
        <w:tc>
          <w:tcPr>
            <w:tcW w:type="dxa" w:w="2340"/>
            <w:tcBorders>
              <w:top w:val="single" w:color="CCCCCC" w:sz="1"/>
              <w:left w:val="single" w:color="CCCCCC" w:sz="1"/>
              <w:bottom w:val="single" w:color="CCCCCC" w:sz="1"/>
              <w:right w:val="single" w:color="CCCCCC" w:sz="1"/>
            </w:tcBorders>
            <w:shd w:fill="CCE5FF" w:val="clear"/>
          </w:tcPr>
          <w:p>
            <w:r>
              <w:rPr>
                <w:sz w:val="22"/>
                <w:szCs w:val="22"/>
              </w:rPr>
              <w:t xml:space="preserve">CRM/Engagement</w:t>
            </w:r>
          </w:p>
        </w:tc>
        <w:tc>
          <w:tcPr>
            <w:tcW w:type="dxa" w:w="3510"/>
            <w:tcBorders>
              <w:top w:val="single" w:color="CCCCCC" w:sz="1"/>
              <w:left w:val="single" w:color="CCCCCC" w:sz="1"/>
              <w:bottom w:val="single" w:color="CCCCCC" w:sz="1"/>
              <w:right w:val="single" w:color="CCCCCC" w:sz="1"/>
            </w:tcBorders>
            <w:shd w:fill="CCE5FF" w:val="clear"/>
          </w:tcPr>
          <w:p>
            <w:r>
              <w:rPr>
                <w:sz w:val="22"/>
                <w:szCs w:val="22"/>
              </w:rPr>
              <w:t xml:space="preserve">Dynamics 365 Customer Service + Sales</w:t>
            </w:r>
          </w:p>
        </w:tc>
        <w:tc>
          <w:tcPr>
            <w:tcW w:type="dxa" w:w="3510"/>
            <w:tcBorders>
              <w:top w:val="single" w:color="CCCCCC" w:sz="1"/>
              <w:left w:val="single" w:color="CCCCCC" w:sz="1"/>
              <w:bottom w:val="single" w:color="CCCCCC" w:sz="1"/>
              <w:right w:val="single" w:color="CCCCCC" w:sz="1"/>
            </w:tcBorders>
            <w:shd w:fill="CCE5FF" w:val="clear"/>
          </w:tcPr>
          <w:p>
            <w:pPr>
              <w:pStyle w:val="ListParagraph"/>
              <w:numPr>
                <w:ilvl w:val="0"/>
                <w:numId w:val="3"/>
              </w:numPr>
            </w:pPr>
            <w:r>
              <w:rPr>
                <w:sz w:val="22"/>
                <w:szCs w:val="22"/>
              </w:rPr>
              <w:t xml:space="preserve">Customer 360 view</w:t>
            </w:r>
          </w:p>
          <w:p>
            <w:pPr>
              <w:pStyle w:val="ListParagraph"/>
              <w:numPr>
                <w:ilvl w:val="0"/>
                <w:numId w:val="3"/>
              </w:numPr>
            </w:pPr>
            <w:r>
              <w:rPr>
                <w:sz w:val="22"/>
                <w:szCs w:val="22"/>
              </w:rPr>
              <w:t xml:space="preserve">Agent/broker management</w:t>
            </w:r>
          </w:p>
          <w:p>
            <w:pPr>
              <w:pStyle w:val="ListParagraph"/>
              <w:numPr>
                <w:ilvl w:val="0"/>
                <w:numId w:val="3"/>
              </w:numPr>
            </w:pPr>
            <w:r>
              <w:rPr>
                <w:sz w:val="22"/>
                <w:szCs w:val="22"/>
              </w:rPr>
              <w:t xml:space="preserve">Marketing automation</w:t>
            </w:r>
          </w:p>
          <w:p>
            <w:pPr>
              <w:pStyle w:val="ListParagraph"/>
              <w:numPr>
                <w:ilvl w:val="0"/>
                <w:numId w:val="3"/>
              </w:numPr>
            </w:pPr>
            <w:r>
              <w:rPr>
                <w:sz w:val="22"/>
                <w:szCs w:val="22"/>
              </w:rPr>
              <w:t xml:space="preserve">Service case management</w:t>
            </w:r>
          </w:p>
        </w:tc>
      </w:tr>
      <w:tr>
        <w:tc>
          <w:tcPr>
            <w:tcW w:type="dxa" w:w="2340"/>
            <w:tcBorders>
              <w:top w:val="single" w:color="CCCCCC" w:sz="1"/>
              <w:left w:val="single" w:color="CCCCCC" w:sz="1"/>
              <w:bottom w:val="single" w:color="CCCCCC" w:sz="1"/>
              <w:right w:val="single" w:color="CCCCCC" w:sz="1"/>
            </w:tcBorders>
            <w:shd w:fill="E2D5F1" w:val="clear"/>
          </w:tcPr>
          <w:p>
            <w:r>
              <w:rPr>
                <w:sz w:val="22"/>
                <w:szCs w:val="22"/>
              </w:rPr>
              <w:t xml:space="preserve">Analytics/AI</w:t>
            </w:r>
          </w:p>
        </w:tc>
        <w:tc>
          <w:tcPr>
            <w:tcW w:type="dxa" w:w="3510"/>
            <w:tcBorders>
              <w:top w:val="single" w:color="CCCCCC" w:sz="1"/>
              <w:left w:val="single" w:color="CCCCCC" w:sz="1"/>
              <w:bottom w:val="single" w:color="CCCCCC" w:sz="1"/>
              <w:right w:val="single" w:color="CCCCCC" w:sz="1"/>
            </w:tcBorders>
            <w:shd w:fill="E2D5F1" w:val="clear"/>
          </w:tcPr>
          <w:p>
            <w:r>
              <w:rPr>
                <w:sz w:val="22"/>
                <w:szCs w:val="22"/>
              </w:rPr>
              <w:t xml:space="preserve">Power BI + Azure AI Services</w:t>
            </w:r>
          </w:p>
        </w:tc>
        <w:tc>
          <w:tcPr>
            <w:tcW w:type="dxa" w:w="3510"/>
            <w:tcBorders>
              <w:top w:val="single" w:color="CCCCCC" w:sz="1"/>
              <w:left w:val="single" w:color="CCCCCC" w:sz="1"/>
              <w:bottom w:val="single" w:color="CCCCCC" w:sz="1"/>
              <w:right w:val="single" w:color="CCCCCC" w:sz="1"/>
            </w:tcBorders>
            <w:shd w:fill="E2D5F1" w:val="clear"/>
          </w:tcPr>
          <w:p>
            <w:pPr>
              <w:pStyle w:val="ListParagraph"/>
              <w:numPr>
                <w:ilvl w:val="0"/>
                <w:numId w:val="3"/>
              </w:numPr>
            </w:pPr>
            <w:r>
              <w:rPr>
                <w:sz w:val="22"/>
                <w:szCs w:val="22"/>
              </w:rPr>
              <w:t xml:space="preserve">Dashboards/reporting</w:t>
            </w:r>
          </w:p>
          <w:p>
            <w:pPr>
              <w:pStyle w:val="ListParagraph"/>
              <w:numPr>
                <w:ilvl w:val="0"/>
                <w:numId w:val="3"/>
              </w:numPr>
            </w:pPr>
            <w:r>
              <w:rPr>
                <w:sz w:val="22"/>
                <w:szCs w:val="22"/>
              </w:rPr>
              <w:t xml:space="preserve">Fraud detection models</w:t>
            </w:r>
          </w:p>
          <w:p>
            <w:pPr>
              <w:pStyle w:val="ListParagraph"/>
              <w:numPr>
                <w:ilvl w:val="0"/>
                <w:numId w:val="3"/>
              </w:numPr>
            </w:pPr>
            <w:r>
              <w:rPr>
                <w:sz w:val="22"/>
                <w:szCs w:val="22"/>
              </w:rPr>
              <w:t xml:space="preserve">Document processing</w:t>
            </w:r>
          </w:p>
          <w:p>
            <w:pPr>
              <w:pStyle w:val="ListParagraph"/>
              <w:numPr>
                <w:ilvl w:val="0"/>
                <w:numId w:val="3"/>
              </w:numPr>
            </w:pPr>
            <w:r>
              <w:rPr>
                <w:sz w:val="22"/>
                <w:szCs w:val="22"/>
              </w:rPr>
              <w:t xml:space="preserve">Predictive analytics</w:t>
            </w:r>
          </w:p>
        </w:tc>
      </w:tr>
      <w:tr>
        <w:tc>
          <w:tcPr>
            <w:tcW w:type="dxa" w:w="2340"/>
            <w:tcBorders>
              <w:top w:val="single" w:color="CCCCCC" w:sz="1"/>
              <w:left w:val="single" w:color="CCCCCC" w:sz="1"/>
              <w:bottom w:val="single" w:color="CCCCCC" w:sz="1"/>
              <w:right w:val="single" w:color="CCCCCC" w:sz="1"/>
            </w:tcBorders>
            <w:shd w:fill="FFF3CD" w:val="clear"/>
          </w:tcPr>
          <w:p>
            <w:r>
              <w:rPr>
                <w:sz w:val="22"/>
                <w:szCs w:val="22"/>
              </w:rPr>
              <w:t xml:space="preserve">Integration</w:t>
            </w:r>
          </w:p>
        </w:tc>
        <w:tc>
          <w:tcPr>
            <w:tcW w:type="dxa" w:w="3510"/>
            <w:tcBorders>
              <w:top w:val="single" w:color="CCCCCC" w:sz="1"/>
              <w:left w:val="single" w:color="CCCCCC" w:sz="1"/>
              <w:bottom w:val="single" w:color="CCCCCC" w:sz="1"/>
              <w:right w:val="single" w:color="CCCCCC" w:sz="1"/>
            </w:tcBorders>
            <w:shd w:fill="FFF3CD" w:val="clear"/>
          </w:tcPr>
          <w:p>
            <w:r>
              <w:rPr>
                <w:sz w:val="22"/>
                <w:szCs w:val="22"/>
              </w:rPr>
              <w:t xml:space="preserve">Azure API Management + Power Automate</w:t>
            </w:r>
          </w:p>
        </w:tc>
        <w:tc>
          <w:tcPr>
            <w:tcW w:type="dxa" w:w="3510"/>
            <w:tcBorders>
              <w:top w:val="single" w:color="CCCCCC" w:sz="1"/>
              <w:left w:val="single" w:color="CCCCCC" w:sz="1"/>
              <w:bottom w:val="single" w:color="CCCCCC" w:sz="1"/>
              <w:right w:val="single" w:color="CCCCCC" w:sz="1"/>
            </w:tcBorders>
            <w:shd w:fill="FFF3CD" w:val="clear"/>
          </w:tcPr>
          <w:p>
            <w:pPr>
              <w:pStyle w:val="ListParagraph"/>
              <w:numPr>
                <w:ilvl w:val="0"/>
                <w:numId w:val="3"/>
              </w:numPr>
            </w:pPr>
            <w:r>
              <w:rPr>
                <w:sz w:val="22"/>
                <w:szCs w:val="22"/>
              </w:rPr>
              <w:t xml:space="preserve">API orchestration</w:t>
            </w:r>
          </w:p>
          <w:p>
            <w:pPr>
              <w:pStyle w:val="ListParagraph"/>
              <w:numPr>
                <w:ilvl w:val="0"/>
                <w:numId w:val="3"/>
              </w:numPr>
            </w:pPr>
            <w:r>
              <w:rPr>
                <w:sz w:val="22"/>
                <w:szCs w:val="22"/>
              </w:rPr>
              <w:t xml:space="preserve">Event-driven sync</w:t>
            </w:r>
          </w:p>
          <w:p>
            <w:pPr>
              <w:pStyle w:val="ListParagraph"/>
              <w:numPr>
                <w:ilvl w:val="0"/>
                <w:numId w:val="3"/>
              </w:numPr>
            </w:pPr>
            <w:r>
              <w:rPr>
                <w:sz w:val="22"/>
                <w:szCs w:val="22"/>
              </w:rPr>
              <w:t xml:space="preserve">Data transformation</w:t>
            </w:r>
          </w:p>
          <w:p>
            <w:pPr>
              <w:pStyle w:val="ListParagraph"/>
              <w:numPr>
                <w:ilvl w:val="0"/>
                <w:numId w:val="3"/>
              </w:numPr>
            </w:pPr>
            <w:r>
              <w:rPr>
                <w:sz w:val="22"/>
                <w:szCs w:val="22"/>
              </w:rPr>
              <w:t xml:space="preserve">Error handling</w:t>
            </w:r>
          </w:p>
        </w:tc>
      </w:tr>
    </w:tbl>
    <w:p>
      <w:r>
        <w:br w:type="page"/>
      </w:r>
    </w:p>
    <w:p>
      <w:pPr>
        <w:pStyle w:val="Heading1"/>
      </w:pPr>
      <w:r>
        <w:t xml:space="preserve">5. Phase 1 POC: AI-Driven Development Plan</w:t>
      </w:r>
    </w:p>
    <w:p>
      <w:pPr>
        <w:spacing w:after="200"/>
      </w:pPr>
      <w:r>
        <w:t xml:space="preserve">This POC leverages Claude CLI, Azure OpenAI, and other LLMs to rapidly prototype critical capabilities and validate architectural decisions in </w:t>
      </w:r>
      <w:r>
        <w:rPr>
          <w:b/>
          <w:bCs/>
        </w:rPr>
        <w:t xml:space="preserve">8-12 weeks</w:t>
      </w:r>
      <w:r>
        <w:t xml:space="preserve">.</w:t>
      </w:r>
    </w:p>
    <w:p>
      <w:pPr>
        <w:pStyle w:val="Heading2"/>
      </w:pPr>
      <w:r>
        <w:t xml:space="preserve">5.1 POC Objectives</w:t>
      </w:r>
    </w:p>
    <w:p>
      <w:pPr>
        <w:pStyle w:val="ListParagraph"/>
        <w:numPr>
          <w:ilvl w:val="0"/>
          <w:numId w:val="4"/>
        </w:numPr>
      </w:pPr>
      <w:r>
        <w:t xml:space="preserve">Validate Dynamics 365 CRM layer capabilities for insurance agent/customer engagement</w:t>
      </w:r>
    </w:p>
    <w:p>
      <w:pPr>
        <w:pStyle w:val="ListParagraph"/>
        <w:numPr>
          <w:ilvl w:val="0"/>
          <w:numId w:val="4"/>
        </w:numPr>
      </w:pPr>
      <w:r>
        <w:t xml:space="preserve">Demonstrate AI-assisted claims intake (FNOL) and triage using Claude/Azure OpenAI</w:t>
      </w:r>
    </w:p>
    <w:p>
      <w:pPr>
        <w:pStyle w:val="ListParagraph"/>
        <w:numPr>
          <w:ilvl w:val="0"/>
          <w:numId w:val="4"/>
        </w:numPr>
      </w:pPr>
      <w:r>
        <w:t xml:space="preserve">Build integration prototype connecting Dynamics to mock insurance core APIs</w:t>
      </w:r>
    </w:p>
    <w:p>
      <w:pPr>
        <w:pStyle w:val="ListParagraph"/>
        <w:numPr>
          <w:ilvl w:val="0"/>
          <w:numId w:val="4"/>
        </w:numPr>
      </w:pPr>
      <w:r>
        <w:t xml:space="preserve">Evaluate custom entity development effort for insurance data model</w:t>
      </w:r>
    </w:p>
    <w:p>
      <w:pPr>
        <w:pStyle w:val="ListParagraph"/>
        <w:numPr>
          <w:ilvl w:val="0"/>
          <w:numId w:val="4"/>
        </w:numPr>
      </w:pPr>
      <w:r>
        <w:t xml:space="preserve">Quantify development velocity gains from AI-assisted coding</w:t>
      </w:r>
    </w:p>
    <w:p>
      <w:pPr>
        <w:pStyle w:val="Heading2"/>
      </w:pPr>
      <w:r>
        <w:t xml:space="preserve">5.2 POC Workstreams &amp; Deliverables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1300"/>
        <w:gridCol w:w="1300"/>
      </w:tblGrid>
      <w:tr>
        <w:trPr>
          <w:tblHeader/>
        </w:trPr>
        <w:tc>
          <w:tcPr>
            <w:tcW w:type="dxa" w:w="156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Stream</w:t>
            </w:r>
          </w:p>
        </w:tc>
        <w:tc>
          <w:tcPr>
            <w:tcW w:type="dxa" w:w="26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Deliverables</w:t>
            </w:r>
          </w:p>
        </w:tc>
        <w:tc>
          <w:tcPr>
            <w:tcW w:type="dxa" w:w="26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AI Tools</w:t>
            </w:r>
          </w:p>
        </w:tc>
        <w:tc>
          <w:tcPr>
            <w:tcW w:type="dxa" w:w="13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Duration</w:t>
            </w:r>
          </w:p>
        </w:tc>
        <w:tc>
          <w:tcPr>
            <w:tcW w:type="dxa" w:w="13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Team</w:t>
            </w:r>
          </w:p>
        </w:tc>
      </w:tr>
      <w:tr>
        <w:tc>
          <w:tcPr>
            <w:tcW w:type="dxa" w:w="1560"/>
            <w:tcBorders>
              <w:top w:val="single" w:color="CCCCCC" w:sz="1"/>
              <w:left w:val="single" w:color="CCCCCC" w:sz="1"/>
              <w:bottom w:val="single" w:color="CCCCCC" w:sz="1"/>
              <w:right w:val="single" w:color="CCCCCC" w:sz="1"/>
            </w:tcBorders>
            <w:shd w:fill="D4EDDA" w:val="clear"/>
          </w:tcPr>
          <w:p>
            <w:r>
              <w:rPr>
                <w:sz w:val="22"/>
                <w:szCs w:val="22"/>
              </w:rPr>
              <w:t xml:space="preserve">WS1: Foundation</w:t>
            </w:r>
          </w:p>
        </w:tc>
        <w:tc>
          <w:tcPr>
            <w:tcW w:type="dxa" w:w="2600"/>
            <w:tcBorders>
              <w:top w:val="single" w:color="CCCCCC" w:sz="1"/>
              <w:left w:val="single" w:color="CCCCCC" w:sz="1"/>
              <w:bottom w:val="single" w:color="CCCCCC" w:sz="1"/>
              <w:right w:val="single" w:color="CCCCCC" w:sz="1"/>
            </w:tcBorders>
            <w:shd w:fill="D4EDDA" w:val="clear"/>
          </w:tcPr>
          <w:p>
            <w:pPr>
              <w:pStyle w:val="ListParagraph"/>
              <w:numPr>
                <w:ilvl w:val="0"/>
                <w:numId w:val="3"/>
              </w:numPr>
            </w:pPr>
            <w:r>
              <w:rPr>
                <w:sz w:val="22"/>
                <w:szCs w:val="22"/>
              </w:rPr>
              <w:t xml:space="preserve">D365 sandbox environment</w:t>
            </w:r>
          </w:p>
          <w:p>
            <w:pPr>
              <w:pStyle w:val="ListParagraph"/>
              <w:numPr>
                <w:ilvl w:val="0"/>
                <w:numId w:val="3"/>
              </w:numPr>
            </w:pPr>
            <w:r>
              <w:rPr>
                <w:sz w:val="22"/>
                <w:szCs w:val="22"/>
              </w:rPr>
              <w:t xml:space="preserve">Custom insurance entities (Policy, Claim, Coverage)</w:t>
            </w:r>
          </w:p>
          <w:p>
            <w:pPr>
              <w:pStyle w:val="ListParagraph"/>
              <w:numPr>
                <w:ilvl w:val="0"/>
                <w:numId w:val="3"/>
              </w:numPr>
            </w:pPr>
            <w:r>
              <w:rPr>
                <w:sz w:val="22"/>
                <w:szCs w:val="22"/>
              </w:rPr>
              <w:t xml:space="preserve">Security roles configuration</w:t>
            </w:r>
          </w:p>
        </w:tc>
        <w:tc>
          <w:tcPr>
            <w:tcW w:type="dxa" w:w="2600"/>
            <w:tcBorders>
              <w:top w:val="single" w:color="CCCCCC" w:sz="1"/>
              <w:left w:val="single" w:color="CCCCCC" w:sz="1"/>
              <w:bottom w:val="single" w:color="CCCCCC" w:sz="1"/>
              <w:right w:val="single" w:color="CCCCCC" w:sz="1"/>
            </w:tcBorders>
            <w:shd w:fill="D4EDDA" w:val="clear"/>
          </w:tcPr>
          <w:p>
            <w:pPr>
              <w:pStyle w:val="ListParagraph"/>
              <w:numPr>
                <w:ilvl w:val="0"/>
                <w:numId w:val="3"/>
              </w:numPr>
            </w:pPr>
            <w:r>
              <w:rPr>
                <w:sz w:val="22"/>
                <w:szCs w:val="22"/>
              </w:rPr>
              <w:t xml:space="preserve">Claude CLI: Entity generation scripts</w:t>
            </w:r>
          </w:p>
          <w:p>
            <w:pPr>
              <w:pStyle w:val="ListParagraph"/>
              <w:numPr>
                <w:ilvl w:val="0"/>
                <w:numId w:val="3"/>
              </w:numPr>
            </w:pPr>
            <w:r>
              <w:rPr>
                <w:sz w:val="22"/>
                <w:szCs w:val="22"/>
              </w:rPr>
              <w:t xml:space="preserve">Copilot: Dataverse configuration</w:t>
            </w:r>
          </w:p>
        </w:tc>
        <w:tc>
          <w:tcPr>
            <w:tcW w:type="dxa" w:w="1300"/>
            <w:tcBorders>
              <w:top w:val="single" w:color="CCCCCC" w:sz="1"/>
              <w:left w:val="single" w:color="CCCCCC" w:sz="1"/>
              <w:bottom w:val="single" w:color="CCCCCC" w:sz="1"/>
              <w:right w:val="single" w:color="CCCCCC" w:sz="1"/>
            </w:tcBorders>
            <w:shd w:fill="D4EDDA" w:val="clear"/>
          </w:tcPr>
          <w:p>
            <w:r>
              <w:rPr>
                <w:sz w:val="22"/>
                <w:szCs w:val="22"/>
              </w:rPr>
              <w:t xml:space="preserve">Weeks 1-2</w:t>
            </w:r>
          </w:p>
        </w:tc>
        <w:tc>
          <w:tcPr>
            <w:tcW w:type="dxa" w:w="1300"/>
            <w:tcBorders>
              <w:top w:val="single" w:color="CCCCCC" w:sz="1"/>
              <w:left w:val="single" w:color="CCCCCC" w:sz="1"/>
              <w:bottom w:val="single" w:color="CCCCCC" w:sz="1"/>
              <w:right w:val="single" w:color="CCCCCC" w:sz="1"/>
            </w:tcBorders>
            <w:shd w:fill="D4EDDA" w:val="clear"/>
          </w:tcPr>
          <w:p>
            <w:r>
              <w:rPr>
                <w:sz w:val="22"/>
                <w:szCs w:val="22"/>
              </w:rPr>
              <w:t xml:space="preserve">2 FTE</w:t>
            </w:r>
          </w:p>
        </w:tc>
      </w:tr>
      <w:tr>
        <w:tc>
          <w:tcPr>
            <w:tcW w:type="dxa" w:w="1560"/>
            <w:tcBorders>
              <w:top w:val="single" w:color="CCCCCC" w:sz="1"/>
              <w:left w:val="single" w:color="CCCCCC" w:sz="1"/>
              <w:bottom w:val="single" w:color="CCCCCC" w:sz="1"/>
              <w:right w:val="single" w:color="CCCCCC" w:sz="1"/>
            </w:tcBorders>
            <w:shd w:fill="CCE5FF" w:val="clear"/>
          </w:tcPr>
          <w:p>
            <w:r>
              <w:rPr>
                <w:sz w:val="22"/>
                <w:szCs w:val="22"/>
              </w:rPr>
              <w:t xml:space="preserve">WS2: AI Claims</w:t>
            </w:r>
          </w:p>
        </w:tc>
        <w:tc>
          <w:tcPr>
            <w:tcW w:type="dxa" w:w="2600"/>
            <w:tcBorders>
              <w:top w:val="single" w:color="CCCCCC" w:sz="1"/>
              <w:left w:val="single" w:color="CCCCCC" w:sz="1"/>
              <w:bottom w:val="single" w:color="CCCCCC" w:sz="1"/>
              <w:right w:val="single" w:color="CCCCCC" w:sz="1"/>
            </w:tcBorders>
            <w:shd w:fill="CCE5FF" w:val="clear"/>
          </w:tcPr>
          <w:p>
            <w:pPr>
              <w:pStyle w:val="ListParagraph"/>
              <w:numPr>
                <w:ilvl w:val="0"/>
                <w:numId w:val="3"/>
              </w:numPr>
            </w:pPr>
            <w:r>
              <w:rPr>
                <w:sz w:val="22"/>
                <w:szCs w:val="22"/>
              </w:rPr>
              <w:t xml:space="preserve">FNOL chatbot (Claude-powered)</w:t>
            </w:r>
          </w:p>
          <w:p>
            <w:pPr>
              <w:pStyle w:val="ListParagraph"/>
              <w:numPr>
                <w:ilvl w:val="0"/>
                <w:numId w:val="3"/>
              </w:numPr>
            </w:pPr>
            <w:r>
              <w:rPr>
                <w:sz w:val="22"/>
                <w:szCs w:val="22"/>
              </w:rPr>
              <w:t xml:space="preserve">Document extraction (photos, police reports)</w:t>
            </w:r>
          </w:p>
          <w:p>
            <w:pPr>
              <w:pStyle w:val="ListParagraph"/>
              <w:numPr>
                <w:ilvl w:val="0"/>
                <w:numId w:val="3"/>
              </w:numPr>
            </w:pPr>
            <w:r>
              <w:rPr>
                <w:sz w:val="22"/>
                <w:szCs w:val="22"/>
              </w:rPr>
              <w:t xml:space="preserve">Claim triage &amp; routing logic</w:t>
            </w:r>
          </w:p>
          <w:p>
            <w:pPr>
              <w:pStyle w:val="ListParagraph"/>
              <w:numPr>
                <w:ilvl w:val="0"/>
                <w:numId w:val="3"/>
              </w:numPr>
            </w:pPr>
            <w:r>
              <w:rPr>
                <w:sz w:val="22"/>
                <w:szCs w:val="22"/>
              </w:rPr>
              <w:t xml:space="preserve">Fraud indicator scoring</w:t>
            </w:r>
          </w:p>
        </w:tc>
        <w:tc>
          <w:tcPr>
            <w:tcW w:type="dxa" w:w="2600"/>
            <w:tcBorders>
              <w:top w:val="single" w:color="CCCCCC" w:sz="1"/>
              <w:left w:val="single" w:color="CCCCCC" w:sz="1"/>
              <w:bottom w:val="single" w:color="CCCCCC" w:sz="1"/>
              <w:right w:val="single" w:color="CCCCCC" w:sz="1"/>
            </w:tcBorders>
            <w:shd w:fill="CCE5FF" w:val="clear"/>
          </w:tcPr>
          <w:p>
            <w:pPr>
              <w:pStyle w:val="ListParagraph"/>
              <w:numPr>
                <w:ilvl w:val="0"/>
                <w:numId w:val="3"/>
              </w:numPr>
            </w:pPr>
            <w:r>
              <w:rPr>
                <w:sz w:val="22"/>
                <w:szCs w:val="22"/>
              </w:rPr>
              <w:t xml:space="preserve">Claude API: Conversational FNOL</w:t>
            </w:r>
          </w:p>
          <w:p>
            <w:pPr>
              <w:pStyle w:val="ListParagraph"/>
              <w:numPr>
                <w:ilvl w:val="0"/>
                <w:numId w:val="3"/>
              </w:numPr>
            </w:pPr>
            <w:r>
              <w:rPr>
                <w:sz w:val="22"/>
                <w:szCs w:val="22"/>
              </w:rPr>
              <w:t xml:space="preserve">Azure Doc Intelligence: OCR</w:t>
            </w:r>
          </w:p>
          <w:p>
            <w:pPr>
              <w:pStyle w:val="ListParagraph"/>
              <w:numPr>
                <w:ilvl w:val="0"/>
                <w:numId w:val="3"/>
              </w:numPr>
            </w:pPr>
            <w:r>
              <w:rPr>
                <w:sz w:val="22"/>
                <w:szCs w:val="22"/>
              </w:rPr>
              <w:t xml:space="preserve">GPT-4: Summarization</w:t>
            </w:r>
          </w:p>
          <w:p>
            <w:pPr>
              <w:pStyle w:val="ListParagraph"/>
              <w:numPr>
                <w:ilvl w:val="0"/>
                <w:numId w:val="3"/>
              </w:numPr>
            </w:pPr>
            <w:r>
              <w:rPr>
                <w:sz w:val="22"/>
                <w:szCs w:val="22"/>
              </w:rPr>
              <w:t xml:space="preserve">Claude CLI: Backend code</w:t>
            </w:r>
          </w:p>
        </w:tc>
        <w:tc>
          <w:tcPr>
            <w:tcW w:type="dxa" w:w="1300"/>
            <w:tcBorders>
              <w:top w:val="single" w:color="CCCCCC" w:sz="1"/>
              <w:left w:val="single" w:color="CCCCCC" w:sz="1"/>
              <w:bottom w:val="single" w:color="CCCCCC" w:sz="1"/>
              <w:right w:val="single" w:color="CCCCCC" w:sz="1"/>
            </w:tcBorders>
            <w:shd w:fill="CCE5FF" w:val="clear"/>
          </w:tcPr>
          <w:p>
            <w:r>
              <w:rPr>
                <w:sz w:val="22"/>
                <w:szCs w:val="22"/>
              </w:rPr>
              <w:t xml:space="preserve">Weeks 2-6</w:t>
            </w:r>
          </w:p>
        </w:tc>
        <w:tc>
          <w:tcPr>
            <w:tcW w:type="dxa" w:w="1300"/>
            <w:tcBorders>
              <w:top w:val="single" w:color="CCCCCC" w:sz="1"/>
              <w:left w:val="single" w:color="CCCCCC" w:sz="1"/>
              <w:bottom w:val="single" w:color="CCCCCC" w:sz="1"/>
              <w:right w:val="single" w:color="CCCCCC" w:sz="1"/>
            </w:tcBorders>
            <w:shd w:fill="CCE5FF" w:val="clear"/>
          </w:tcPr>
          <w:p>
            <w:r>
              <w:rPr>
                <w:sz w:val="22"/>
                <w:szCs w:val="22"/>
              </w:rPr>
              <w:t xml:space="preserve">3 FTE</w:t>
            </w:r>
          </w:p>
        </w:tc>
      </w:tr>
      <w:tr>
        <w:tc>
          <w:tcPr>
            <w:tcW w:type="dxa" w:w="1560"/>
            <w:tcBorders>
              <w:top w:val="single" w:color="CCCCCC" w:sz="1"/>
              <w:left w:val="single" w:color="CCCCCC" w:sz="1"/>
              <w:bottom w:val="single" w:color="CCCCCC" w:sz="1"/>
              <w:right w:val="single" w:color="CCCCCC" w:sz="1"/>
            </w:tcBorders>
            <w:shd w:fill="E2D5F1" w:val="clear"/>
          </w:tcPr>
          <w:p>
            <w:r>
              <w:rPr>
                <w:sz w:val="22"/>
                <w:szCs w:val="22"/>
              </w:rPr>
              <w:t xml:space="preserve">WS3: Integration</w:t>
            </w:r>
          </w:p>
        </w:tc>
        <w:tc>
          <w:tcPr>
            <w:tcW w:type="dxa" w:w="2600"/>
            <w:tcBorders>
              <w:top w:val="single" w:color="CCCCCC" w:sz="1"/>
              <w:left w:val="single" w:color="CCCCCC" w:sz="1"/>
              <w:bottom w:val="single" w:color="CCCCCC" w:sz="1"/>
              <w:right w:val="single" w:color="CCCCCC" w:sz="1"/>
            </w:tcBorders>
            <w:shd w:fill="E2D5F1" w:val="clear"/>
          </w:tcPr>
          <w:p>
            <w:pPr>
              <w:pStyle w:val="ListParagraph"/>
              <w:numPr>
                <w:ilvl w:val="0"/>
                <w:numId w:val="3"/>
              </w:numPr>
            </w:pPr>
            <w:r>
              <w:rPr>
                <w:sz w:val="22"/>
                <w:szCs w:val="22"/>
              </w:rPr>
              <w:t xml:space="preserve">Mock EIS API endpoints</w:t>
            </w:r>
          </w:p>
          <w:p>
            <w:pPr>
              <w:pStyle w:val="ListParagraph"/>
              <w:numPr>
                <w:ilvl w:val="0"/>
                <w:numId w:val="3"/>
              </w:numPr>
            </w:pPr>
            <w:r>
              <w:rPr>
                <w:sz w:val="22"/>
                <w:szCs w:val="22"/>
              </w:rPr>
              <w:t xml:space="preserve">Azure API Management setup</w:t>
            </w:r>
          </w:p>
          <w:p>
            <w:pPr>
              <w:pStyle w:val="ListParagraph"/>
              <w:numPr>
                <w:ilvl w:val="0"/>
                <w:numId w:val="3"/>
              </w:numPr>
            </w:pPr>
            <w:r>
              <w:rPr>
                <w:sz w:val="22"/>
                <w:szCs w:val="22"/>
              </w:rPr>
              <w:t xml:space="preserve">D365 ↔ Core sync patterns</w:t>
            </w:r>
          </w:p>
          <w:p>
            <w:pPr>
              <w:pStyle w:val="ListParagraph"/>
              <w:numPr>
                <w:ilvl w:val="0"/>
                <w:numId w:val="3"/>
              </w:numPr>
            </w:pPr>
            <w:r>
              <w:rPr>
                <w:sz w:val="22"/>
                <w:szCs w:val="22"/>
              </w:rPr>
              <w:t xml:space="preserve">Event-driven updates</w:t>
            </w:r>
          </w:p>
        </w:tc>
        <w:tc>
          <w:tcPr>
            <w:tcW w:type="dxa" w:w="2600"/>
            <w:tcBorders>
              <w:top w:val="single" w:color="CCCCCC" w:sz="1"/>
              <w:left w:val="single" w:color="CCCCCC" w:sz="1"/>
              <w:bottom w:val="single" w:color="CCCCCC" w:sz="1"/>
              <w:right w:val="single" w:color="CCCCCC" w:sz="1"/>
            </w:tcBorders>
            <w:shd w:fill="E2D5F1" w:val="clear"/>
          </w:tcPr>
          <w:p>
            <w:pPr>
              <w:pStyle w:val="ListParagraph"/>
              <w:numPr>
                <w:ilvl w:val="0"/>
                <w:numId w:val="3"/>
              </w:numPr>
            </w:pPr>
            <w:r>
              <w:rPr>
                <w:sz w:val="22"/>
                <w:szCs w:val="22"/>
              </w:rPr>
              <w:t xml:space="preserve">Claude CLI: API scaffolding</w:t>
            </w:r>
          </w:p>
          <w:p>
            <w:pPr>
              <w:pStyle w:val="ListParagraph"/>
              <w:numPr>
                <w:ilvl w:val="0"/>
                <w:numId w:val="3"/>
              </w:numPr>
            </w:pPr>
            <w:r>
              <w:rPr>
                <w:sz w:val="22"/>
                <w:szCs w:val="22"/>
              </w:rPr>
              <w:t xml:space="preserve">GitHub Copilot: Integration code</w:t>
            </w:r>
          </w:p>
          <w:p>
            <w:pPr>
              <w:pStyle w:val="ListParagraph"/>
              <w:numPr>
                <w:ilvl w:val="0"/>
                <w:numId w:val="3"/>
              </w:numPr>
            </w:pPr>
            <w:r>
              <w:rPr>
                <w:sz w:val="22"/>
                <w:szCs w:val="22"/>
              </w:rPr>
              <w:t xml:space="preserve">Claude: OpenAPI spec generation</w:t>
            </w:r>
          </w:p>
        </w:tc>
        <w:tc>
          <w:tcPr>
            <w:tcW w:type="dxa" w:w="1300"/>
            <w:tcBorders>
              <w:top w:val="single" w:color="CCCCCC" w:sz="1"/>
              <w:left w:val="single" w:color="CCCCCC" w:sz="1"/>
              <w:bottom w:val="single" w:color="CCCCCC" w:sz="1"/>
              <w:right w:val="single" w:color="CCCCCC" w:sz="1"/>
            </w:tcBorders>
            <w:shd w:fill="E2D5F1" w:val="clear"/>
          </w:tcPr>
          <w:p>
            <w:r>
              <w:rPr>
                <w:sz w:val="22"/>
                <w:szCs w:val="22"/>
              </w:rPr>
              <w:t xml:space="preserve">Weeks 3-7</w:t>
            </w:r>
          </w:p>
        </w:tc>
        <w:tc>
          <w:tcPr>
            <w:tcW w:type="dxa" w:w="1300"/>
            <w:tcBorders>
              <w:top w:val="single" w:color="CCCCCC" w:sz="1"/>
              <w:left w:val="single" w:color="CCCCCC" w:sz="1"/>
              <w:bottom w:val="single" w:color="CCCCCC" w:sz="1"/>
              <w:right w:val="single" w:color="CCCCCC" w:sz="1"/>
            </w:tcBorders>
            <w:shd w:fill="E2D5F1" w:val="clear"/>
          </w:tcPr>
          <w:p>
            <w:r>
              <w:rPr>
                <w:sz w:val="22"/>
                <w:szCs w:val="22"/>
              </w:rPr>
              <w:t xml:space="preserve">2 FTE</w:t>
            </w:r>
          </w:p>
        </w:tc>
      </w:tr>
      <w:tr>
        <w:tc>
          <w:tcPr>
            <w:tcW w:type="dxa" w:w="1560"/>
            <w:tcBorders>
              <w:top w:val="single" w:color="CCCCCC" w:sz="1"/>
              <w:left w:val="single" w:color="CCCCCC" w:sz="1"/>
              <w:bottom w:val="single" w:color="CCCCCC" w:sz="1"/>
              <w:right w:val="single" w:color="CCCCCC" w:sz="1"/>
            </w:tcBorders>
            <w:shd w:fill="FFF3CD" w:val="clear"/>
          </w:tcPr>
          <w:p>
            <w:r>
              <w:rPr>
                <w:sz w:val="22"/>
                <w:szCs w:val="22"/>
              </w:rPr>
              <w:t xml:space="preserve">WS4: Agent Portal</w:t>
            </w:r>
          </w:p>
        </w:tc>
        <w:tc>
          <w:tcPr>
            <w:tcW w:type="dxa" w:w="2600"/>
            <w:tcBorders>
              <w:top w:val="single" w:color="CCCCCC" w:sz="1"/>
              <w:left w:val="single" w:color="CCCCCC" w:sz="1"/>
              <w:bottom w:val="single" w:color="CCCCCC" w:sz="1"/>
              <w:right w:val="single" w:color="CCCCCC" w:sz="1"/>
            </w:tcBorders>
            <w:shd w:fill="FFF3CD" w:val="clear"/>
          </w:tcPr>
          <w:p>
            <w:pPr>
              <w:pStyle w:val="ListParagraph"/>
              <w:numPr>
                <w:ilvl w:val="0"/>
                <w:numId w:val="3"/>
              </w:numPr>
            </w:pPr>
            <w:r>
              <w:rPr>
                <w:sz w:val="22"/>
                <w:szCs w:val="22"/>
              </w:rPr>
              <w:t xml:space="preserve">Power Apps model-driven app</w:t>
            </w:r>
          </w:p>
          <w:p>
            <w:pPr>
              <w:pStyle w:val="ListParagraph"/>
              <w:numPr>
                <w:ilvl w:val="0"/>
                <w:numId w:val="3"/>
              </w:numPr>
            </w:pPr>
            <w:r>
              <w:rPr>
                <w:sz w:val="22"/>
                <w:szCs w:val="22"/>
              </w:rPr>
              <w:t xml:space="preserve">Customer 360 dashboard</w:t>
            </w:r>
          </w:p>
          <w:p>
            <w:pPr>
              <w:pStyle w:val="ListParagraph"/>
              <w:numPr>
                <w:ilvl w:val="0"/>
                <w:numId w:val="3"/>
              </w:numPr>
            </w:pPr>
            <w:r>
              <w:rPr>
                <w:sz w:val="22"/>
                <w:szCs w:val="22"/>
              </w:rPr>
              <w:t xml:space="preserve">Policy/claim lookup</w:t>
            </w:r>
          </w:p>
          <w:p>
            <w:pPr>
              <w:pStyle w:val="ListParagraph"/>
              <w:numPr>
                <w:ilvl w:val="0"/>
                <w:numId w:val="3"/>
              </w:numPr>
            </w:pPr>
            <w:r>
              <w:rPr>
                <w:sz w:val="22"/>
                <w:szCs w:val="22"/>
              </w:rPr>
              <w:t xml:space="preserve">Quote request workflow</w:t>
            </w:r>
          </w:p>
        </w:tc>
        <w:tc>
          <w:tcPr>
            <w:tcW w:type="dxa" w:w="2600"/>
            <w:tcBorders>
              <w:top w:val="single" w:color="CCCCCC" w:sz="1"/>
              <w:left w:val="single" w:color="CCCCCC" w:sz="1"/>
              <w:bottom w:val="single" w:color="CCCCCC" w:sz="1"/>
              <w:right w:val="single" w:color="CCCCCC" w:sz="1"/>
            </w:tcBorders>
            <w:shd w:fill="FFF3CD" w:val="clear"/>
          </w:tcPr>
          <w:p>
            <w:pPr>
              <w:pStyle w:val="ListParagraph"/>
              <w:numPr>
                <w:ilvl w:val="0"/>
                <w:numId w:val="3"/>
              </w:numPr>
            </w:pPr>
            <w:r>
              <w:rPr>
                <w:sz w:val="22"/>
                <w:szCs w:val="22"/>
              </w:rPr>
              <w:t xml:space="preserve">Claude CLI: Component code</w:t>
            </w:r>
          </w:p>
          <w:p>
            <w:pPr>
              <w:pStyle w:val="ListParagraph"/>
              <w:numPr>
                <w:ilvl w:val="0"/>
                <w:numId w:val="3"/>
              </w:numPr>
            </w:pPr>
            <w:r>
              <w:rPr>
                <w:sz w:val="22"/>
                <w:szCs w:val="22"/>
              </w:rPr>
              <w:t xml:space="preserve">Power Platform Copilot: App building</w:t>
            </w:r>
          </w:p>
          <w:p>
            <w:pPr>
              <w:pStyle w:val="ListParagraph"/>
              <w:numPr>
                <w:ilvl w:val="0"/>
                <w:numId w:val="3"/>
              </w:numPr>
            </w:pPr>
            <w:r>
              <w:rPr>
                <w:sz w:val="22"/>
                <w:szCs w:val="22"/>
              </w:rPr>
              <w:t xml:space="preserve">Claude: UI/UX recommendations</w:t>
            </w:r>
          </w:p>
        </w:tc>
        <w:tc>
          <w:tcPr>
            <w:tcW w:type="dxa" w:w="1300"/>
            <w:tcBorders>
              <w:top w:val="single" w:color="CCCCCC" w:sz="1"/>
              <w:left w:val="single" w:color="CCCCCC" w:sz="1"/>
              <w:bottom w:val="single" w:color="CCCCCC" w:sz="1"/>
              <w:right w:val="single" w:color="CCCCCC" w:sz="1"/>
            </w:tcBorders>
            <w:shd w:fill="FFF3CD" w:val="clear"/>
          </w:tcPr>
          <w:p>
            <w:r>
              <w:rPr>
                <w:sz w:val="22"/>
                <w:szCs w:val="22"/>
              </w:rPr>
              <w:t xml:space="preserve">Weeks 5-9</w:t>
            </w:r>
          </w:p>
        </w:tc>
        <w:tc>
          <w:tcPr>
            <w:tcW w:type="dxa" w:w="1300"/>
            <w:tcBorders>
              <w:top w:val="single" w:color="CCCCCC" w:sz="1"/>
              <w:left w:val="single" w:color="CCCCCC" w:sz="1"/>
              <w:bottom w:val="single" w:color="CCCCCC" w:sz="1"/>
              <w:right w:val="single" w:color="CCCCCC" w:sz="1"/>
            </w:tcBorders>
            <w:shd w:fill="FFF3CD" w:val="clear"/>
          </w:tcPr>
          <w:p>
            <w:r>
              <w:rPr>
                <w:sz w:val="22"/>
                <w:szCs w:val="22"/>
              </w:rPr>
              <w:t xml:space="preserve">2 FTE</w:t>
            </w:r>
          </w:p>
        </w:tc>
      </w:tr>
      <w:tr>
        <w:tc>
          <w:tcPr>
            <w:tcW w:type="dxa" w:w="1560"/>
            <w:tcBorders>
              <w:top w:val="single" w:color="CCCCCC" w:sz="1"/>
              <w:left w:val="single" w:color="CCCCCC" w:sz="1"/>
              <w:bottom w:val="single" w:color="CCCCCC" w:sz="1"/>
              <w:right w:val="single" w:color="CCCCCC" w:sz="1"/>
            </w:tcBorders>
            <w:shd w:fill="F8D7DA" w:val="clear"/>
          </w:tcPr>
          <w:p>
            <w:r>
              <w:rPr>
                <w:sz w:val="22"/>
                <w:szCs w:val="22"/>
              </w:rPr>
              <w:t xml:space="preserve">WS5: Rating Demo</w:t>
            </w:r>
          </w:p>
        </w:tc>
        <w:tc>
          <w:tcPr>
            <w:tcW w:type="dxa" w:w="2600"/>
            <w:tcBorders>
              <w:top w:val="single" w:color="CCCCCC" w:sz="1"/>
              <w:left w:val="single" w:color="CCCCCC" w:sz="1"/>
              <w:bottom w:val="single" w:color="CCCCCC" w:sz="1"/>
              <w:right w:val="single" w:color="CCCCCC" w:sz="1"/>
            </w:tcBorders>
            <w:shd w:fill="F8D7DA" w:val="clear"/>
          </w:tcPr>
          <w:p>
            <w:pPr>
              <w:pStyle w:val="ListParagraph"/>
              <w:numPr>
                <w:ilvl w:val="0"/>
                <w:numId w:val="3"/>
              </w:numPr>
            </w:pPr>
            <w:r>
              <w:rPr>
                <w:sz w:val="22"/>
                <w:szCs w:val="22"/>
              </w:rPr>
              <w:t xml:space="preserve">Simplified rating engine (Azure Functions)</w:t>
            </w:r>
          </w:p>
          <w:p>
            <w:pPr>
              <w:pStyle w:val="ListParagraph"/>
              <w:numPr>
                <w:ilvl w:val="0"/>
                <w:numId w:val="3"/>
              </w:numPr>
            </w:pPr>
            <w:r>
              <w:rPr>
                <w:sz w:val="22"/>
                <w:szCs w:val="22"/>
              </w:rPr>
              <w:t xml:space="preserve">Premium calculation API</w:t>
            </w:r>
          </w:p>
          <w:p>
            <w:pPr>
              <w:pStyle w:val="ListParagraph"/>
              <w:numPr>
                <w:ilvl w:val="0"/>
                <w:numId w:val="3"/>
              </w:numPr>
            </w:pPr>
            <w:r>
              <w:rPr>
                <w:sz w:val="22"/>
                <w:szCs w:val="22"/>
              </w:rPr>
              <w:t xml:space="preserve">Factor configuration UI</w:t>
            </w:r>
          </w:p>
          <w:p>
            <w:pPr>
              <w:pStyle w:val="ListParagraph"/>
              <w:numPr>
                <w:ilvl w:val="0"/>
                <w:numId w:val="3"/>
              </w:numPr>
            </w:pPr>
            <w:r>
              <w:rPr>
                <w:sz w:val="22"/>
                <w:szCs w:val="22"/>
              </w:rPr>
              <w:t xml:space="preserve">Comparison vs EIS output</w:t>
            </w:r>
          </w:p>
        </w:tc>
        <w:tc>
          <w:tcPr>
            <w:tcW w:type="dxa" w:w="2600"/>
            <w:tcBorders>
              <w:top w:val="single" w:color="CCCCCC" w:sz="1"/>
              <w:left w:val="single" w:color="CCCCCC" w:sz="1"/>
              <w:bottom w:val="single" w:color="CCCCCC" w:sz="1"/>
              <w:right w:val="single" w:color="CCCCCC" w:sz="1"/>
            </w:tcBorders>
            <w:shd w:fill="F8D7DA" w:val="clear"/>
          </w:tcPr>
          <w:p>
            <w:pPr>
              <w:pStyle w:val="ListParagraph"/>
              <w:numPr>
                <w:ilvl w:val="0"/>
                <w:numId w:val="3"/>
              </w:numPr>
            </w:pPr>
            <w:r>
              <w:rPr>
                <w:sz w:val="22"/>
                <w:szCs w:val="22"/>
              </w:rPr>
              <w:t xml:space="preserve">Claude CLI: Rating logic</w:t>
            </w:r>
          </w:p>
          <w:p>
            <w:pPr>
              <w:pStyle w:val="ListParagraph"/>
              <w:numPr>
                <w:ilvl w:val="0"/>
                <w:numId w:val="3"/>
              </w:numPr>
            </w:pPr>
            <w:r>
              <w:rPr>
                <w:sz w:val="22"/>
                <w:szCs w:val="22"/>
              </w:rPr>
              <w:t xml:space="preserve">Claude: Actuarial rule translation</w:t>
            </w:r>
          </w:p>
          <w:p>
            <w:pPr>
              <w:pStyle w:val="ListParagraph"/>
              <w:numPr>
                <w:ilvl w:val="0"/>
                <w:numId w:val="3"/>
              </w:numPr>
            </w:pPr>
            <w:r>
              <w:rPr>
                <w:sz w:val="22"/>
                <w:szCs w:val="22"/>
              </w:rPr>
              <w:t xml:space="preserve">Copilot: Test generation</w:t>
            </w:r>
          </w:p>
        </w:tc>
        <w:tc>
          <w:tcPr>
            <w:tcW w:type="dxa" w:w="1300"/>
            <w:tcBorders>
              <w:top w:val="single" w:color="CCCCCC" w:sz="1"/>
              <w:left w:val="single" w:color="CCCCCC" w:sz="1"/>
              <w:bottom w:val="single" w:color="CCCCCC" w:sz="1"/>
              <w:right w:val="single" w:color="CCCCCC" w:sz="1"/>
            </w:tcBorders>
            <w:shd w:fill="F8D7DA" w:val="clear"/>
          </w:tcPr>
          <w:p>
            <w:r>
              <w:rPr>
                <w:sz w:val="22"/>
                <w:szCs w:val="22"/>
              </w:rPr>
              <w:t xml:space="preserve">Weeks 6-10</w:t>
            </w:r>
          </w:p>
        </w:tc>
        <w:tc>
          <w:tcPr>
            <w:tcW w:type="dxa" w:w="1300"/>
            <w:tcBorders>
              <w:top w:val="single" w:color="CCCCCC" w:sz="1"/>
              <w:left w:val="single" w:color="CCCCCC" w:sz="1"/>
              <w:bottom w:val="single" w:color="CCCCCC" w:sz="1"/>
              <w:right w:val="single" w:color="CCCCCC" w:sz="1"/>
            </w:tcBorders>
            <w:shd w:fill="F8D7DA" w:val="clear"/>
          </w:tcPr>
          <w:p>
            <w:r>
              <w:rPr>
                <w:sz w:val="22"/>
                <w:szCs w:val="22"/>
              </w:rPr>
              <w:t xml:space="preserve">2 FTE</w:t>
            </w:r>
          </w:p>
        </w:tc>
      </w:tr>
      <w:tr>
        <w:tc>
          <w:tcPr>
            <w:tcW w:type="dxa" w:w="1560"/>
            <w:tcBorders>
              <w:top w:val="single" w:color="CCCCCC" w:sz="1"/>
              <w:left w:val="single" w:color="CCCCCC" w:sz="1"/>
              <w:bottom w:val="single" w:color="CCCCCC" w:sz="1"/>
              <w:right w:val="single" w:color="CCCCCC" w:sz="1"/>
            </w:tcBorders>
          </w:tcPr>
          <w:p>
            <w:r>
              <w:rPr>
                <w:sz w:val="22"/>
                <w:szCs w:val="22"/>
              </w:rPr>
              <w:t xml:space="preserve">WS6: Validation</w:t>
            </w:r>
          </w:p>
        </w:tc>
        <w:tc>
          <w:tcPr>
            <w:tcW w:type="dxa" w:w="2600"/>
            <w:tcBorders>
              <w:top w:val="single" w:color="CCCCCC" w:sz="1"/>
              <w:left w:val="single" w:color="CCCCCC" w:sz="1"/>
              <w:bottom w:val="single" w:color="CCCCCC" w:sz="1"/>
              <w:right w:val="single" w:color="CCCCCC" w:sz="1"/>
            </w:tcBorders>
          </w:tcPr>
          <w:p>
            <w:pPr>
              <w:pStyle w:val="ListParagraph"/>
              <w:numPr>
                <w:ilvl w:val="0"/>
                <w:numId w:val="3"/>
              </w:numPr>
            </w:pPr>
            <w:r>
              <w:rPr>
                <w:sz w:val="22"/>
                <w:szCs w:val="22"/>
              </w:rPr>
              <w:t xml:space="preserve">End-to-end demo scenario</w:t>
            </w:r>
          </w:p>
          <w:p>
            <w:pPr>
              <w:pStyle w:val="ListParagraph"/>
              <w:numPr>
                <w:ilvl w:val="0"/>
                <w:numId w:val="3"/>
              </w:numPr>
            </w:pPr>
            <w:r>
              <w:rPr>
                <w:sz w:val="22"/>
                <w:szCs w:val="22"/>
              </w:rPr>
              <w:t xml:space="preserve">Performance benchmarks</w:t>
            </w:r>
          </w:p>
          <w:p>
            <w:pPr>
              <w:pStyle w:val="ListParagraph"/>
              <w:numPr>
                <w:ilvl w:val="0"/>
                <w:numId w:val="3"/>
              </w:numPr>
            </w:pPr>
            <w:r>
              <w:rPr>
                <w:sz w:val="22"/>
                <w:szCs w:val="22"/>
              </w:rPr>
              <w:t xml:space="preserve">Gap assessment report</w:t>
            </w:r>
          </w:p>
          <w:p>
            <w:pPr>
              <w:pStyle w:val="ListParagraph"/>
              <w:numPr>
                <w:ilvl w:val="0"/>
                <w:numId w:val="3"/>
              </w:numPr>
            </w:pPr>
            <w:r>
              <w:rPr>
                <w:sz w:val="22"/>
                <w:szCs w:val="22"/>
              </w:rPr>
              <w:t xml:space="preserve">Go/No-Go recommendation</w:t>
            </w:r>
          </w:p>
        </w:tc>
        <w:tc>
          <w:tcPr>
            <w:tcW w:type="dxa" w:w="2600"/>
            <w:tcBorders>
              <w:top w:val="single" w:color="CCCCCC" w:sz="1"/>
              <w:left w:val="single" w:color="CCCCCC" w:sz="1"/>
              <w:bottom w:val="single" w:color="CCCCCC" w:sz="1"/>
              <w:right w:val="single" w:color="CCCCCC" w:sz="1"/>
            </w:tcBorders>
          </w:tcPr>
          <w:p>
            <w:pPr>
              <w:pStyle w:val="ListParagraph"/>
              <w:numPr>
                <w:ilvl w:val="0"/>
                <w:numId w:val="3"/>
              </w:numPr>
            </w:pPr>
            <w:r>
              <w:rPr>
                <w:sz w:val="22"/>
                <w:szCs w:val="22"/>
              </w:rPr>
              <w:t xml:space="preserve">Claude: Documentation</w:t>
            </w:r>
          </w:p>
          <w:p>
            <w:pPr>
              <w:pStyle w:val="ListParagraph"/>
              <w:numPr>
                <w:ilvl w:val="0"/>
                <w:numId w:val="3"/>
              </w:numPr>
            </w:pPr>
            <w:r>
              <w:rPr>
                <w:sz w:val="22"/>
                <w:szCs w:val="22"/>
              </w:rPr>
              <w:t xml:space="preserve">Claude: Analysis &amp; reporting</w:t>
            </w:r>
          </w:p>
        </w:tc>
        <w:tc>
          <w:tcPr>
            <w:tcW w:type="dxa" w:w="1300"/>
            <w:tcBorders>
              <w:top w:val="single" w:color="CCCCCC" w:sz="1"/>
              <w:left w:val="single" w:color="CCCCCC" w:sz="1"/>
              <w:bottom w:val="single" w:color="CCCCCC" w:sz="1"/>
              <w:right w:val="single" w:color="CCCCCC" w:sz="1"/>
            </w:tcBorders>
          </w:tcPr>
          <w:p>
            <w:r>
              <w:rPr>
                <w:sz w:val="22"/>
                <w:szCs w:val="22"/>
              </w:rPr>
              <w:t xml:space="preserve">Weeks 10-12</w:t>
            </w:r>
          </w:p>
        </w:tc>
        <w:tc>
          <w:tcPr>
            <w:tcW w:type="dxa" w:w="1300"/>
            <w:tcBorders>
              <w:top w:val="single" w:color="CCCCCC" w:sz="1"/>
              <w:left w:val="single" w:color="CCCCCC" w:sz="1"/>
              <w:bottom w:val="single" w:color="CCCCCC" w:sz="1"/>
              <w:right w:val="single" w:color="CCCCCC" w:sz="1"/>
            </w:tcBorders>
          </w:tcPr>
          <w:p>
            <w:r>
              <w:rPr>
                <w:sz w:val="22"/>
                <w:szCs w:val="22"/>
              </w:rPr>
              <w:t xml:space="preserve">All</w:t>
            </w:r>
          </w:p>
        </w:tc>
      </w:tr>
    </w:tbl>
    <w:p>
      <w:r>
        <w:br w:type="page"/>
      </w:r>
    </w:p>
    <w:p>
      <w:pPr>
        <w:pStyle w:val="Heading2"/>
      </w:pPr>
      <w:r>
        <w:t xml:space="preserve">5.3 Claude CLI Implementation Approach</w:t>
      </w:r>
    </w:p>
    <w:p>
      <w:pPr>
        <w:spacing w:after="200"/>
      </w:pPr>
      <w:r>
        <w:t xml:space="preserve">Claude CLI serves as the primary development accelerator, handling code generation, architecture decisions, and documentation. Below are specific implementation patterns:</w:t>
      </w:r>
    </w:p>
    <w:p>
      <w:pPr>
        <w:pStyle w:val="Heading3"/>
      </w:pPr>
      <w:r>
        <w:t xml:space="preserve">A. Custom Entity Generation (WS1)</w:t>
      </w:r>
    </w:p>
    <w:p>
      <w:pPr>
        <w:shd w:fill="F5F5F5" w:val="clear"/>
        <w:spacing w:after="120"/>
      </w:pPr>
      <w:r>
        <w:rPr>
          <w:rFonts w:ascii="Courier New" w:cs="Courier New" w:eastAsia="Courier New" w:hAnsi="Courier New"/>
          <w:sz w:val="20"/>
          <w:szCs w:val="20"/>
        </w:rPr>
        <w:t xml:space="preserve">claude "Generate Dataverse entity definitions for: Policy (with PolicyNumber, EffectiveDate, ExpirationDate, Status, Premium, InsuredParty lookup), Coverage (CoverageType, Limit, Deductible, Policy lookup), Claim (ClaimNumber, DateOfLoss, Status, ReserveAmount, Policy lookup). Include relationships, option sets, and business rules. Output as Power Platform solution XML."</w:t>
      </w:r>
    </w:p>
    <w:p>
      <w:pPr>
        <w:pStyle w:val="Heading3"/>
      </w:pPr>
      <w:r>
        <w:t xml:space="preserve">B. AI Claims Intake Bot (WS2)</w:t>
      </w:r>
    </w:p>
    <w:p>
      <w:pPr>
        <w:shd w:fill="F5F5F5" w:val="clear"/>
        <w:spacing w:after="120"/>
      </w:pPr>
      <w:r>
        <w:rPr>
          <w:rFonts w:ascii="Courier New" w:cs="Courier New" w:eastAsia="Courier New" w:hAnsi="Courier New"/>
          <w:sz w:val="20"/>
          <w:szCs w:val="20"/>
        </w:rPr>
        <w:t xml:space="preserve">claude "Build a Python FastAPI service that: 1) Accepts FNOL submissions via REST, 2) Uses Claude API to extract structured claim data from free-text descriptions, 3) Determines claim severity (minor/moderate/severe) based on keywords and amounts, 4) Returns JSON with extracted fields and recommended adjuster assignment. Include Pydantic models and error handling."</w:t>
      </w:r>
    </w:p>
    <w:p>
      <w:pPr>
        <w:pStyle w:val="Heading3"/>
      </w:pPr>
      <w:r>
        <w:t xml:space="preserve">C. Integration Layer (WS3)</w:t>
      </w:r>
    </w:p>
    <w:p>
      <w:pPr>
        <w:shd w:fill="F5F5F5" w:val="clear"/>
        <w:spacing w:after="120"/>
      </w:pPr>
      <w:r>
        <w:rPr>
          <w:rFonts w:ascii="Courier New" w:cs="Courier New" w:eastAsia="Courier New" w:hAnsi="Courier New"/>
          <w:sz w:val="20"/>
          <w:szCs w:val="20"/>
        </w:rPr>
        <w:t xml:space="preserve">claude "Create an Azure Functions project (Python) with: 1) HTTP trigger to receive policy updates from EIS webhook, 2) Transform EIS policy JSON to Dataverse entity format, 3) Upsert to D365 via Web API, 4) Queue failed records to Service Bus for retry. Include OpenAPI spec and Terraform for Azure resources."</w:t>
      </w:r>
    </w:p>
    <w:p>
      <w:pPr>
        <w:pStyle w:val="Heading3"/>
      </w:pPr>
      <w:r>
        <w:t xml:space="preserve">D. Simplified Rating Engine (WS5)</w:t>
      </w:r>
    </w:p>
    <w:p>
      <w:pPr>
        <w:shd w:fill="F5F5F5" w:val="clear"/>
        <w:spacing w:after="120"/>
      </w:pPr>
      <w:r>
        <w:rPr>
          <w:rFonts w:ascii="Courier New" w:cs="Courier New" w:eastAsia="Courier New" w:hAnsi="Courier New"/>
          <w:sz w:val="20"/>
          <w:szCs w:val="20"/>
        </w:rPr>
        <w:t xml:space="preserve">claude "Implement an auto insurance rating engine in TypeScript: 1) Base rate lookup by state/territory, 2) Driver factors (age, experience, violations), 3) Vehicle factors (make, model, year, safety features), 4) Coverage selections (BI, PD, Comp, Coll with limit/deductible options), 5) Multi-car discount. Return itemized premium breakdown. This demonstrates rating complexity—EIS handles 100x more factors."</w:t>
      </w:r>
    </w:p>
    <w:p>
      <w:r>
        <w:br w:type="page"/>
      </w:r>
    </w:p>
    <w:p>
      <w:pPr>
        <w:pStyle w:val="Heading2"/>
      </w:pPr>
      <w:r>
        <w:t xml:space="preserve">5.4 LLM Tool Selection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Task Category</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Primary Tool</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Secondary Tool</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Rationale</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Backend Code Generation</w:t>
            </w:r>
          </w:p>
        </w:tc>
        <w:tc>
          <w:tcPr>
            <w:tcW w:type="dxa" w:w="2340"/>
            <w:tcBorders>
              <w:top w:val="single" w:color="CCCCCC" w:sz="1"/>
              <w:left w:val="single" w:color="CCCCCC" w:sz="1"/>
              <w:bottom w:val="single" w:color="CCCCCC" w:sz="1"/>
              <w:right w:val="single" w:color="CCCCCC" w:sz="1"/>
            </w:tcBorders>
          </w:tcPr>
          <w:p>
            <w:r>
              <w:rPr>
                <w:sz w:val="22"/>
                <w:szCs w:val="22"/>
              </w:rPr>
              <w:t xml:space="preserve">Claude CLI (claude-sonnet-4-20250514)</w:t>
            </w:r>
          </w:p>
        </w:tc>
        <w:tc>
          <w:tcPr>
            <w:tcW w:type="dxa" w:w="2340"/>
            <w:tcBorders>
              <w:top w:val="single" w:color="CCCCCC" w:sz="1"/>
              <w:left w:val="single" w:color="CCCCCC" w:sz="1"/>
              <w:bottom w:val="single" w:color="CCCCCC" w:sz="1"/>
              <w:right w:val="single" w:color="CCCCCC" w:sz="1"/>
            </w:tcBorders>
          </w:tcPr>
          <w:p>
            <w:r>
              <w:rPr>
                <w:sz w:val="22"/>
                <w:szCs w:val="22"/>
              </w:rPr>
              <w:t xml:space="preserve">GitHub Copilot</w:t>
            </w:r>
          </w:p>
        </w:tc>
        <w:tc>
          <w:tcPr>
            <w:tcW w:type="dxa" w:w="2340"/>
            <w:tcBorders>
              <w:top w:val="single" w:color="CCCCCC" w:sz="1"/>
              <w:left w:val="single" w:color="CCCCCC" w:sz="1"/>
              <w:bottom w:val="single" w:color="CCCCCC" w:sz="1"/>
              <w:right w:val="single" w:color="CCCCCC" w:sz="1"/>
            </w:tcBorders>
          </w:tcPr>
          <w:p>
            <w:r>
              <w:rPr>
                <w:sz w:val="22"/>
                <w:szCs w:val="22"/>
              </w:rPr>
              <w:t xml:space="preserve">Superior reasoning for complex business logic</w:t>
            </w:r>
          </w:p>
        </w:tc>
      </w:tr>
      <w:tr>
        <w:tc>
          <w:tcPr>
            <w:tcW w:type="dxa" w:w="2340"/>
            <w:tcBorders>
              <w:top w:val="single" w:color="CCCCCC" w:sz="1"/>
              <w:left w:val="single" w:color="CCCCCC" w:sz="1"/>
              <w:bottom w:val="single" w:color="CCCCCC" w:sz="1"/>
              <w:right w:val="single" w:color="CCCCCC" w:sz="1"/>
            </w:tcBorders>
            <w:shd w:fill="F2F2F2" w:val="clear"/>
          </w:tcPr>
          <w:p>
            <w:r>
              <w:rPr>
                <w:sz w:val="22"/>
                <w:szCs w:val="22"/>
              </w:rPr>
              <w:t xml:space="preserve">API Design &amp; Documentation</w:t>
            </w:r>
          </w:p>
        </w:tc>
        <w:tc>
          <w:tcPr>
            <w:tcW w:type="dxa" w:w="2340"/>
            <w:tcBorders>
              <w:top w:val="single" w:color="CCCCCC" w:sz="1"/>
              <w:left w:val="single" w:color="CCCCCC" w:sz="1"/>
              <w:bottom w:val="single" w:color="CCCCCC" w:sz="1"/>
              <w:right w:val="single" w:color="CCCCCC" w:sz="1"/>
            </w:tcBorders>
            <w:shd w:fill="F2F2F2" w:val="clear"/>
          </w:tcPr>
          <w:p>
            <w:r>
              <w:rPr>
                <w:sz w:val="22"/>
                <w:szCs w:val="22"/>
              </w:rPr>
              <w:t xml:space="preserve">Claude CLI</w:t>
            </w:r>
          </w:p>
        </w:tc>
        <w:tc>
          <w:tcPr>
            <w:tcW w:type="dxa" w:w="2340"/>
            <w:tcBorders>
              <w:top w:val="single" w:color="CCCCCC" w:sz="1"/>
              <w:left w:val="single" w:color="CCCCCC" w:sz="1"/>
              <w:bottom w:val="single" w:color="CCCCCC" w:sz="1"/>
              <w:right w:val="single" w:color="CCCCCC" w:sz="1"/>
            </w:tcBorders>
            <w:shd w:fill="F2F2F2" w:val="clear"/>
          </w:tcPr>
          <w:p>
            <w:r>
              <w:rPr>
                <w:sz w:val="22"/>
                <w:szCs w:val="22"/>
              </w:rPr>
              <w:t xml:space="preserve">GPT-4</w:t>
            </w:r>
          </w:p>
        </w:tc>
        <w:tc>
          <w:tcPr>
            <w:tcW w:type="dxa" w:w="2340"/>
            <w:tcBorders>
              <w:top w:val="single" w:color="CCCCCC" w:sz="1"/>
              <w:left w:val="single" w:color="CCCCCC" w:sz="1"/>
              <w:bottom w:val="single" w:color="CCCCCC" w:sz="1"/>
              <w:right w:val="single" w:color="CCCCCC" w:sz="1"/>
            </w:tcBorders>
            <w:shd w:fill="F2F2F2" w:val="clear"/>
          </w:tcPr>
          <w:p>
            <w:r>
              <w:rPr>
                <w:sz w:val="22"/>
                <w:szCs w:val="22"/>
              </w:rPr>
              <w:t xml:space="preserve">Excellent OpenAPI spec generation</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Power Platform Development</w:t>
            </w:r>
          </w:p>
        </w:tc>
        <w:tc>
          <w:tcPr>
            <w:tcW w:type="dxa" w:w="2340"/>
            <w:tcBorders>
              <w:top w:val="single" w:color="CCCCCC" w:sz="1"/>
              <w:left w:val="single" w:color="CCCCCC" w:sz="1"/>
              <w:bottom w:val="single" w:color="CCCCCC" w:sz="1"/>
              <w:right w:val="single" w:color="CCCCCC" w:sz="1"/>
            </w:tcBorders>
          </w:tcPr>
          <w:p>
            <w:r>
              <w:rPr>
                <w:sz w:val="22"/>
                <w:szCs w:val="22"/>
              </w:rPr>
              <w:t xml:space="preserve">Power Platform Copilot</w:t>
            </w:r>
          </w:p>
        </w:tc>
        <w:tc>
          <w:tcPr>
            <w:tcW w:type="dxa" w:w="2340"/>
            <w:tcBorders>
              <w:top w:val="single" w:color="CCCCCC" w:sz="1"/>
              <w:left w:val="single" w:color="CCCCCC" w:sz="1"/>
              <w:bottom w:val="single" w:color="CCCCCC" w:sz="1"/>
              <w:right w:val="single" w:color="CCCCCC" w:sz="1"/>
            </w:tcBorders>
          </w:tcPr>
          <w:p>
            <w:r>
              <w:rPr>
                <w:sz w:val="22"/>
                <w:szCs w:val="22"/>
              </w:rPr>
              <w:t xml:space="preserve">Claude CLI</w:t>
            </w:r>
          </w:p>
        </w:tc>
        <w:tc>
          <w:tcPr>
            <w:tcW w:type="dxa" w:w="2340"/>
            <w:tcBorders>
              <w:top w:val="single" w:color="CCCCCC" w:sz="1"/>
              <w:left w:val="single" w:color="CCCCCC" w:sz="1"/>
              <w:bottom w:val="single" w:color="CCCCCC" w:sz="1"/>
              <w:right w:val="single" w:color="CCCCCC" w:sz="1"/>
            </w:tcBorders>
          </w:tcPr>
          <w:p>
            <w:r>
              <w:rPr>
                <w:sz w:val="22"/>
                <w:szCs w:val="22"/>
              </w:rPr>
              <w:t xml:space="preserve">Native integration with D365 tooling</w:t>
            </w:r>
          </w:p>
        </w:tc>
      </w:tr>
      <w:tr>
        <w:tc>
          <w:tcPr>
            <w:tcW w:type="dxa" w:w="2340"/>
            <w:tcBorders>
              <w:top w:val="single" w:color="CCCCCC" w:sz="1"/>
              <w:left w:val="single" w:color="CCCCCC" w:sz="1"/>
              <w:bottom w:val="single" w:color="CCCCCC" w:sz="1"/>
              <w:right w:val="single" w:color="CCCCCC" w:sz="1"/>
            </w:tcBorders>
            <w:shd w:fill="F2F2F2" w:val="clear"/>
          </w:tcPr>
          <w:p>
            <w:r>
              <w:rPr>
                <w:sz w:val="22"/>
                <w:szCs w:val="22"/>
              </w:rPr>
              <w:t xml:space="preserve">Document Processing</w:t>
            </w:r>
          </w:p>
        </w:tc>
        <w:tc>
          <w:tcPr>
            <w:tcW w:type="dxa" w:w="2340"/>
            <w:tcBorders>
              <w:top w:val="single" w:color="CCCCCC" w:sz="1"/>
              <w:left w:val="single" w:color="CCCCCC" w:sz="1"/>
              <w:bottom w:val="single" w:color="CCCCCC" w:sz="1"/>
              <w:right w:val="single" w:color="CCCCCC" w:sz="1"/>
            </w:tcBorders>
            <w:shd w:fill="F2F2F2" w:val="clear"/>
          </w:tcPr>
          <w:p>
            <w:r>
              <w:rPr>
                <w:sz w:val="22"/>
                <w:szCs w:val="22"/>
              </w:rPr>
              <w:t xml:space="preserve">Azure Document Intelligence</w:t>
            </w:r>
          </w:p>
        </w:tc>
        <w:tc>
          <w:tcPr>
            <w:tcW w:type="dxa" w:w="2340"/>
            <w:tcBorders>
              <w:top w:val="single" w:color="CCCCCC" w:sz="1"/>
              <w:left w:val="single" w:color="CCCCCC" w:sz="1"/>
              <w:bottom w:val="single" w:color="CCCCCC" w:sz="1"/>
              <w:right w:val="single" w:color="CCCCCC" w:sz="1"/>
            </w:tcBorders>
            <w:shd w:fill="F2F2F2" w:val="clear"/>
          </w:tcPr>
          <w:p>
            <w:r>
              <w:rPr>
                <w:sz w:val="22"/>
                <w:szCs w:val="22"/>
              </w:rPr>
              <w:t xml:space="preserve">Claude Vision</w:t>
            </w:r>
          </w:p>
        </w:tc>
        <w:tc>
          <w:tcPr>
            <w:tcW w:type="dxa" w:w="2340"/>
            <w:tcBorders>
              <w:top w:val="single" w:color="CCCCCC" w:sz="1"/>
              <w:left w:val="single" w:color="CCCCCC" w:sz="1"/>
              <w:bottom w:val="single" w:color="CCCCCC" w:sz="1"/>
              <w:right w:val="single" w:color="CCCCCC" w:sz="1"/>
            </w:tcBorders>
            <w:shd w:fill="F2F2F2" w:val="clear"/>
          </w:tcPr>
          <w:p>
            <w:r>
              <w:rPr>
                <w:sz w:val="22"/>
                <w:szCs w:val="22"/>
              </w:rPr>
              <w:t xml:space="preserve">Production-grade OCR + insurance form recognition</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Conversational AI (FNOL)</w:t>
            </w:r>
          </w:p>
        </w:tc>
        <w:tc>
          <w:tcPr>
            <w:tcW w:type="dxa" w:w="2340"/>
            <w:tcBorders>
              <w:top w:val="single" w:color="CCCCCC" w:sz="1"/>
              <w:left w:val="single" w:color="CCCCCC" w:sz="1"/>
              <w:bottom w:val="single" w:color="CCCCCC" w:sz="1"/>
              <w:right w:val="single" w:color="CCCCCC" w:sz="1"/>
            </w:tcBorders>
          </w:tcPr>
          <w:p>
            <w:r>
              <w:rPr>
                <w:sz w:val="22"/>
                <w:szCs w:val="22"/>
              </w:rPr>
              <w:t xml:space="preserve">Claude API</w:t>
            </w:r>
          </w:p>
        </w:tc>
        <w:tc>
          <w:tcPr>
            <w:tcW w:type="dxa" w:w="2340"/>
            <w:tcBorders>
              <w:top w:val="single" w:color="CCCCCC" w:sz="1"/>
              <w:left w:val="single" w:color="CCCCCC" w:sz="1"/>
              <w:bottom w:val="single" w:color="CCCCCC" w:sz="1"/>
              <w:right w:val="single" w:color="CCCCCC" w:sz="1"/>
            </w:tcBorders>
          </w:tcPr>
          <w:p>
            <w:r>
              <w:rPr>
                <w:sz w:val="22"/>
                <w:szCs w:val="22"/>
              </w:rPr>
              <w:t xml:space="preserve">Azure OpenAI GPT-4</w:t>
            </w:r>
          </w:p>
        </w:tc>
        <w:tc>
          <w:tcPr>
            <w:tcW w:type="dxa" w:w="2340"/>
            <w:tcBorders>
              <w:top w:val="single" w:color="CCCCCC" w:sz="1"/>
              <w:left w:val="single" w:color="CCCCCC" w:sz="1"/>
              <w:bottom w:val="single" w:color="CCCCCC" w:sz="1"/>
              <w:right w:val="single" w:color="CCCCCC" w:sz="1"/>
            </w:tcBorders>
          </w:tcPr>
          <w:p>
            <w:r>
              <w:rPr>
                <w:sz w:val="22"/>
                <w:szCs w:val="22"/>
              </w:rPr>
              <w:t xml:space="preserve">Best-in-class conversation handling</w:t>
            </w:r>
          </w:p>
        </w:tc>
      </w:tr>
      <w:tr>
        <w:tc>
          <w:tcPr>
            <w:tcW w:type="dxa" w:w="2340"/>
            <w:tcBorders>
              <w:top w:val="single" w:color="CCCCCC" w:sz="1"/>
              <w:left w:val="single" w:color="CCCCCC" w:sz="1"/>
              <w:bottom w:val="single" w:color="CCCCCC" w:sz="1"/>
              <w:right w:val="single" w:color="CCCCCC" w:sz="1"/>
            </w:tcBorders>
            <w:shd w:fill="F2F2F2" w:val="clear"/>
          </w:tcPr>
          <w:p>
            <w:r>
              <w:rPr>
                <w:sz w:val="22"/>
                <w:szCs w:val="22"/>
              </w:rPr>
              <w:t xml:space="preserve">Test Generation</w:t>
            </w:r>
          </w:p>
        </w:tc>
        <w:tc>
          <w:tcPr>
            <w:tcW w:type="dxa" w:w="2340"/>
            <w:tcBorders>
              <w:top w:val="single" w:color="CCCCCC" w:sz="1"/>
              <w:left w:val="single" w:color="CCCCCC" w:sz="1"/>
              <w:bottom w:val="single" w:color="CCCCCC" w:sz="1"/>
              <w:right w:val="single" w:color="CCCCCC" w:sz="1"/>
            </w:tcBorders>
            <w:shd w:fill="F2F2F2" w:val="clear"/>
          </w:tcPr>
          <w:p>
            <w:r>
              <w:rPr>
                <w:sz w:val="22"/>
                <w:szCs w:val="22"/>
              </w:rPr>
              <w:t xml:space="preserve">Claude CLI</w:t>
            </w:r>
          </w:p>
        </w:tc>
        <w:tc>
          <w:tcPr>
            <w:tcW w:type="dxa" w:w="2340"/>
            <w:tcBorders>
              <w:top w:val="single" w:color="CCCCCC" w:sz="1"/>
              <w:left w:val="single" w:color="CCCCCC" w:sz="1"/>
              <w:bottom w:val="single" w:color="CCCCCC" w:sz="1"/>
              <w:right w:val="single" w:color="CCCCCC" w:sz="1"/>
            </w:tcBorders>
            <w:shd w:fill="F2F2F2" w:val="clear"/>
          </w:tcPr>
          <w:p>
            <w:r>
              <w:rPr>
                <w:sz w:val="22"/>
                <w:szCs w:val="22"/>
              </w:rPr>
              <w:t xml:space="preserve">Copilot</w:t>
            </w:r>
          </w:p>
        </w:tc>
        <w:tc>
          <w:tcPr>
            <w:tcW w:type="dxa" w:w="2340"/>
            <w:tcBorders>
              <w:top w:val="single" w:color="CCCCCC" w:sz="1"/>
              <w:left w:val="single" w:color="CCCCCC" w:sz="1"/>
              <w:bottom w:val="single" w:color="CCCCCC" w:sz="1"/>
              <w:right w:val="single" w:color="CCCCCC" w:sz="1"/>
            </w:tcBorders>
            <w:shd w:fill="F2F2F2" w:val="clear"/>
          </w:tcPr>
          <w:p>
            <w:r>
              <w:rPr>
                <w:sz w:val="22"/>
                <w:szCs w:val="22"/>
              </w:rPr>
              <w:t xml:space="preserve">Comprehensive edge case coverage</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Architecture Analysis</w:t>
            </w:r>
          </w:p>
        </w:tc>
        <w:tc>
          <w:tcPr>
            <w:tcW w:type="dxa" w:w="2340"/>
            <w:tcBorders>
              <w:top w:val="single" w:color="CCCCCC" w:sz="1"/>
              <w:left w:val="single" w:color="CCCCCC" w:sz="1"/>
              <w:bottom w:val="single" w:color="CCCCCC" w:sz="1"/>
              <w:right w:val="single" w:color="CCCCCC" w:sz="1"/>
            </w:tcBorders>
          </w:tcPr>
          <w:p>
            <w:r>
              <w:rPr>
                <w:sz w:val="22"/>
                <w:szCs w:val="22"/>
              </w:rPr>
              <w:t xml:space="preserve">Claude CLI (claude-sonnet-4-20250514)</w:t>
            </w:r>
          </w:p>
        </w:tc>
        <w:tc>
          <w:tcPr>
            <w:tcW w:type="dxa" w:w="2340"/>
            <w:tcBorders>
              <w:top w:val="single" w:color="CCCCCC" w:sz="1"/>
              <w:left w:val="single" w:color="CCCCCC" w:sz="1"/>
              <w:bottom w:val="single" w:color="CCCCCC" w:sz="1"/>
              <w:right w:val="single" w:color="CCCCCC" w:sz="1"/>
            </w:tcBorders>
          </w:tcPr>
          <w:p>
            <w:r>
              <w:rPr>
                <w:sz w:val="22"/>
                <w:szCs w:val="22"/>
              </w:rPr>
              <w:t xml:space="preserve">—</w:t>
            </w:r>
          </w:p>
        </w:tc>
        <w:tc>
          <w:tcPr>
            <w:tcW w:type="dxa" w:w="2340"/>
            <w:tcBorders>
              <w:top w:val="single" w:color="CCCCCC" w:sz="1"/>
              <w:left w:val="single" w:color="CCCCCC" w:sz="1"/>
              <w:bottom w:val="single" w:color="CCCCCC" w:sz="1"/>
              <w:right w:val="single" w:color="CCCCCC" w:sz="1"/>
            </w:tcBorders>
          </w:tcPr>
          <w:p>
            <w:r>
              <w:rPr>
                <w:sz w:val="22"/>
                <w:szCs w:val="22"/>
              </w:rPr>
              <w:t xml:space="preserve">Deep reasoning for trade-off analysis</w:t>
            </w:r>
          </w:p>
        </w:tc>
      </w:tr>
      <w:tr>
        <w:tc>
          <w:tcPr>
            <w:tcW w:type="dxa" w:w="2340"/>
            <w:tcBorders>
              <w:top w:val="single" w:color="CCCCCC" w:sz="1"/>
              <w:left w:val="single" w:color="CCCCCC" w:sz="1"/>
              <w:bottom w:val="single" w:color="CCCCCC" w:sz="1"/>
              <w:right w:val="single" w:color="CCCCCC" w:sz="1"/>
            </w:tcBorders>
            <w:shd w:fill="F2F2F2" w:val="clear"/>
          </w:tcPr>
          <w:p>
            <w:r>
              <w:rPr>
                <w:sz w:val="22"/>
                <w:szCs w:val="22"/>
              </w:rPr>
              <w:t xml:space="preserve">Data Migration Scripts</w:t>
            </w:r>
          </w:p>
        </w:tc>
        <w:tc>
          <w:tcPr>
            <w:tcW w:type="dxa" w:w="2340"/>
            <w:tcBorders>
              <w:top w:val="single" w:color="CCCCCC" w:sz="1"/>
              <w:left w:val="single" w:color="CCCCCC" w:sz="1"/>
              <w:bottom w:val="single" w:color="CCCCCC" w:sz="1"/>
              <w:right w:val="single" w:color="CCCCCC" w:sz="1"/>
            </w:tcBorders>
            <w:shd w:fill="F2F2F2" w:val="clear"/>
          </w:tcPr>
          <w:p>
            <w:r>
              <w:rPr>
                <w:sz w:val="22"/>
                <w:szCs w:val="22"/>
              </w:rPr>
              <w:t xml:space="preserve">Claude CLI</w:t>
            </w:r>
          </w:p>
        </w:tc>
        <w:tc>
          <w:tcPr>
            <w:tcW w:type="dxa" w:w="2340"/>
            <w:tcBorders>
              <w:top w:val="single" w:color="CCCCCC" w:sz="1"/>
              <w:left w:val="single" w:color="CCCCCC" w:sz="1"/>
              <w:bottom w:val="single" w:color="CCCCCC" w:sz="1"/>
              <w:right w:val="single" w:color="CCCCCC" w:sz="1"/>
            </w:tcBorders>
            <w:shd w:fill="F2F2F2" w:val="clear"/>
          </w:tcPr>
          <w:p>
            <w:r>
              <w:rPr>
                <w:sz w:val="22"/>
                <w:szCs w:val="22"/>
              </w:rPr>
              <w:t xml:space="preserve">GPT-4</w:t>
            </w:r>
          </w:p>
        </w:tc>
        <w:tc>
          <w:tcPr>
            <w:tcW w:type="dxa" w:w="2340"/>
            <w:tcBorders>
              <w:top w:val="single" w:color="CCCCCC" w:sz="1"/>
              <w:left w:val="single" w:color="CCCCCC" w:sz="1"/>
              <w:bottom w:val="single" w:color="CCCCCC" w:sz="1"/>
              <w:right w:val="single" w:color="CCCCCC" w:sz="1"/>
            </w:tcBorders>
            <w:shd w:fill="F2F2F2" w:val="clear"/>
          </w:tcPr>
          <w:p>
            <w:r>
              <w:rPr>
                <w:sz w:val="22"/>
                <w:szCs w:val="22"/>
              </w:rPr>
              <w:t xml:space="preserve">Schema mapping and transformation logic</w:t>
            </w:r>
          </w:p>
        </w:tc>
      </w:tr>
    </w:tbl>
    <w:p>
      <w:r>
        <w:br w:type="page"/>
      </w:r>
    </w:p>
    <w:p>
      <w:pPr>
        <w:pStyle w:val="Heading1"/>
      </w:pPr>
      <w:r>
        <w:t xml:space="preserve">6. Timeline &amp; Resource Requirements</w:t>
      </w:r>
    </w:p>
    <w:p>
      <w:pPr>
        <w:pStyle w:val="Heading2"/>
      </w:pPr>
      <w:r>
        <w:t xml:space="preserve">6.1 POC Timeline (12 Weeks)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4"/>
        <w:gridCol w:w="780"/>
        <w:gridCol w:w="780"/>
        <w:gridCol w:w="780"/>
        <w:gridCol w:w="780"/>
        <w:gridCol w:w="780"/>
        <w:gridCol w:w="780"/>
        <w:gridCol w:w="780"/>
        <w:gridCol w:w="780"/>
        <w:gridCol w:w="780"/>
        <w:gridCol w:w="780"/>
        <w:gridCol w:w="780"/>
        <w:gridCol w:w="780"/>
      </w:tblGrid>
      <w:tr>
        <w:trPr>
          <w:tblHeader/>
        </w:trPr>
        <w:tc>
          <w:tcPr>
            <w:tcW w:type="dxa" w:w="1404"/>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Workstream</w:t>
            </w:r>
          </w:p>
        </w:tc>
        <w:tc>
          <w:tcPr>
            <w:tcW w:type="dxa" w:w="7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W1</w:t>
            </w:r>
          </w:p>
        </w:tc>
        <w:tc>
          <w:tcPr>
            <w:tcW w:type="dxa" w:w="7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W2</w:t>
            </w:r>
          </w:p>
        </w:tc>
        <w:tc>
          <w:tcPr>
            <w:tcW w:type="dxa" w:w="7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W3</w:t>
            </w:r>
          </w:p>
        </w:tc>
        <w:tc>
          <w:tcPr>
            <w:tcW w:type="dxa" w:w="7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W4</w:t>
            </w:r>
          </w:p>
        </w:tc>
        <w:tc>
          <w:tcPr>
            <w:tcW w:type="dxa" w:w="7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W5</w:t>
            </w:r>
          </w:p>
        </w:tc>
        <w:tc>
          <w:tcPr>
            <w:tcW w:type="dxa" w:w="7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W6</w:t>
            </w:r>
          </w:p>
        </w:tc>
        <w:tc>
          <w:tcPr>
            <w:tcW w:type="dxa" w:w="7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W7</w:t>
            </w:r>
          </w:p>
        </w:tc>
        <w:tc>
          <w:tcPr>
            <w:tcW w:type="dxa" w:w="7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W8</w:t>
            </w:r>
          </w:p>
        </w:tc>
        <w:tc>
          <w:tcPr>
            <w:tcW w:type="dxa" w:w="7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W9</w:t>
            </w:r>
          </w:p>
        </w:tc>
        <w:tc>
          <w:tcPr>
            <w:tcW w:type="dxa" w:w="7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W10</w:t>
            </w:r>
          </w:p>
        </w:tc>
        <w:tc>
          <w:tcPr>
            <w:tcW w:type="dxa" w:w="7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W11</w:t>
            </w:r>
          </w:p>
        </w:tc>
        <w:tc>
          <w:tcPr>
            <w:tcW w:type="dxa" w:w="7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W12</w:t>
            </w:r>
          </w:p>
        </w:tc>
      </w:tr>
      <w:tr>
        <w:tc>
          <w:tcPr>
            <w:tcW w:type="dxa" w:w="1404"/>
            <w:tcBorders>
              <w:top w:val="single" w:color="CCCCCC" w:sz="1"/>
              <w:left w:val="single" w:color="CCCCCC" w:sz="1"/>
              <w:bottom w:val="single" w:color="CCCCCC" w:sz="1"/>
              <w:right w:val="single" w:color="CCCCCC" w:sz="1"/>
            </w:tcBorders>
          </w:tcPr>
          <w:p>
            <w:r>
              <w:rPr>
                <w:sz w:val="22"/>
                <w:szCs w:val="22"/>
              </w:rPr>
              <w:t xml:space="preserve">WS1: Foundation</w:t>
            </w:r>
          </w:p>
        </w:tc>
        <w:tc>
          <w:tcPr>
            <w:tcW w:type="dxa" w:w="780"/>
            <w:tcBorders>
              <w:top w:val="single" w:color="CCCCCC" w:sz="1"/>
              <w:left w:val="single" w:color="CCCCCC" w:sz="1"/>
              <w:bottom w:val="single" w:color="CCCCCC" w:sz="1"/>
              <w:right w:val="single" w:color="CCCCCC" w:sz="1"/>
            </w:tcBorders>
            <w:shd w:fill="D4EDDA" w:val="clear"/>
          </w:tcPr>
          <w:p>
            <w:r>
              <w:rPr>
                <w:sz w:val="22"/>
                <w:szCs w:val="22"/>
              </w:rPr>
              <w:t xml:space="preserve">●</w:t>
            </w:r>
          </w:p>
        </w:tc>
        <w:tc>
          <w:tcPr>
            <w:tcW w:type="dxa" w:w="780"/>
            <w:tcBorders>
              <w:top w:val="single" w:color="CCCCCC" w:sz="1"/>
              <w:left w:val="single" w:color="CCCCCC" w:sz="1"/>
              <w:bottom w:val="single" w:color="CCCCCC" w:sz="1"/>
              <w:right w:val="single" w:color="CCCCCC" w:sz="1"/>
            </w:tcBorders>
            <w:shd w:fill="D4EDDA" w:val="clear"/>
          </w:tcPr>
          <w:p>
            <w:r>
              <w:rPr>
                <w:sz w:val="22"/>
                <w:szCs w:val="22"/>
              </w:rPr>
              <w:t xml:space="preserve">●</w:t>
            </w:r>
          </w:p>
        </w:tc>
        <w:tc>
          <w:tcPr>
            <w:tcW w:type="dxa" w:w="780"/>
            <w:tcBorders>
              <w:top w:val="single" w:color="CCCCCC" w:sz="1"/>
              <w:left w:val="single" w:color="CCCCCC" w:sz="1"/>
              <w:bottom w:val="single" w:color="CCCCCC" w:sz="1"/>
              <w:right w:val="single" w:color="CCCCCC" w:sz="1"/>
            </w:tcBorders>
          </w:tcPr>
          <w:p>
            <w:r>
              <w:rPr>
                <w:sz w:val="22"/>
                <w:szCs w:val="22"/>
              </w:rPr>
              <w:t xml:space="preserve"/>
            </w:r>
          </w:p>
        </w:tc>
        <w:tc>
          <w:tcPr>
            <w:tcW w:type="dxa" w:w="780"/>
            <w:tcBorders>
              <w:top w:val="single" w:color="CCCCCC" w:sz="1"/>
              <w:left w:val="single" w:color="CCCCCC" w:sz="1"/>
              <w:bottom w:val="single" w:color="CCCCCC" w:sz="1"/>
              <w:right w:val="single" w:color="CCCCCC" w:sz="1"/>
            </w:tcBorders>
          </w:tcPr>
          <w:p>
            <w:r>
              <w:rPr>
                <w:sz w:val="22"/>
                <w:szCs w:val="22"/>
              </w:rPr>
              <w:t xml:space="preserve"/>
            </w:r>
          </w:p>
        </w:tc>
        <w:tc>
          <w:tcPr>
            <w:tcW w:type="dxa" w:w="780"/>
            <w:tcBorders>
              <w:top w:val="single" w:color="CCCCCC" w:sz="1"/>
              <w:left w:val="single" w:color="CCCCCC" w:sz="1"/>
              <w:bottom w:val="single" w:color="CCCCCC" w:sz="1"/>
              <w:right w:val="single" w:color="CCCCCC" w:sz="1"/>
            </w:tcBorders>
          </w:tcPr>
          <w:p>
            <w:r>
              <w:rPr>
                <w:sz w:val="22"/>
                <w:szCs w:val="22"/>
              </w:rPr>
              <w:t xml:space="preserve"/>
            </w:r>
          </w:p>
        </w:tc>
        <w:tc>
          <w:tcPr>
            <w:tcW w:type="dxa" w:w="780"/>
            <w:tcBorders>
              <w:top w:val="single" w:color="CCCCCC" w:sz="1"/>
              <w:left w:val="single" w:color="CCCCCC" w:sz="1"/>
              <w:bottom w:val="single" w:color="CCCCCC" w:sz="1"/>
              <w:right w:val="single" w:color="CCCCCC" w:sz="1"/>
            </w:tcBorders>
          </w:tcPr>
          <w:p>
            <w:r>
              <w:rPr>
                <w:sz w:val="22"/>
                <w:szCs w:val="22"/>
              </w:rPr>
              <w:t xml:space="preserve"/>
            </w:r>
          </w:p>
        </w:tc>
        <w:tc>
          <w:tcPr>
            <w:tcW w:type="dxa" w:w="780"/>
            <w:tcBorders>
              <w:top w:val="single" w:color="CCCCCC" w:sz="1"/>
              <w:left w:val="single" w:color="CCCCCC" w:sz="1"/>
              <w:bottom w:val="single" w:color="CCCCCC" w:sz="1"/>
              <w:right w:val="single" w:color="CCCCCC" w:sz="1"/>
            </w:tcBorders>
          </w:tcPr>
          <w:p>
            <w:r>
              <w:rPr>
                <w:sz w:val="22"/>
                <w:szCs w:val="22"/>
              </w:rPr>
              <w:t xml:space="preserve"/>
            </w:r>
          </w:p>
        </w:tc>
        <w:tc>
          <w:tcPr>
            <w:tcW w:type="dxa" w:w="780"/>
            <w:tcBorders>
              <w:top w:val="single" w:color="CCCCCC" w:sz="1"/>
              <w:left w:val="single" w:color="CCCCCC" w:sz="1"/>
              <w:bottom w:val="single" w:color="CCCCCC" w:sz="1"/>
              <w:right w:val="single" w:color="CCCCCC" w:sz="1"/>
            </w:tcBorders>
          </w:tcPr>
          <w:p>
            <w:r>
              <w:rPr>
                <w:sz w:val="22"/>
                <w:szCs w:val="22"/>
              </w:rPr>
              <w:t xml:space="preserve"/>
            </w:r>
          </w:p>
        </w:tc>
        <w:tc>
          <w:tcPr>
            <w:tcW w:type="dxa" w:w="780"/>
            <w:tcBorders>
              <w:top w:val="single" w:color="CCCCCC" w:sz="1"/>
              <w:left w:val="single" w:color="CCCCCC" w:sz="1"/>
              <w:bottom w:val="single" w:color="CCCCCC" w:sz="1"/>
              <w:right w:val="single" w:color="CCCCCC" w:sz="1"/>
            </w:tcBorders>
          </w:tcPr>
          <w:p>
            <w:r>
              <w:rPr>
                <w:sz w:val="22"/>
                <w:szCs w:val="22"/>
              </w:rPr>
              <w:t xml:space="preserve"/>
            </w:r>
          </w:p>
        </w:tc>
        <w:tc>
          <w:tcPr>
            <w:tcW w:type="dxa" w:w="780"/>
            <w:tcBorders>
              <w:top w:val="single" w:color="CCCCCC" w:sz="1"/>
              <w:left w:val="single" w:color="CCCCCC" w:sz="1"/>
              <w:bottom w:val="single" w:color="CCCCCC" w:sz="1"/>
              <w:right w:val="single" w:color="CCCCCC" w:sz="1"/>
            </w:tcBorders>
          </w:tcPr>
          <w:p>
            <w:r>
              <w:rPr>
                <w:sz w:val="22"/>
                <w:szCs w:val="22"/>
              </w:rPr>
              <w:t xml:space="preserve"/>
            </w:r>
          </w:p>
        </w:tc>
        <w:tc>
          <w:tcPr>
            <w:tcW w:type="dxa" w:w="780"/>
            <w:tcBorders>
              <w:top w:val="single" w:color="CCCCCC" w:sz="1"/>
              <w:left w:val="single" w:color="CCCCCC" w:sz="1"/>
              <w:bottom w:val="single" w:color="CCCCCC" w:sz="1"/>
              <w:right w:val="single" w:color="CCCCCC" w:sz="1"/>
            </w:tcBorders>
          </w:tcPr>
          <w:p>
            <w:r>
              <w:rPr>
                <w:sz w:val="22"/>
                <w:szCs w:val="22"/>
              </w:rPr>
              <w:t xml:space="preserve"/>
            </w:r>
          </w:p>
        </w:tc>
        <w:tc>
          <w:tcPr>
            <w:tcW w:type="dxa" w:w="780"/>
            <w:tcBorders>
              <w:top w:val="single" w:color="CCCCCC" w:sz="1"/>
              <w:left w:val="single" w:color="CCCCCC" w:sz="1"/>
              <w:bottom w:val="single" w:color="CCCCCC" w:sz="1"/>
              <w:right w:val="single" w:color="CCCCCC" w:sz="1"/>
            </w:tcBorders>
          </w:tcPr>
          <w:p>
            <w:r>
              <w:rPr>
                <w:sz w:val="22"/>
                <w:szCs w:val="22"/>
              </w:rPr>
              <w:t xml:space="preserve"/>
            </w:r>
          </w:p>
        </w:tc>
      </w:tr>
      <w:tr>
        <w:tc>
          <w:tcPr>
            <w:tcW w:type="dxa" w:w="1404"/>
            <w:tcBorders>
              <w:top w:val="single" w:color="CCCCCC" w:sz="1"/>
              <w:left w:val="single" w:color="CCCCCC" w:sz="1"/>
              <w:bottom w:val="single" w:color="CCCCCC" w:sz="1"/>
              <w:right w:val="single" w:color="CCCCCC" w:sz="1"/>
            </w:tcBorders>
            <w:shd w:fill="F2F2F2" w:val="clear"/>
          </w:tcPr>
          <w:p>
            <w:r>
              <w:rPr>
                <w:sz w:val="22"/>
                <w:szCs w:val="22"/>
              </w:rPr>
              <w:t xml:space="preserve">WS2: AI Claims</w:t>
            </w:r>
          </w:p>
        </w:tc>
        <w:tc>
          <w:tcPr>
            <w:tcW w:type="dxa" w:w="780"/>
            <w:tcBorders>
              <w:top w:val="single" w:color="CCCCCC" w:sz="1"/>
              <w:left w:val="single" w:color="CCCCCC" w:sz="1"/>
              <w:bottom w:val="single" w:color="CCCCCC" w:sz="1"/>
              <w:right w:val="single" w:color="CCCCCC" w:sz="1"/>
            </w:tcBorders>
            <w:shd w:fill="F2F2F2" w:val="clear"/>
          </w:tcPr>
          <w:p>
            <w:r>
              <w:rPr>
                <w:sz w:val="22"/>
                <w:szCs w:val="22"/>
              </w:rPr>
              <w:t xml:space="preserve"/>
            </w:r>
          </w:p>
        </w:tc>
        <w:tc>
          <w:tcPr>
            <w:tcW w:type="dxa" w:w="780"/>
            <w:tcBorders>
              <w:top w:val="single" w:color="CCCCCC" w:sz="1"/>
              <w:left w:val="single" w:color="CCCCCC" w:sz="1"/>
              <w:bottom w:val="single" w:color="CCCCCC" w:sz="1"/>
              <w:right w:val="single" w:color="CCCCCC" w:sz="1"/>
            </w:tcBorders>
            <w:shd w:fill="CCE5FF" w:val="clear"/>
          </w:tcPr>
          <w:p>
            <w:r>
              <w:rPr>
                <w:sz w:val="22"/>
                <w:szCs w:val="22"/>
              </w:rPr>
              <w:t xml:space="preserve">●</w:t>
            </w:r>
          </w:p>
        </w:tc>
        <w:tc>
          <w:tcPr>
            <w:tcW w:type="dxa" w:w="780"/>
            <w:tcBorders>
              <w:top w:val="single" w:color="CCCCCC" w:sz="1"/>
              <w:left w:val="single" w:color="CCCCCC" w:sz="1"/>
              <w:bottom w:val="single" w:color="CCCCCC" w:sz="1"/>
              <w:right w:val="single" w:color="CCCCCC" w:sz="1"/>
            </w:tcBorders>
            <w:shd w:fill="CCE5FF" w:val="clear"/>
          </w:tcPr>
          <w:p>
            <w:r>
              <w:rPr>
                <w:sz w:val="22"/>
                <w:szCs w:val="22"/>
              </w:rPr>
              <w:t xml:space="preserve">●</w:t>
            </w:r>
          </w:p>
        </w:tc>
        <w:tc>
          <w:tcPr>
            <w:tcW w:type="dxa" w:w="780"/>
            <w:tcBorders>
              <w:top w:val="single" w:color="CCCCCC" w:sz="1"/>
              <w:left w:val="single" w:color="CCCCCC" w:sz="1"/>
              <w:bottom w:val="single" w:color="CCCCCC" w:sz="1"/>
              <w:right w:val="single" w:color="CCCCCC" w:sz="1"/>
            </w:tcBorders>
            <w:shd w:fill="CCE5FF" w:val="clear"/>
          </w:tcPr>
          <w:p>
            <w:r>
              <w:rPr>
                <w:sz w:val="22"/>
                <w:szCs w:val="22"/>
              </w:rPr>
              <w:t xml:space="preserve">●</w:t>
            </w:r>
          </w:p>
        </w:tc>
        <w:tc>
          <w:tcPr>
            <w:tcW w:type="dxa" w:w="780"/>
            <w:tcBorders>
              <w:top w:val="single" w:color="CCCCCC" w:sz="1"/>
              <w:left w:val="single" w:color="CCCCCC" w:sz="1"/>
              <w:bottom w:val="single" w:color="CCCCCC" w:sz="1"/>
              <w:right w:val="single" w:color="CCCCCC" w:sz="1"/>
            </w:tcBorders>
            <w:shd w:fill="CCE5FF" w:val="clear"/>
          </w:tcPr>
          <w:p>
            <w:r>
              <w:rPr>
                <w:sz w:val="22"/>
                <w:szCs w:val="22"/>
              </w:rPr>
              <w:t xml:space="preserve">●</w:t>
            </w:r>
          </w:p>
        </w:tc>
        <w:tc>
          <w:tcPr>
            <w:tcW w:type="dxa" w:w="780"/>
            <w:tcBorders>
              <w:top w:val="single" w:color="CCCCCC" w:sz="1"/>
              <w:left w:val="single" w:color="CCCCCC" w:sz="1"/>
              <w:bottom w:val="single" w:color="CCCCCC" w:sz="1"/>
              <w:right w:val="single" w:color="CCCCCC" w:sz="1"/>
            </w:tcBorders>
            <w:shd w:fill="CCE5FF" w:val="clear"/>
          </w:tcPr>
          <w:p>
            <w:r>
              <w:rPr>
                <w:sz w:val="22"/>
                <w:szCs w:val="22"/>
              </w:rPr>
              <w:t xml:space="preserve">●</w:t>
            </w:r>
          </w:p>
        </w:tc>
        <w:tc>
          <w:tcPr>
            <w:tcW w:type="dxa" w:w="780"/>
            <w:tcBorders>
              <w:top w:val="single" w:color="CCCCCC" w:sz="1"/>
              <w:left w:val="single" w:color="CCCCCC" w:sz="1"/>
              <w:bottom w:val="single" w:color="CCCCCC" w:sz="1"/>
              <w:right w:val="single" w:color="CCCCCC" w:sz="1"/>
            </w:tcBorders>
            <w:shd w:fill="F2F2F2" w:val="clear"/>
          </w:tcPr>
          <w:p>
            <w:r>
              <w:rPr>
                <w:sz w:val="22"/>
                <w:szCs w:val="22"/>
              </w:rPr>
              <w:t xml:space="preserve"/>
            </w:r>
          </w:p>
        </w:tc>
        <w:tc>
          <w:tcPr>
            <w:tcW w:type="dxa" w:w="780"/>
            <w:tcBorders>
              <w:top w:val="single" w:color="CCCCCC" w:sz="1"/>
              <w:left w:val="single" w:color="CCCCCC" w:sz="1"/>
              <w:bottom w:val="single" w:color="CCCCCC" w:sz="1"/>
              <w:right w:val="single" w:color="CCCCCC" w:sz="1"/>
            </w:tcBorders>
            <w:shd w:fill="F2F2F2" w:val="clear"/>
          </w:tcPr>
          <w:p>
            <w:r>
              <w:rPr>
                <w:sz w:val="22"/>
                <w:szCs w:val="22"/>
              </w:rPr>
              <w:t xml:space="preserve"/>
            </w:r>
          </w:p>
        </w:tc>
        <w:tc>
          <w:tcPr>
            <w:tcW w:type="dxa" w:w="780"/>
            <w:tcBorders>
              <w:top w:val="single" w:color="CCCCCC" w:sz="1"/>
              <w:left w:val="single" w:color="CCCCCC" w:sz="1"/>
              <w:bottom w:val="single" w:color="CCCCCC" w:sz="1"/>
              <w:right w:val="single" w:color="CCCCCC" w:sz="1"/>
            </w:tcBorders>
            <w:shd w:fill="F2F2F2" w:val="clear"/>
          </w:tcPr>
          <w:p>
            <w:r>
              <w:rPr>
                <w:sz w:val="22"/>
                <w:szCs w:val="22"/>
              </w:rPr>
              <w:t xml:space="preserve"/>
            </w:r>
          </w:p>
        </w:tc>
        <w:tc>
          <w:tcPr>
            <w:tcW w:type="dxa" w:w="780"/>
            <w:tcBorders>
              <w:top w:val="single" w:color="CCCCCC" w:sz="1"/>
              <w:left w:val="single" w:color="CCCCCC" w:sz="1"/>
              <w:bottom w:val="single" w:color="CCCCCC" w:sz="1"/>
              <w:right w:val="single" w:color="CCCCCC" w:sz="1"/>
            </w:tcBorders>
            <w:shd w:fill="F2F2F2" w:val="clear"/>
          </w:tcPr>
          <w:p>
            <w:r>
              <w:rPr>
                <w:sz w:val="22"/>
                <w:szCs w:val="22"/>
              </w:rPr>
              <w:t xml:space="preserve"/>
            </w:r>
          </w:p>
        </w:tc>
        <w:tc>
          <w:tcPr>
            <w:tcW w:type="dxa" w:w="780"/>
            <w:tcBorders>
              <w:top w:val="single" w:color="CCCCCC" w:sz="1"/>
              <w:left w:val="single" w:color="CCCCCC" w:sz="1"/>
              <w:bottom w:val="single" w:color="CCCCCC" w:sz="1"/>
              <w:right w:val="single" w:color="CCCCCC" w:sz="1"/>
            </w:tcBorders>
            <w:shd w:fill="F2F2F2" w:val="clear"/>
          </w:tcPr>
          <w:p>
            <w:r>
              <w:rPr>
                <w:sz w:val="22"/>
                <w:szCs w:val="22"/>
              </w:rPr>
              <w:t xml:space="preserve"/>
            </w:r>
          </w:p>
        </w:tc>
        <w:tc>
          <w:tcPr>
            <w:tcW w:type="dxa" w:w="780"/>
            <w:tcBorders>
              <w:top w:val="single" w:color="CCCCCC" w:sz="1"/>
              <w:left w:val="single" w:color="CCCCCC" w:sz="1"/>
              <w:bottom w:val="single" w:color="CCCCCC" w:sz="1"/>
              <w:right w:val="single" w:color="CCCCCC" w:sz="1"/>
            </w:tcBorders>
            <w:shd w:fill="F2F2F2" w:val="clear"/>
          </w:tcPr>
          <w:p>
            <w:r>
              <w:rPr>
                <w:sz w:val="22"/>
                <w:szCs w:val="22"/>
              </w:rPr>
              <w:t xml:space="preserve"/>
            </w:r>
          </w:p>
        </w:tc>
      </w:tr>
      <w:tr>
        <w:tc>
          <w:tcPr>
            <w:tcW w:type="dxa" w:w="1404"/>
            <w:tcBorders>
              <w:top w:val="single" w:color="CCCCCC" w:sz="1"/>
              <w:left w:val="single" w:color="CCCCCC" w:sz="1"/>
              <w:bottom w:val="single" w:color="CCCCCC" w:sz="1"/>
              <w:right w:val="single" w:color="CCCCCC" w:sz="1"/>
            </w:tcBorders>
          </w:tcPr>
          <w:p>
            <w:r>
              <w:rPr>
                <w:sz w:val="22"/>
                <w:szCs w:val="22"/>
              </w:rPr>
              <w:t xml:space="preserve">WS3: Integration</w:t>
            </w:r>
          </w:p>
        </w:tc>
        <w:tc>
          <w:tcPr>
            <w:tcW w:type="dxa" w:w="780"/>
            <w:tcBorders>
              <w:top w:val="single" w:color="CCCCCC" w:sz="1"/>
              <w:left w:val="single" w:color="CCCCCC" w:sz="1"/>
              <w:bottom w:val="single" w:color="CCCCCC" w:sz="1"/>
              <w:right w:val="single" w:color="CCCCCC" w:sz="1"/>
            </w:tcBorders>
          </w:tcPr>
          <w:p>
            <w:r>
              <w:rPr>
                <w:sz w:val="22"/>
                <w:szCs w:val="22"/>
              </w:rPr>
              <w:t xml:space="preserve"/>
            </w:r>
          </w:p>
        </w:tc>
        <w:tc>
          <w:tcPr>
            <w:tcW w:type="dxa" w:w="780"/>
            <w:tcBorders>
              <w:top w:val="single" w:color="CCCCCC" w:sz="1"/>
              <w:left w:val="single" w:color="CCCCCC" w:sz="1"/>
              <w:bottom w:val="single" w:color="CCCCCC" w:sz="1"/>
              <w:right w:val="single" w:color="CCCCCC" w:sz="1"/>
            </w:tcBorders>
          </w:tcPr>
          <w:p>
            <w:r>
              <w:rPr>
                <w:sz w:val="22"/>
                <w:szCs w:val="22"/>
              </w:rPr>
              <w:t xml:space="preserve"/>
            </w:r>
          </w:p>
        </w:tc>
        <w:tc>
          <w:tcPr>
            <w:tcW w:type="dxa" w:w="780"/>
            <w:tcBorders>
              <w:top w:val="single" w:color="CCCCCC" w:sz="1"/>
              <w:left w:val="single" w:color="CCCCCC" w:sz="1"/>
              <w:bottom w:val="single" w:color="CCCCCC" w:sz="1"/>
              <w:right w:val="single" w:color="CCCCCC" w:sz="1"/>
            </w:tcBorders>
            <w:shd w:fill="E2D5F1" w:val="clear"/>
          </w:tcPr>
          <w:p>
            <w:r>
              <w:rPr>
                <w:sz w:val="22"/>
                <w:szCs w:val="22"/>
              </w:rPr>
              <w:t xml:space="preserve">●</w:t>
            </w:r>
          </w:p>
        </w:tc>
        <w:tc>
          <w:tcPr>
            <w:tcW w:type="dxa" w:w="780"/>
            <w:tcBorders>
              <w:top w:val="single" w:color="CCCCCC" w:sz="1"/>
              <w:left w:val="single" w:color="CCCCCC" w:sz="1"/>
              <w:bottom w:val="single" w:color="CCCCCC" w:sz="1"/>
              <w:right w:val="single" w:color="CCCCCC" w:sz="1"/>
            </w:tcBorders>
            <w:shd w:fill="E2D5F1" w:val="clear"/>
          </w:tcPr>
          <w:p>
            <w:r>
              <w:rPr>
                <w:sz w:val="22"/>
                <w:szCs w:val="22"/>
              </w:rPr>
              <w:t xml:space="preserve">●</w:t>
            </w:r>
          </w:p>
        </w:tc>
        <w:tc>
          <w:tcPr>
            <w:tcW w:type="dxa" w:w="780"/>
            <w:tcBorders>
              <w:top w:val="single" w:color="CCCCCC" w:sz="1"/>
              <w:left w:val="single" w:color="CCCCCC" w:sz="1"/>
              <w:bottom w:val="single" w:color="CCCCCC" w:sz="1"/>
              <w:right w:val="single" w:color="CCCCCC" w:sz="1"/>
            </w:tcBorders>
            <w:shd w:fill="E2D5F1" w:val="clear"/>
          </w:tcPr>
          <w:p>
            <w:r>
              <w:rPr>
                <w:sz w:val="22"/>
                <w:szCs w:val="22"/>
              </w:rPr>
              <w:t xml:space="preserve">●</w:t>
            </w:r>
          </w:p>
        </w:tc>
        <w:tc>
          <w:tcPr>
            <w:tcW w:type="dxa" w:w="780"/>
            <w:tcBorders>
              <w:top w:val="single" w:color="CCCCCC" w:sz="1"/>
              <w:left w:val="single" w:color="CCCCCC" w:sz="1"/>
              <w:bottom w:val="single" w:color="CCCCCC" w:sz="1"/>
              <w:right w:val="single" w:color="CCCCCC" w:sz="1"/>
            </w:tcBorders>
            <w:shd w:fill="E2D5F1" w:val="clear"/>
          </w:tcPr>
          <w:p>
            <w:r>
              <w:rPr>
                <w:sz w:val="22"/>
                <w:szCs w:val="22"/>
              </w:rPr>
              <w:t xml:space="preserve">●</w:t>
            </w:r>
          </w:p>
        </w:tc>
        <w:tc>
          <w:tcPr>
            <w:tcW w:type="dxa" w:w="780"/>
            <w:tcBorders>
              <w:top w:val="single" w:color="CCCCCC" w:sz="1"/>
              <w:left w:val="single" w:color="CCCCCC" w:sz="1"/>
              <w:bottom w:val="single" w:color="CCCCCC" w:sz="1"/>
              <w:right w:val="single" w:color="CCCCCC" w:sz="1"/>
            </w:tcBorders>
            <w:shd w:fill="E2D5F1" w:val="clear"/>
          </w:tcPr>
          <w:p>
            <w:r>
              <w:rPr>
                <w:sz w:val="22"/>
                <w:szCs w:val="22"/>
              </w:rPr>
              <w:t xml:space="preserve">●</w:t>
            </w:r>
          </w:p>
        </w:tc>
        <w:tc>
          <w:tcPr>
            <w:tcW w:type="dxa" w:w="780"/>
            <w:tcBorders>
              <w:top w:val="single" w:color="CCCCCC" w:sz="1"/>
              <w:left w:val="single" w:color="CCCCCC" w:sz="1"/>
              <w:bottom w:val="single" w:color="CCCCCC" w:sz="1"/>
              <w:right w:val="single" w:color="CCCCCC" w:sz="1"/>
            </w:tcBorders>
          </w:tcPr>
          <w:p>
            <w:r>
              <w:rPr>
                <w:sz w:val="22"/>
                <w:szCs w:val="22"/>
              </w:rPr>
              <w:t xml:space="preserve"/>
            </w:r>
          </w:p>
        </w:tc>
        <w:tc>
          <w:tcPr>
            <w:tcW w:type="dxa" w:w="780"/>
            <w:tcBorders>
              <w:top w:val="single" w:color="CCCCCC" w:sz="1"/>
              <w:left w:val="single" w:color="CCCCCC" w:sz="1"/>
              <w:bottom w:val="single" w:color="CCCCCC" w:sz="1"/>
              <w:right w:val="single" w:color="CCCCCC" w:sz="1"/>
            </w:tcBorders>
          </w:tcPr>
          <w:p>
            <w:r>
              <w:rPr>
                <w:sz w:val="22"/>
                <w:szCs w:val="22"/>
              </w:rPr>
              <w:t xml:space="preserve"/>
            </w:r>
          </w:p>
        </w:tc>
        <w:tc>
          <w:tcPr>
            <w:tcW w:type="dxa" w:w="780"/>
            <w:tcBorders>
              <w:top w:val="single" w:color="CCCCCC" w:sz="1"/>
              <w:left w:val="single" w:color="CCCCCC" w:sz="1"/>
              <w:bottom w:val="single" w:color="CCCCCC" w:sz="1"/>
              <w:right w:val="single" w:color="CCCCCC" w:sz="1"/>
            </w:tcBorders>
          </w:tcPr>
          <w:p>
            <w:r>
              <w:rPr>
                <w:sz w:val="22"/>
                <w:szCs w:val="22"/>
              </w:rPr>
              <w:t xml:space="preserve"/>
            </w:r>
          </w:p>
        </w:tc>
        <w:tc>
          <w:tcPr>
            <w:tcW w:type="dxa" w:w="780"/>
            <w:tcBorders>
              <w:top w:val="single" w:color="CCCCCC" w:sz="1"/>
              <w:left w:val="single" w:color="CCCCCC" w:sz="1"/>
              <w:bottom w:val="single" w:color="CCCCCC" w:sz="1"/>
              <w:right w:val="single" w:color="CCCCCC" w:sz="1"/>
            </w:tcBorders>
          </w:tcPr>
          <w:p>
            <w:r>
              <w:rPr>
                <w:sz w:val="22"/>
                <w:szCs w:val="22"/>
              </w:rPr>
              <w:t xml:space="preserve"/>
            </w:r>
          </w:p>
        </w:tc>
        <w:tc>
          <w:tcPr>
            <w:tcW w:type="dxa" w:w="780"/>
            <w:tcBorders>
              <w:top w:val="single" w:color="CCCCCC" w:sz="1"/>
              <w:left w:val="single" w:color="CCCCCC" w:sz="1"/>
              <w:bottom w:val="single" w:color="CCCCCC" w:sz="1"/>
              <w:right w:val="single" w:color="CCCCCC" w:sz="1"/>
            </w:tcBorders>
          </w:tcPr>
          <w:p>
            <w:r>
              <w:rPr>
                <w:sz w:val="22"/>
                <w:szCs w:val="22"/>
              </w:rPr>
              <w:t xml:space="preserve"/>
            </w:r>
          </w:p>
        </w:tc>
      </w:tr>
      <w:tr>
        <w:tc>
          <w:tcPr>
            <w:tcW w:type="dxa" w:w="1404"/>
            <w:tcBorders>
              <w:top w:val="single" w:color="CCCCCC" w:sz="1"/>
              <w:left w:val="single" w:color="CCCCCC" w:sz="1"/>
              <w:bottom w:val="single" w:color="CCCCCC" w:sz="1"/>
              <w:right w:val="single" w:color="CCCCCC" w:sz="1"/>
            </w:tcBorders>
            <w:shd w:fill="F2F2F2" w:val="clear"/>
          </w:tcPr>
          <w:p>
            <w:r>
              <w:rPr>
                <w:sz w:val="22"/>
                <w:szCs w:val="22"/>
              </w:rPr>
              <w:t xml:space="preserve">WS4: Agent Portal</w:t>
            </w:r>
          </w:p>
        </w:tc>
        <w:tc>
          <w:tcPr>
            <w:tcW w:type="dxa" w:w="780"/>
            <w:tcBorders>
              <w:top w:val="single" w:color="CCCCCC" w:sz="1"/>
              <w:left w:val="single" w:color="CCCCCC" w:sz="1"/>
              <w:bottom w:val="single" w:color="CCCCCC" w:sz="1"/>
              <w:right w:val="single" w:color="CCCCCC" w:sz="1"/>
            </w:tcBorders>
            <w:shd w:fill="F2F2F2" w:val="clear"/>
          </w:tcPr>
          <w:p>
            <w:r>
              <w:rPr>
                <w:sz w:val="22"/>
                <w:szCs w:val="22"/>
              </w:rPr>
              <w:t xml:space="preserve"/>
            </w:r>
          </w:p>
        </w:tc>
        <w:tc>
          <w:tcPr>
            <w:tcW w:type="dxa" w:w="780"/>
            <w:tcBorders>
              <w:top w:val="single" w:color="CCCCCC" w:sz="1"/>
              <w:left w:val="single" w:color="CCCCCC" w:sz="1"/>
              <w:bottom w:val="single" w:color="CCCCCC" w:sz="1"/>
              <w:right w:val="single" w:color="CCCCCC" w:sz="1"/>
            </w:tcBorders>
            <w:shd w:fill="F2F2F2" w:val="clear"/>
          </w:tcPr>
          <w:p>
            <w:r>
              <w:rPr>
                <w:sz w:val="22"/>
                <w:szCs w:val="22"/>
              </w:rPr>
              <w:t xml:space="preserve"/>
            </w:r>
          </w:p>
        </w:tc>
        <w:tc>
          <w:tcPr>
            <w:tcW w:type="dxa" w:w="780"/>
            <w:tcBorders>
              <w:top w:val="single" w:color="CCCCCC" w:sz="1"/>
              <w:left w:val="single" w:color="CCCCCC" w:sz="1"/>
              <w:bottom w:val="single" w:color="CCCCCC" w:sz="1"/>
              <w:right w:val="single" w:color="CCCCCC" w:sz="1"/>
            </w:tcBorders>
            <w:shd w:fill="F2F2F2" w:val="clear"/>
          </w:tcPr>
          <w:p>
            <w:r>
              <w:rPr>
                <w:sz w:val="22"/>
                <w:szCs w:val="22"/>
              </w:rPr>
              <w:t xml:space="preserve"/>
            </w:r>
          </w:p>
        </w:tc>
        <w:tc>
          <w:tcPr>
            <w:tcW w:type="dxa" w:w="780"/>
            <w:tcBorders>
              <w:top w:val="single" w:color="CCCCCC" w:sz="1"/>
              <w:left w:val="single" w:color="CCCCCC" w:sz="1"/>
              <w:bottom w:val="single" w:color="CCCCCC" w:sz="1"/>
              <w:right w:val="single" w:color="CCCCCC" w:sz="1"/>
            </w:tcBorders>
            <w:shd w:fill="F2F2F2" w:val="clear"/>
          </w:tcPr>
          <w:p>
            <w:r>
              <w:rPr>
                <w:sz w:val="22"/>
                <w:szCs w:val="22"/>
              </w:rPr>
              <w:t xml:space="preserve"/>
            </w:r>
          </w:p>
        </w:tc>
        <w:tc>
          <w:tcPr>
            <w:tcW w:type="dxa" w:w="780"/>
            <w:tcBorders>
              <w:top w:val="single" w:color="CCCCCC" w:sz="1"/>
              <w:left w:val="single" w:color="CCCCCC" w:sz="1"/>
              <w:bottom w:val="single" w:color="CCCCCC" w:sz="1"/>
              <w:right w:val="single" w:color="CCCCCC" w:sz="1"/>
            </w:tcBorders>
            <w:shd w:fill="FFF3CD" w:val="clear"/>
          </w:tcPr>
          <w:p>
            <w:r>
              <w:rPr>
                <w:sz w:val="22"/>
                <w:szCs w:val="22"/>
              </w:rPr>
              <w:t xml:space="preserve">●</w:t>
            </w:r>
          </w:p>
        </w:tc>
        <w:tc>
          <w:tcPr>
            <w:tcW w:type="dxa" w:w="780"/>
            <w:tcBorders>
              <w:top w:val="single" w:color="CCCCCC" w:sz="1"/>
              <w:left w:val="single" w:color="CCCCCC" w:sz="1"/>
              <w:bottom w:val="single" w:color="CCCCCC" w:sz="1"/>
              <w:right w:val="single" w:color="CCCCCC" w:sz="1"/>
            </w:tcBorders>
            <w:shd w:fill="FFF3CD" w:val="clear"/>
          </w:tcPr>
          <w:p>
            <w:r>
              <w:rPr>
                <w:sz w:val="22"/>
                <w:szCs w:val="22"/>
              </w:rPr>
              <w:t xml:space="preserve">●</w:t>
            </w:r>
          </w:p>
        </w:tc>
        <w:tc>
          <w:tcPr>
            <w:tcW w:type="dxa" w:w="780"/>
            <w:tcBorders>
              <w:top w:val="single" w:color="CCCCCC" w:sz="1"/>
              <w:left w:val="single" w:color="CCCCCC" w:sz="1"/>
              <w:bottom w:val="single" w:color="CCCCCC" w:sz="1"/>
              <w:right w:val="single" w:color="CCCCCC" w:sz="1"/>
            </w:tcBorders>
            <w:shd w:fill="FFF3CD" w:val="clear"/>
          </w:tcPr>
          <w:p>
            <w:r>
              <w:rPr>
                <w:sz w:val="22"/>
                <w:szCs w:val="22"/>
              </w:rPr>
              <w:t xml:space="preserve">●</w:t>
            </w:r>
          </w:p>
        </w:tc>
        <w:tc>
          <w:tcPr>
            <w:tcW w:type="dxa" w:w="780"/>
            <w:tcBorders>
              <w:top w:val="single" w:color="CCCCCC" w:sz="1"/>
              <w:left w:val="single" w:color="CCCCCC" w:sz="1"/>
              <w:bottom w:val="single" w:color="CCCCCC" w:sz="1"/>
              <w:right w:val="single" w:color="CCCCCC" w:sz="1"/>
            </w:tcBorders>
            <w:shd w:fill="FFF3CD" w:val="clear"/>
          </w:tcPr>
          <w:p>
            <w:r>
              <w:rPr>
                <w:sz w:val="22"/>
                <w:szCs w:val="22"/>
              </w:rPr>
              <w:t xml:space="preserve">●</w:t>
            </w:r>
          </w:p>
        </w:tc>
        <w:tc>
          <w:tcPr>
            <w:tcW w:type="dxa" w:w="780"/>
            <w:tcBorders>
              <w:top w:val="single" w:color="CCCCCC" w:sz="1"/>
              <w:left w:val="single" w:color="CCCCCC" w:sz="1"/>
              <w:bottom w:val="single" w:color="CCCCCC" w:sz="1"/>
              <w:right w:val="single" w:color="CCCCCC" w:sz="1"/>
            </w:tcBorders>
            <w:shd w:fill="FFF3CD" w:val="clear"/>
          </w:tcPr>
          <w:p>
            <w:r>
              <w:rPr>
                <w:sz w:val="22"/>
                <w:szCs w:val="22"/>
              </w:rPr>
              <w:t xml:space="preserve">●</w:t>
            </w:r>
          </w:p>
        </w:tc>
        <w:tc>
          <w:tcPr>
            <w:tcW w:type="dxa" w:w="780"/>
            <w:tcBorders>
              <w:top w:val="single" w:color="CCCCCC" w:sz="1"/>
              <w:left w:val="single" w:color="CCCCCC" w:sz="1"/>
              <w:bottom w:val="single" w:color="CCCCCC" w:sz="1"/>
              <w:right w:val="single" w:color="CCCCCC" w:sz="1"/>
            </w:tcBorders>
            <w:shd w:fill="F2F2F2" w:val="clear"/>
          </w:tcPr>
          <w:p>
            <w:r>
              <w:rPr>
                <w:sz w:val="22"/>
                <w:szCs w:val="22"/>
              </w:rPr>
              <w:t xml:space="preserve"/>
            </w:r>
          </w:p>
        </w:tc>
        <w:tc>
          <w:tcPr>
            <w:tcW w:type="dxa" w:w="780"/>
            <w:tcBorders>
              <w:top w:val="single" w:color="CCCCCC" w:sz="1"/>
              <w:left w:val="single" w:color="CCCCCC" w:sz="1"/>
              <w:bottom w:val="single" w:color="CCCCCC" w:sz="1"/>
              <w:right w:val="single" w:color="CCCCCC" w:sz="1"/>
            </w:tcBorders>
            <w:shd w:fill="F2F2F2" w:val="clear"/>
          </w:tcPr>
          <w:p>
            <w:r>
              <w:rPr>
                <w:sz w:val="22"/>
                <w:szCs w:val="22"/>
              </w:rPr>
              <w:t xml:space="preserve"/>
            </w:r>
          </w:p>
        </w:tc>
        <w:tc>
          <w:tcPr>
            <w:tcW w:type="dxa" w:w="780"/>
            <w:tcBorders>
              <w:top w:val="single" w:color="CCCCCC" w:sz="1"/>
              <w:left w:val="single" w:color="CCCCCC" w:sz="1"/>
              <w:bottom w:val="single" w:color="CCCCCC" w:sz="1"/>
              <w:right w:val="single" w:color="CCCCCC" w:sz="1"/>
            </w:tcBorders>
            <w:shd w:fill="F2F2F2" w:val="clear"/>
          </w:tcPr>
          <w:p>
            <w:r>
              <w:rPr>
                <w:sz w:val="22"/>
                <w:szCs w:val="22"/>
              </w:rPr>
              <w:t xml:space="preserve"/>
            </w:r>
          </w:p>
        </w:tc>
      </w:tr>
      <w:tr>
        <w:tc>
          <w:tcPr>
            <w:tcW w:type="dxa" w:w="1404"/>
            <w:tcBorders>
              <w:top w:val="single" w:color="CCCCCC" w:sz="1"/>
              <w:left w:val="single" w:color="CCCCCC" w:sz="1"/>
              <w:bottom w:val="single" w:color="CCCCCC" w:sz="1"/>
              <w:right w:val="single" w:color="CCCCCC" w:sz="1"/>
            </w:tcBorders>
          </w:tcPr>
          <w:p>
            <w:r>
              <w:rPr>
                <w:sz w:val="22"/>
                <w:szCs w:val="22"/>
              </w:rPr>
              <w:t xml:space="preserve">WS5: Rating Demo</w:t>
            </w:r>
          </w:p>
        </w:tc>
        <w:tc>
          <w:tcPr>
            <w:tcW w:type="dxa" w:w="780"/>
            <w:tcBorders>
              <w:top w:val="single" w:color="CCCCCC" w:sz="1"/>
              <w:left w:val="single" w:color="CCCCCC" w:sz="1"/>
              <w:bottom w:val="single" w:color="CCCCCC" w:sz="1"/>
              <w:right w:val="single" w:color="CCCCCC" w:sz="1"/>
            </w:tcBorders>
          </w:tcPr>
          <w:p>
            <w:r>
              <w:rPr>
                <w:sz w:val="22"/>
                <w:szCs w:val="22"/>
              </w:rPr>
              <w:t xml:space="preserve"/>
            </w:r>
          </w:p>
        </w:tc>
        <w:tc>
          <w:tcPr>
            <w:tcW w:type="dxa" w:w="780"/>
            <w:tcBorders>
              <w:top w:val="single" w:color="CCCCCC" w:sz="1"/>
              <w:left w:val="single" w:color="CCCCCC" w:sz="1"/>
              <w:bottom w:val="single" w:color="CCCCCC" w:sz="1"/>
              <w:right w:val="single" w:color="CCCCCC" w:sz="1"/>
            </w:tcBorders>
          </w:tcPr>
          <w:p>
            <w:r>
              <w:rPr>
                <w:sz w:val="22"/>
                <w:szCs w:val="22"/>
              </w:rPr>
              <w:t xml:space="preserve"/>
            </w:r>
          </w:p>
        </w:tc>
        <w:tc>
          <w:tcPr>
            <w:tcW w:type="dxa" w:w="780"/>
            <w:tcBorders>
              <w:top w:val="single" w:color="CCCCCC" w:sz="1"/>
              <w:left w:val="single" w:color="CCCCCC" w:sz="1"/>
              <w:bottom w:val="single" w:color="CCCCCC" w:sz="1"/>
              <w:right w:val="single" w:color="CCCCCC" w:sz="1"/>
            </w:tcBorders>
          </w:tcPr>
          <w:p>
            <w:r>
              <w:rPr>
                <w:sz w:val="22"/>
                <w:szCs w:val="22"/>
              </w:rPr>
              <w:t xml:space="preserve"/>
            </w:r>
          </w:p>
        </w:tc>
        <w:tc>
          <w:tcPr>
            <w:tcW w:type="dxa" w:w="780"/>
            <w:tcBorders>
              <w:top w:val="single" w:color="CCCCCC" w:sz="1"/>
              <w:left w:val="single" w:color="CCCCCC" w:sz="1"/>
              <w:bottom w:val="single" w:color="CCCCCC" w:sz="1"/>
              <w:right w:val="single" w:color="CCCCCC" w:sz="1"/>
            </w:tcBorders>
          </w:tcPr>
          <w:p>
            <w:r>
              <w:rPr>
                <w:sz w:val="22"/>
                <w:szCs w:val="22"/>
              </w:rPr>
              <w:t xml:space="preserve"/>
            </w:r>
          </w:p>
        </w:tc>
        <w:tc>
          <w:tcPr>
            <w:tcW w:type="dxa" w:w="780"/>
            <w:tcBorders>
              <w:top w:val="single" w:color="CCCCCC" w:sz="1"/>
              <w:left w:val="single" w:color="CCCCCC" w:sz="1"/>
              <w:bottom w:val="single" w:color="CCCCCC" w:sz="1"/>
              <w:right w:val="single" w:color="CCCCCC" w:sz="1"/>
            </w:tcBorders>
          </w:tcPr>
          <w:p>
            <w:r>
              <w:rPr>
                <w:sz w:val="22"/>
                <w:szCs w:val="22"/>
              </w:rPr>
              <w:t xml:space="preserve"/>
            </w:r>
          </w:p>
        </w:tc>
        <w:tc>
          <w:tcPr>
            <w:tcW w:type="dxa" w:w="780"/>
            <w:tcBorders>
              <w:top w:val="single" w:color="CCCCCC" w:sz="1"/>
              <w:left w:val="single" w:color="CCCCCC" w:sz="1"/>
              <w:bottom w:val="single" w:color="CCCCCC" w:sz="1"/>
              <w:right w:val="single" w:color="CCCCCC" w:sz="1"/>
            </w:tcBorders>
            <w:shd w:fill="F8D7DA" w:val="clear"/>
          </w:tcPr>
          <w:p>
            <w:r>
              <w:rPr>
                <w:sz w:val="22"/>
                <w:szCs w:val="22"/>
              </w:rPr>
              <w:t xml:space="preserve">●</w:t>
            </w:r>
          </w:p>
        </w:tc>
        <w:tc>
          <w:tcPr>
            <w:tcW w:type="dxa" w:w="780"/>
            <w:tcBorders>
              <w:top w:val="single" w:color="CCCCCC" w:sz="1"/>
              <w:left w:val="single" w:color="CCCCCC" w:sz="1"/>
              <w:bottom w:val="single" w:color="CCCCCC" w:sz="1"/>
              <w:right w:val="single" w:color="CCCCCC" w:sz="1"/>
            </w:tcBorders>
            <w:shd w:fill="F8D7DA" w:val="clear"/>
          </w:tcPr>
          <w:p>
            <w:r>
              <w:rPr>
                <w:sz w:val="22"/>
                <w:szCs w:val="22"/>
              </w:rPr>
              <w:t xml:space="preserve">●</w:t>
            </w:r>
          </w:p>
        </w:tc>
        <w:tc>
          <w:tcPr>
            <w:tcW w:type="dxa" w:w="780"/>
            <w:tcBorders>
              <w:top w:val="single" w:color="CCCCCC" w:sz="1"/>
              <w:left w:val="single" w:color="CCCCCC" w:sz="1"/>
              <w:bottom w:val="single" w:color="CCCCCC" w:sz="1"/>
              <w:right w:val="single" w:color="CCCCCC" w:sz="1"/>
            </w:tcBorders>
            <w:shd w:fill="F8D7DA" w:val="clear"/>
          </w:tcPr>
          <w:p>
            <w:r>
              <w:rPr>
                <w:sz w:val="22"/>
                <w:szCs w:val="22"/>
              </w:rPr>
              <w:t xml:space="preserve">●</w:t>
            </w:r>
          </w:p>
        </w:tc>
        <w:tc>
          <w:tcPr>
            <w:tcW w:type="dxa" w:w="780"/>
            <w:tcBorders>
              <w:top w:val="single" w:color="CCCCCC" w:sz="1"/>
              <w:left w:val="single" w:color="CCCCCC" w:sz="1"/>
              <w:bottom w:val="single" w:color="CCCCCC" w:sz="1"/>
              <w:right w:val="single" w:color="CCCCCC" w:sz="1"/>
            </w:tcBorders>
            <w:shd w:fill="F8D7DA" w:val="clear"/>
          </w:tcPr>
          <w:p>
            <w:r>
              <w:rPr>
                <w:sz w:val="22"/>
                <w:szCs w:val="22"/>
              </w:rPr>
              <w:t xml:space="preserve">●</w:t>
            </w:r>
          </w:p>
        </w:tc>
        <w:tc>
          <w:tcPr>
            <w:tcW w:type="dxa" w:w="780"/>
            <w:tcBorders>
              <w:top w:val="single" w:color="CCCCCC" w:sz="1"/>
              <w:left w:val="single" w:color="CCCCCC" w:sz="1"/>
              <w:bottom w:val="single" w:color="CCCCCC" w:sz="1"/>
              <w:right w:val="single" w:color="CCCCCC" w:sz="1"/>
            </w:tcBorders>
            <w:shd w:fill="F8D7DA" w:val="clear"/>
          </w:tcPr>
          <w:p>
            <w:r>
              <w:rPr>
                <w:sz w:val="22"/>
                <w:szCs w:val="22"/>
              </w:rPr>
              <w:t xml:space="preserve">●</w:t>
            </w:r>
          </w:p>
        </w:tc>
        <w:tc>
          <w:tcPr>
            <w:tcW w:type="dxa" w:w="780"/>
            <w:tcBorders>
              <w:top w:val="single" w:color="CCCCCC" w:sz="1"/>
              <w:left w:val="single" w:color="CCCCCC" w:sz="1"/>
              <w:bottom w:val="single" w:color="CCCCCC" w:sz="1"/>
              <w:right w:val="single" w:color="CCCCCC" w:sz="1"/>
            </w:tcBorders>
          </w:tcPr>
          <w:p>
            <w:r>
              <w:rPr>
                <w:sz w:val="22"/>
                <w:szCs w:val="22"/>
              </w:rPr>
              <w:t xml:space="preserve"/>
            </w:r>
          </w:p>
        </w:tc>
        <w:tc>
          <w:tcPr>
            <w:tcW w:type="dxa" w:w="780"/>
            <w:tcBorders>
              <w:top w:val="single" w:color="CCCCCC" w:sz="1"/>
              <w:left w:val="single" w:color="CCCCCC" w:sz="1"/>
              <w:bottom w:val="single" w:color="CCCCCC" w:sz="1"/>
              <w:right w:val="single" w:color="CCCCCC" w:sz="1"/>
            </w:tcBorders>
          </w:tcPr>
          <w:p>
            <w:r>
              <w:rPr>
                <w:sz w:val="22"/>
                <w:szCs w:val="22"/>
              </w:rPr>
              <w:t xml:space="preserve"/>
            </w:r>
          </w:p>
        </w:tc>
      </w:tr>
      <w:tr>
        <w:tc>
          <w:tcPr>
            <w:tcW w:type="dxa" w:w="1404"/>
            <w:tcBorders>
              <w:top w:val="single" w:color="CCCCCC" w:sz="1"/>
              <w:left w:val="single" w:color="CCCCCC" w:sz="1"/>
              <w:bottom w:val="single" w:color="CCCCCC" w:sz="1"/>
              <w:right w:val="single" w:color="CCCCCC" w:sz="1"/>
            </w:tcBorders>
            <w:shd w:fill="F2F2F2" w:val="clear"/>
          </w:tcPr>
          <w:p>
            <w:r>
              <w:rPr>
                <w:sz w:val="22"/>
                <w:szCs w:val="22"/>
              </w:rPr>
              <w:t xml:space="preserve">WS6: Validation</w:t>
            </w:r>
          </w:p>
        </w:tc>
        <w:tc>
          <w:tcPr>
            <w:tcW w:type="dxa" w:w="780"/>
            <w:tcBorders>
              <w:top w:val="single" w:color="CCCCCC" w:sz="1"/>
              <w:left w:val="single" w:color="CCCCCC" w:sz="1"/>
              <w:bottom w:val="single" w:color="CCCCCC" w:sz="1"/>
              <w:right w:val="single" w:color="CCCCCC" w:sz="1"/>
            </w:tcBorders>
            <w:shd w:fill="F2F2F2" w:val="clear"/>
          </w:tcPr>
          <w:p>
            <w:r>
              <w:rPr>
                <w:sz w:val="22"/>
                <w:szCs w:val="22"/>
              </w:rPr>
              <w:t xml:space="preserve"/>
            </w:r>
          </w:p>
        </w:tc>
        <w:tc>
          <w:tcPr>
            <w:tcW w:type="dxa" w:w="780"/>
            <w:tcBorders>
              <w:top w:val="single" w:color="CCCCCC" w:sz="1"/>
              <w:left w:val="single" w:color="CCCCCC" w:sz="1"/>
              <w:bottom w:val="single" w:color="CCCCCC" w:sz="1"/>
              <w:right w:val="single" w:color="CCCCCC" w:sz="1"/>
            </w:tcBorders>
            <w:shd w:fill="F2F2F2" w:val="clear"/>
          </w:tcPr>
          <w:p>
            <w:r>
              <w:rPr>
                <w:sz w:val="22"/>
                <w:szCs w:val="22"/>
              </w:rPr>
              <w:t xml:space="preserve"/>
            </w:r>
          </w:p>
        </w:tc>
        <w:tc>
          <w:tcPr>
            <w:tcW w:type="dxa" w:w="780"/>
            <w:tcBorders>
              <w:top w:val="single" w:color="CCCCCC" w:sz="1"/>
              <w:left w:val="single" w:color="CCCCCC" w:sz="1"/>
              <w:bottom w:val="single" w:color="CCCCCC" w:sz="1"/>
              <w:right w:val="single" w:color="CCCCCC" w:sz="1"/>
            </w:tcBorders>
            <w:shd w:fill="F2F2F2" w:val="clear"/>
          </w:tcPr>
          <w:p>
            <w:r>
              <w:rPr>
                <w:sz w:val="22"/>
                <w:szCs w:val="22"/>
              </w:rPr>
              <w:t xml:space="preserve"/>
            </w:r>
          </w:p>
        </w:tc>
        <w:tc>
          <w:tcPr>
            <w:tcW w:type="dxa" w:w="780"/>
            <w:tcBorders>
              <w:top w:val="single" w:color="CCCCCC" w:sz="1"/>
              <w:left w:val="single" w:color="CCCCCC" w:sz="1"/>
              <w:bottom w:val="single" w:color="CCCCCC" w:sz="1"/>
              <w:right w:val="single" w:color="CCCCCC" w:sz="1"/>
            </w:tcBorders>
            <w:shd w:fill="F2F2F2" w:val="clear"/>
          </w:tcPr>
          <w:p>
            <w:r>
              <w:rPr>
                <w:sz w:val="22"/>
                <w:szCs w:val="22"/>
              </w:rPr>
              <w:t xml:space="preserve"/>
            </w:r>
          </w:p>
        </w:tc>
        <w:tc>
          <w:tcPr>
            <w:tcW w:type="dxa" w:w="780"/>
            <w:tcBorders>
              <w:top w:val="single" w:color="CCCCCC" w:sz="1"/>
              <w:left w:val="single" w:color="CCCCCC" w:sz="1"/>
              <w:bottom w:val="single" w:color="CCCCCC" w:sz="1"/>
              <w:right w:val="single" w:color="CCCCCC" w:sz="1"/>
            </w:tcBorders>
            <w:shd w:fill="F2F2F2" w:val="clear"/>
          </w:tcPr>
          <w:p>
            <w:r>
              <w:rPr>
                <w:sz w:val="22"/>
                <w:szCs w:val="22"/>
              </w:rPr>
              <w:t xml:space="preserve"/>
            </w:r>
          </w:p>
        </w:tc>
        <w:tc>
          <w:tcPr>
            <w:tcW w:type="dxa" w:w="780"/>
            <w:tcBorders>
              <w:top w:val="single" w:color="CCCCCC" w:sz="1"/>
              <w:left w:val="single" w:color="CCCCCC" w:sz="1"/>
              <w:bottom w:val="single" w:color="CCCCCC" w:sz="1"/>
              <w:right w:val="single" w:color="CCCCCC" w:sz="1"/>
            </w:tcBorders>
            <w:shd w:fill="F2F2F2" w:val="clear"/>
          </w:tcPr>
          <w:p>
            <w:r>
              <w:rPr>
                <w:sz w:val="22"/>
                <w:szCs w:val="22"/>
              </w:rPr>
              <w:t xml:space="preserve"/>
            </w:r>
          </w:p>
        </w:tc>
        <w:tc>
          <w:tcPr>
            <w:tcW w:type="dxa" w:w="780"/>
            <w:tcBorders>
              <w:top w:val="single" w:color="CCCCCC" w:sz="1"/>
              <w:left w:val="single" w:color="CCCCCC" w:sz="1"/>
              <w:bottom w:val="single" w:color="CCCCCC" w:sz="1"/>
              <w:right w:val="single" w:color="CCCCCC" w:sz="1"/>
            </w:tcBorders>
            <w:shd w:fill="F2F2F2" w:val="clear"/>
          </w:tcPr>
          <w:p>
            <w:r>
              <w:rPr>
                <w:sz w:val="22"/>
                <w:szCs w:val="22"/>
              </w:rPr>
              <w:t xml:space="preserve"/>
            </w:r>
          </w:p>
        </w:tc>
        <w:tc>
          <w:tcPr>
            <w:tcW w:type="dxa" w:w="780"/>
            <w:tcBorders>
              <w:top w:val="single" w:color="CCCCCC" w:sz="1"/>
              <w:left w:val="single" w:color="CCCCCC" w:sz="1"/>
              <w:bottom w:val="single" w:color="CCCCCC" w:sz="1"/>
              <w:right w:val="single" w:color="CCCCCC" w:sz="1"/>
            </w:tcBorders>
            <w:shd w:fill="F2F2F2" w:val="clear"/>
          </w:tcPr>
          <w:p>
            <w:r>
              <w:rPr>
                <w:sz w:val="22"/>
                <w:szCs w:val="22"/>
              </w:rPr>
              <w:t xml:space="preserve"/>
            </w:r>
          </w:p>
        </w:tc>
        <w:tc>
          <w:tcPr>
            <w:tcW w:type="dxa" w:w="780"/>
            <w:tcBorders>
              <w:top w:val="single" w:color="CCCCCC" w:sz="1"/>
              <w:left w:val="single" w:color="CCCCCC" w:sz="1"/>
              <w:bottom w:val="single" w:color="CCCCCC" w:sz="1"/>
              <w:right w:val="single" w:color="CCCCCC" w:sz="1"/>
            </w:tcBorders>
            <w:shd w:fill="F2F2F2" w:val="clear"/>
          </w:tcPr>
          <w:p>
            <w:r>
              <w:rPr>
                <w:sz w:val="22"/>
                <w:szCs w:val="22"/>
              </w:rPr>
              <w:t xml:space="preserve"/>
            </w:r>
          </w:p>
        </w:tc>
        <w:tc>
          <w:tcPr>
            <w:tcW w:type="dxa" w:w="780"/>
            <w:tcBorders>
              <w:top w:val="single" w:color="CCCCCC" w:sz="1"/>
              <w:left w:val="single" w:color="CCCCCC" w:sz="1"/>
              <w:bottom w:val="single" w:color="CCCCCC" w:sz="1"/>
              <w:right w:val="single" w:color="CCCCCC" w:sz="1"/>
            </w:tcBorders>
            <w:shd w:fill="D5D5D5" w:val="clear"/>
          </w:tcPr>
          <w:p>
            <w:r>
              <w:rPr>
                <w:sz w:val="22"/>
                <w:szCs w:val="22"/>
              </w:rPr>
              <w:t xml:space="preserve">●</w:t>
            </w:r>
          </w:p>
        </w:tc>
        <w:tc>
          <w:tcPr>
            <w:tcW w:type="dxa" w:w="780"/>
            <w:tcBorders>
              <w:top w:val="single" w:color="CCCCCC" w:sz="1"/>
              <w:left w:val="single" w:color="CCCCCC" w:sz="1"/>
              <w:bottom w:val="single" w:color="CCCCCC" w:sz="1"/>
              <w:right w:val="single" w:color="CCCCCC" w:sz="1"/>
            </w:tcBorders>
            <w:shd w:fill="D5D5D5" w:val="clear"/>
          </w:tcPr>
          <w:p>
            <w:r>
              <w:rPr>
                <w:sz w:val="22"/>
                <w:szCs w:val="22"/>
              </w:rPr>
              <w:t xml:space="preserve">●</w:t>
            </w:r>
          </w:p>
        </w:tc>
        <w:tc>
          <w:tcPr>
            <w:tcW w:type="dxa" w:w="780"/>
            <w:tcBorders>
              <w:top w:val="single" w:color="CCCCCC" w:sz="1"/>
              <w:left w:val="single" w:color="CCCCCC" w:sz="1"/>
              <w:bottom w:val="single" w:color="CCCCCC" w:sz="1"/>
              <w:right w:val="single" w:color="CCCCCC" w:sz="1"/>
            </w:tcBorders>
            <w:shd w:fill="D5D5D5" w:val="clear"/>
          </w:tcPr>
          <w:p>
            <w:r>
              <w:rPr>
                <w:sz w:val="22"/>
                <w:szCs w:val="22"/>
              </w:rPr>
              <w:t xml:space="preserve">●</w:t>
            </w:r>
          </w:p>
        </w:tc>
      </w:tr>
    </w:tbl>
    <w:p>
      <w:pPr>
        <w:pStyle w:val="Heading2"/>
        <w:spacing w:before="360"/>
      </w:pPr>
      <w:r>
        <w:t xml:space="preserve">6.2 Resource &amp; Cost Estimates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Category</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Requirement</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Est. Cost (12 weeks)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Team</w:t>
            </w:r>
          </w:p>
        </w:tc>
        <w:tc>
          <w:tcPr>
            <w:tcW w:type="dxa" w:w="3120"/>
            <w:tcBorders>
              <w:top w:val="single" w:color="CCCCCC" w:sz="1"/>
              <w:left w:val="single" w:color="CCCCCC" w:sz="1"/>
              <w:bottom w:val="single" w:color="CCCCCC" w:sz="1"/>
              <w:right w:val="single" w:color="CCCCCC" w:sz="1"/>
            </w:tcBorders>
          </w:tcPr>
          <w:p>
            <w:r>
              <w:rPr>
                <w:sz w:val="22"/>
                <w:szCs w:val="22"/>
              </w:rPr>
              <w:t xml:space="preserve">4-6 FTE (D365/Azure/AI skills)</w:t>
            </w:r>
          </w:p>
        </w:tc>
        <w:tc>
          <w:tcPr>
            <w:tcW w:type="dxa" w:w="3120"/>
            <w:tcBorders>
              <w:top w:val="single" w:color="CCCCCC" w:sz="1"/>
              <w:left w:val="single" w:color="CCCCCC" w:sz="1"/>
              <w:bottom w:val="single" w:color="CCCCCC" w:sz="1"/>
              <w:right w:val="single" w:color="CCCCCC" w:sz="1"/>
            </w:tcBorders>
          </w:tcPr>
          <w:p>
            <w:r>
              <w:rPr>
                <w:sz w:val="22"/>
                <w:szCs w:val="22"/>
              </w:rPr>
              <w:t xml:space="preserve">$180,000 - $270,000</w:t>
            </w:r>
          </w:p>
        </w:tc>
      </w:tr>
      <w:tr>
        <w:tc>
          <w:tcPr>
            <w:tcW w:type="dxa" w:w="3120"/>
            <w:tcBorders>
              <w:top w:val="single" w:color="CCCCCC" w:sz="1"/>
              <w:left w:val="single" w:color="CCCCCC" w:sz="1"/>
              <w:bottom w:val="single" w:color="CCCCCC" w:sz="1"/>
              <w:right w:val="single" w:color="CCCCCC" w:sz="1"/>
            </w:tcBorders>
            <w:shd w:fill="F2F2F2" w:val="clear"/>
          </w:tcPr>
          <w:p>
            <w:r>
              <w:rPr>
                <w:sz w:val="22"/>
                <w:szCs w:val="22"/>
              </w:rPr>
              <w:t xml:space="preserve">D365 Licensing</w:t>
            </w:r>
          </w:p>
        </w:tc>
        <w:tc>
          <w:tcPr>
            <w:tcW w:type="dxa" w:w="3120"/>
            <w:tcBorders>
              <w:top w:val="single" w:color="CCCCCC" w:sz="1"/>
              <w:left w:val="single" w:color="CCCCCC" w:sz="1"/>
              <w:bottom w:val="single" w:color="CCCCCC" w:sz="1"/>
              <w:right w:val="single" w:color="CCCCCC" w:sz="1"/>
            </w:tcBorders>
            <w:shd w:fill="F2F2F2" w:val="clear"/>
          </w:tcPr>
          <w:p>
            <w:r>
              <w:rPr>
                <w:sz w:val="22"/>
                <w:szCs w:val="22"/>
              </w:rPr>
              <w:t xml:space="preserve">Sandbox + 10 user licenses</w:t>
            </w:r>
          </w:p>
        </w:tc>
        <w:tc>
          <w:tcPr>
            <w:tcW w:type="dxa" w:w="3120"/>
            <w:tcBorders>
              <w:top w:val="single" w:color="CCCCCC" w:sz="1"/>
              <w:left w:val="single" w:color="CCCCCC" w:sz="1"/>
              <w:bottom w:val="single" w:color="CCCCCC" w:sz="1"/>
              <w:right w:val="single" w:color="CCCCCC" w:sz="1"/>
            </w:tcBorders>
            <w:shd w:fill="F2F2F2" w:val="clear"/>
          </w:tcPr>
          <w:p>
            <w:r>
              <w:rPr>
                <w:sz w:val="22"/>
                <w:szCs w:val="22"/>
              </w:rPr>
              <w:t xml:space="preserve">$15,000 - $25,000</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Azure Consumption</w:t>
            </w:r>
          </w:p>
        </w:tc>
        <w:tc>
          <w:tcPr>
            <w:tcW w:type="dxa" w:w="3120"/>
            <w:tcBorders>
              <w:top w:val="single" w:color="CCCCCC" w:sz="1"/>
              <w:left w:val="single" w:color="CCCCCC" w:sz="1"/>
              <w:bottom w:val="single" w:color="CCCCCC" w:sz="1"/>
              <w:right w:val="single" w:color="CCCCCC" w:sz="1"/>
            </w:tcBorders>
          </w:tcPr>
          <w:p>
            <w:r>
              <w:rPr>
                <w:sz w:val="22"/>
                <w:szCs w:val="22"/>
              </w:rPr>
              <w:t xml:space="preserve">Functions, APIM, AI Services, Storage</w:t>
            </w:r>
          </w:p>
        </w:tc>
        <w:tc>
          <w:tcPr>
            <w:tcW w:type="dxa" w:w="3120"/>
            <w:tcBorders>
              <w:top w:val="single" w:color="CCCCCC" w:sz="1"/>
              <w:left w:val="single" w:color="CCCCCC" w:sz="1"/>
              <w:bottom w:val="single" w:color="CCCCCC" w:sz="1"/>
              <w:right w:val="single" w:color="CCCCCC" w:sz="1"/>
            </w:tcBorders>
          </w:tcPr>
          <w:p>
            <w:r>
              <w:rPr>
                <w:sz w:val="22"/>
                <w:szCs w:val="22"/>
              </w:rPr>
              <w:t xml:space="preserve">$8,000 - $15,000</w:t>
            </w:r>
          </w:p>
        </w:tc>
      </w:tr>
      <w:tr>
        <w:tc>
          <w:tcPr>
            <w:tcW w:type="dxa" w:w="3120"/>
            <w:tcBorders>
              <w:top w:val="single" w:color="CCCCCC" w:sz="1"/>
              <w:left w:val="single" w:color="CCCCCC" w:sz="1"/>
              <w:bottom w:val="single" w:color="CCCCCC" w:sz="1"/>
              <w:right w:val="single" w:color="CCCCCC" w:sz="1"/>
            </w:tcBorders>
            <w:shd w:fill="F2F2F2" w:val="clear"/>
          </w:tcPr>
          <w:p>
            <w:r>
              <w:rPr>
                <w:sz w:val="22"/>
                <w:szCs w:val="22"/>
              </w:rPr>
              <w:t xml:space="preserve">LLM API Costs</w:t>
            </w:r>
          </w:p>
        </w:tc>
        <w:tc>
          <w:tcPr>
            <w:tcW w:type="dxa" w:w="3120"/>
            <w:tcBorders>
              <w:top w:val="single" w:color="CCCCCC" w:sz="1"/>
              <w:left w:val="single" w:color="CCCCCC" w:sz="1"/>
              <w:bottom w:val="single" w:color="CCCCCC" w:sz="1"/>
              <w:right w:val="single" w:color="CCCCCC" w:sz="1"/>
            </w:tcBorders>
            <w:shd w:fill="F2F2F2" w:val="clear"/>
          </w:tcPr>
          <w:p>
            <w:r>
              <w:rPr>
                <w:sz w:val="22"/>
                <w:szCs w:val="22"/>
              </w:rPr>
              <w:t xml:space="preserve">Claude API, Azure OpenAI</w:t>
            </w:r>
          </w:p>
        </w:tc>
        <w:tc>
          <w:tcPr>
            <w:tcW w:type="dxa" w:w="3120"/>
            <w:tcBorders>
              <w:top w:val="single" w:color="CCCCCC" w:sz="1"/>
              <w:left w:val="single" w:color="CCCCCC" w:sz="1"/>
              <w:bottom w:val="single" w:color="CCCCCC" w:sz="1"/>
              <w:right w:val="single" w:color="CCCCCC" w:sz="1"/>
            </w:tcBorders>
            <w:shd w:fill="F2F2F2" w:val="clear"/>
          </w:tcPr>
          <w:p>
            <w:r>
              <w:rPr>
                <w:sz w:val="22"/>
                <w:szCs w:val="22"/>
              </w:rPr>
              <w:t xml:space="preserve">$5,000 - $10,000</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Tools &amp; Misc</w:t>
            </w:r>
          </w:p>
        </w:tc>
        <w:tc>
          <w:tcPr>
            <w:tcW w:type="dxa" w:w="3120"/>
            <w:tcBorders>
              <w:top w:val="single" w:color="CCCCCC" w:sz="1"/>
              <w:left w:val="single" w:color="CCCCCC" w:sz="1"/>
              <w:bottom w:val="single" w:color="CCCCCC" w:sz="1"/>
              <w:right w:val="single" w:color="CCCCCC" w:sz="1"/>
            </w:tcBorders>
          </w:tcPr>
          <w:p>
            <w:r>
              <w:rPr>
                <w:sz w:val="22"/>
                <w:szCs w:val="22"/>
              </w:rPr>
              <w:t xml:space="preserve">GitHub, DevOps, testing tools</w:t>
            </w:r>
          </w:p>
        </w:tc>
        <w:tc>
          <w:tcPr>
            <w:tcW w:type="dxa" w:w="3120"/>
            <w:tcBorders>
              <w:top w:val="single" w:color="CCCCCC" w:sz="1"/>
              <w:left w:val="single" w:color="CCCCCC" w:sz="1"/>
              <w:bottom w:val="single" w:color="CCCCCC" w:sz="1"/>
              <w:right w:val="single" w:color="CCCCCC" w:sz="1"/>
            </w:tcBorders>
          </w:tcPr>
          <w:p>
            <w:r>
              <w:rPr>
                <w:sz w:val="22"/>
                <w:szCs w:val="22"/>
              </w:rPr>
              <w:t xml:space="preserve">$2,000 - $5,000</w:t>
            </w:r>
          </w:p>
        </w:tc>
      </w:tr>
      <w:tr>
        <w:tc>
          <w:tcPr>
            <w:tcW w:type="dxa" w:w="3120"/>
            <w:tcBorders>
              <w:top w:val="single" w:color="CCCCCC" w:sz="1"/>
              <w:left w:val="single" w:color="CCCCCC" w:sz="1"/>
              <w:bottom w:val="single" w:color="CCCCCC" w:sz="1"/>
              <w:right w:val="single" w:color="CCCCCC" w:sz="1"/>
            </w:tcBorders>
            <w:shd w:fill="1F4E79" w:val="clear"/>
          </w:tcPr>
          <w:p>
            <w:r>
              <w:rPr>
                <w:sz w:val="22"/>
                <w:szCs w:val="22"/>
              </w:rPr>
              <w:t xml:space="preserve">TOTAL</w:t>
            </w:r>
          </w:p>
        </w:tc>
        <w:tc>
          <w:tcPr>
            <w:tcW w:type="dxa" w:w="312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
            </w:r>
          </w:p>
        </w:tc>
        <w:tc>
          <w:tcPr>
            <w:tcW w:type="dxa" w:w="312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$210,000 - $325,000</w:t>
            </w:r>
          </w:p>
        </w:tc>
      </w:tr>
    </w:tbl>
    <w:p>
      <w:r>
        <w:br w:type="page"/>
      </w:r>
    </w:p>
    <w:p>
      <w:pPr>
        <w:pStyle w:val="Heading1"/>
      </w:pPr>
      <w:r>
        <w:t xml:space="preserve">7. Risk Assessment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rPr>
          <w:tblHeader/>
        </w:trPr>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Risk</w:t>
            </w:r>
          </w:p>
        </w:tc>
        <w:tc>
          <w:tcPr>
            <w:tcW w:type="dxa" w:w="156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Likelihood</w:t>
            </w:r>
          </w:p>
        </w:tc>
        <w:tc>
          <w:tcPr>
            <w:tcW w:type="dxa" w:w="156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Impact</w:t>
            </w:r>
          </w:p>
        </w:tc>
        <w:tc>
          <w:tcPr>
            <w:tcW w:type="dxa" w:w="39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Mitigation</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POC scope creep beyond 12 weeks</w:t>
            </w:r>
          </w:p>
        </w:tc>
        <w:tc>
          <w:tcPr>
            <w:tcW w:type="dxa" w:w="1560"/>
            <w:tcBorders>
              <w:top w:val="single" w:color="CCCCCC" w:sz="1"/>
              <w:left w:val="single" w:color="CCCCCC" w:sz="1"/>
              <w:bottom w:val="single" w:color="CCCCCC" w:sz="1"/>
              <w:right w:val="single" w:color="CCCCCC" w:sz="1"/>
            </w:tcBorders>
            <w:shd w:fill="F8D7DA" w:val="clear"/>
          </w:tcPr>
          <w:p>
            <w:r>
              <w:rPr>
                <w:sz w:val="22"/>
                <w:szCs w:val="22"/>
              </w:rPr>
              <w:t xml:space="preserve">HIGH</w:t>
            </w:r>
          </w:p>
        </w:tc>
        <w:tc>
          <w:tcPr>
            <w:tcW w:type="dxa" w:w="1560"/>
            <w:tcBorders>
              <w:top w:val="single" w:color="CCCCCC" w:sz="1"/>
              <w:left w:val="single" w:color="CCCCCC" w:sz="1"/>
              <w:bottom w:val="single" w:color="CCCCCC" w:sz="1"/>
              <w:right w:val="single" w:color="CCCCCC" w:sz="1"/>
            </w:tcBorders>
            <w:shd w:fill="FFF3CD" w:val="clear"/>
          </w:tcPr>
          <w:p>
            <w:r>
              <w:rPr>
                <w:sz w:val="22"/>
                <w:szCs w:val="22"/>
              </w:rPr>
              <w:t xml:space="preserve">MEDIUM</w:t>
            </w:r>
          </w:p>
        </w:tc>
        <w:tc>
          <w:tcPr>
            <w:tcW w:type="dxa" w:w="3900"/>
            <w:tcBorders>
              <w:top w:val="single" w:color="CCCCCC" w:sz="1"/>
              <w:left w:val="single" w:color="CCCCCC" w:sz="1"/>
              <w:bottom w:val="single" w:color="CCCCCC" w:sz="1"/>
              <w:right w:val="single" w:color="CCCCCC" w:sz="1"/>
            </w:tcBorders>
          </w:tcPr>
          <w:p>
            <w:r>
              <w:rPr>
                <w:sz w:val="22"/>
                <w:szCs w:val="22"/>
              </w:rPr>
              <w:t xml:space="preserve">Strict backlog prioritization; defer non-critical features to Phase 2</w:t>
            </w:r>
          </w:p>
        </w:tc>
      </w:tr>
      <w:tr>
        <w:tc>
          <w:tcPr>
            <w:tcW w:type="dxa" w:w="2340"/>
            <w:tcBorders>
              <w:top w:val="single" w:color="CCCCCC" w:sz="1"/>
              <w:left w:val="single" w:color="CCCCCC" w:sz="1"/>
              <w:bottom w:val="single" w:color="CCCCCC" w:sz="1"/>
              <w:right w:val="single" w:color="CCCCCC" w:sz="1"/>
            </w:tcBorders>
            <w:shd w:fill="F2F2F2" w:val="clear"/>
          </w:tcPr>
          <w:p>
            <w:r>
              <w:rPr>
                <w:sz w:val="22"/>
                <w:szCs w:val="22"/>
              </w:rPr>
              <w:t xml:space="preserve">D365 customization complexity underestimated</w:t>
            </w:r>
          </w:p>
        </w:tc>
        <w:tc>
          <w:tcPr>
            <w:tcW w:type="dxa" w:w="1560"/>
            <w:tcBorders>
              <w:top w:val="single" w:color="CCCCCC" w:sz="1"/>
              <w:left w:val="single" w:color="CCCCCC" w:sz="1"/>
              <w:bottom w:val="single" w:color="CCCCCC" w:sz="1"/>
              <w:right w:val="single" w:color="CCCCCC" w:sz="1"/>
            </w:tcBorders>
            <w:shd w:fill="FFF3CD" w:val="clear"/>
          </w:tcPr>
          <w:p>
            <w:r>
              <w:rPr>
                <w:sz w:val="22"/>
                <w:szCs w:val="22"/>
              </w:rPr>
              <w:t xml:space="preserve">MEDIUM</w:t>
            </w:r>
          </w:p>
        </w:tc>
        <w:tc>
          <w:tcPr>
            <w:tcW w:type="dxa" w:w="1560"/>
            <w:tcBorders>
              <w:top w:val="single" w:color="CCCCCC" w:sz="1"/>
              <w:left w:val="single" w:color="CCCCCC" w:sz="1"/>
              <w:bottom w:val="single" w:color="CCCCCC" w:sz="1"/>
              <w:right w:val="single" w:color="CCCCCC" w:sz="1"/>
            </w:tcBorders>
            <w:shd w:fill="F8D7DA" w:val="clear"/>
          </w:tcPr>
          <w:p>
            <w:r>
              <w:rPr>
                <w:sz w:val="22"/>
                <w:szCs w:val="22"/>
              </w:rPr>
              <w:t xml:space="preserve">HIGH</w:t>
            </w:r>
          </w:p>
        </w:tc>
        <w:tc>
          <w:tcPr>
            <w:tcW w:type="dxa" w:w="3900"/>
            <w:tcBorders>
              <w:top w:val="single" w:color="CCCCCC" w:sz="1"/>
              <w:left w:val="single" w:color="CCCCCC" w:sz="1"/>
              <w:bottom w:val="single" w:color="CCCCCC" w:sz="1"/>
              <w:right w:val="single" w:color="CCCCCC" w:sz="1"/>
            </w:tcBorders>
            <w:shd w:fill="F2F2F2" w:val="clear"/>
          </w:tcPr>
          <w:p>
            <w:r>
              <w:rPr>
                <w:sz w:val="22"/>
                <w:szCs w:val="22"/>
              </w:rPr>
              <w:t xml:space="preserve">Start with ISV solutions (Hitachi, iBroka); reduce custom dev</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AI model accuracy insufficient for claims</w:t>
            </w:r>
          </w:p>
        </w:tc>
        <w:tc>
          <w:tcPr>
            <w:tcW w:type="dxa" w:w="1560"/>
            <w:tcBorders>
              <w:top w:val="single" w:color="CCCCCC" w:sz="1"/>
              <w:left w:val="single" w:color="CCCCCC" w:sz="1"/>
              <w:bottom w:val="single" w:color="CCCCCC" w:sz="1"/>
              <w:right w:val="single" w:color="CCCCCC" w:sz="1"/>
            </w:tcBorders>
            <w:shd w:fill="FFF3CD" w:val="clear"/>
          </w:tcPr>
          <w:p>
            <w:r>
              <w:rPr>
                <w:sz w:val="22"/>
                <w:szCs w:val="22"/>
              </w:rPr>
              <w:t xml:space="preserve">MEDIUM</w:t>
            </w:r>
          </w:p>
        </w:tc>
        <w:tc>
          <w:tcPr>
            <w:tcW w:type="dxa" w:w="1560"/>
            <w:tcBorders>
              <w:top w:val="single" w:color="CCCCCC" w:sz="1"/>
              <w:left w:val="single" w:color="CCCCCC" w:sz="1"/>
              <w:bottom w:val="single" w:color="CCCCCC" w:sz="1"/>
              <w:right w:val="single" w:color="CCCCCC" w:sz="1"/>
            </w:tcBorders>
            <w:shd w:fill="FFF3CD" w:val="clear"/>
          </w:tcPr>
          <w:p>
            <w:r>
              <w:rPr>
                <w:sz w:val="22"/>
                <w:szCs w:val="22"/>
              </w:rPr>
              <w:t xml:space="preserve">MEDIUM</w:t>
            </w:r>
          </w:p>
        </w:tc>
        <w:tc>
          <w:tcPr>
            <w:tcW w:type="dxa" w:w="3900"/>
            <w:tcBorders>
              <w:top w:val="single" w:color="CCCCCC" w:sz="1"/>
              <w:left w:val="single" w:color="CCCCCC" w:sz="1"/>
              <w:bottom w:val="single" w:color="CCCCCC" w:sz="1"/>
              <w:right w:val="single" w:color="CCCCCC" w:sz="1"/>
            </w:tcBorders>
          </w:tcPr>
          <w:p>
            <w:r>
              <w:rPr>
                <w:sz w:val="22"/>
                <w:szCs w:val="22"/>
              </w:rPr>
              <w:t xml:space="preserve">Human-in-the-loop design; AI assists, not replaces adjusters</w:t>
            </w:r>
          </w:p>
        </w:tc>
      </w:tr>
      <w:tr>
        <w:tc>
          <w:tcPr>
            <w:tcW w:type="dxa" w:w="2340"/>
            <w:tcBorders>
              <w:top w:val="single" w:color="CCCCCC" w:sz="1"/>
              <w:left w:val="single" w:color="CCCCCC" w:sz="1"/>
              <w:bottom w:val="single" w:color="CCCCCC" w:sz="1"/>
              <w:right w:val="single" w:color="CCCCCC" w:sz="1"/>
            </w:tcBorders>
            <w:shd w:fill="F2F2F2" w:val="clear"/>
          </w:tcPr>
          <w:p>
            <w:r>
              <w:rPr>
                <w:sz w:val="22"/>
                <w:szCs w:val="22"/>
              </w:rPr>
              <w:t xml:space="preserve">Integration with EIS APIs more complex than mock</w:t>
            </w:r>
          </w:p>
        </w:tc>
        <w:tc>
          <w:tcPr>
            <w:tcW w:type="dxa" w:w="1560"/>
            <w:tcBorders>
              <w:top w:val="single" w:color="CCCCCC" w:sz="1"/>
              <w:left w:val="single" w:color="CCCCCC" w:sz="1"/>
              <w:bottom w:val="single" w:color="CCCCCC" w:sz="1"/>
              <w:right w:val="single" w:color="CCCCCC" w:sz="1"/>
            </w:tcBorders>
            <w:shd w:fill="F8D7DA" w:val="clear"/>
          </w:tcPr>
          <w:p>
            <w:r>
              <w:rPr>
                <w:sz w:val="22"/>
                <w:szCs w:val="22"/>
              </w:rPr>
              <w:t xml:space="preserve">HIGH</w:t>
            </w:r>
          </w:p>
        </w:tc>
        <w:tc>
          <w:tcPr>
            <w:tcW w:type="dxa" w:w="1560"/>
            <w:tcBorders>
              <w:top w:val="single" w:color="CCCCCC" w:sz="1"/>
              <w:left w:val="single" w:color="CCCCCC" w:sz="1"/>
              <w:bottom w:val="single" w:color="CCCCCC" w:sz="1"/>
              <w:right w:val="single" w:color="CCCCCC" w:sz="1"/>
            </w:tcBorders>
            <w:shd w:fill="F8D7DA" w:val="clear"/>
          </w:tcPr>
          <w:p>
            <w:r>
              <w:rPr>
                <w:sz w:val="22"/>
                <w:szCs w:val="22"/>
              </w:rPr>
              <w:t xml:space="preserve">HIGH</w:t>
            </w:r>
          </w:p>
        </w:tc>
        <w:tc>
          <w:tcPr>
            <w:tcW w:type="dxa" w:w="3900"/>
            <w:tcBorders>
              <w:top w:val="single" w:color="CCCCCC" w:sz="1"/>
              <w:left w:val="single" w:color="CCCCCC" w:sz="1"/>
              <w:bottom w:val="single" w:color="CCCCCC" w:sz="1"/>
              <w:right w:val="single" w:color="CCCCCC" w:sz="1"/>
            </w:tcBorders>
            <w:shd w:fill="F2F2F2" w:val="clear"/>
          </w:tcPr>
          <w:p>
            <w:r>
              <w:rPr>
                <w:sz w:val="22"/>
                <w:szCs w:val="22"/>
              </w:rPr>
              <w:t xml:space="preserve">Engage EIS professional services early; use real API specs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Stakeholder expects full EIS replacement from POC</w:t>
            </w:r>
          </w:p>
        </w:tc>
        <w:tc>
          <w:tcPr>
            <w:tcW w:type="dxa" w:w="1560"/>
            <w:tcBorders>
              <w:top w:val="single" w:color="CCCCCC" w:sz="1"/>
              <w:left w:val="single" w:color="CCCCCC" w:sz="1"/>
              <w:bottom w:val="single" w:color="CCCCCC" w:sz="1"/>
              <w:right w:val="single" w:color="CCCCCC" w:sz="1"/>
            </w:tcBorders>
            <w:shd w:fill="FFF3CD" w:val="clear"/>
          </w:tcPr>
          <w:p>
            <w:r>
              <w:rPr>
                <w:sz w:val="22"/>
                <w:szCs w:val="22"/>
              </w:rPr>
              <w:t xml:space="preserve">MEDIUM</w:t>
            </w:r>
          </w:p>
        </w:tc>
        <w:tc>
          <w:tcPr>
            <w:tcW w:type="dxa" w:w="1560"/>
            <w:tcBorders>
              <w:top w:val="single" w:color="CCCCCC" w:sz="1"/>
              <w:left w:val="single" w:color="CCCCCC" w:sz="1"/>
              <w:bottom w:val="single" w:color="CCCCCC" w:sz="1"/>
              <w:right w:val="single" w:color="CCCCCC" w:sz="1"/>
            </w:tcBorders>
            <w:shd w:fill="F8D7DA" w:val="clear"/>
          </w:tcPr>
          <w:p>
            <w:r>
              <w:rPr>
                <w:sz w:val="22"/>
                <w:szCs w:val="22"/>
              </w:rPr>
              <w:t xml:space="preserve">HIGH</w:t>
            </w:r>
          </w:p>
        </w:tc>
        <w:tc>
          <w:tcPr>
            <w:tcW w:type="dxa" w:w="3900"/>
            <w:tcBorders>
              <w:top w:val="single" w:color="CCCCCC" w:sz="1"/>
              <w:left w:val="single" w:color="CCCCCC" w:sz="1"/>
              <w:bottom w:val="single" w:color="CCCCCC" w:sz="1"/>
              <w:right w:val="single" w:color="CCCCCC" w:sz="1"/>
            </w:tcBorders>
          </w:tcPr>
          <w:p>
            <w:r>
              <w:rPr>
                <w:sz w:val="22"/>
                <w:szCs w:val="22"/>
              </w:rPr>
              <w:t xml:space="preserve">Clear communication: POC validates hybrid approach, not full replacement</w:t>
            </w:r>
          </w:p>
        </w:tc>
      </w:tr>
      <w:tr>
        <w:tc>
          <w:tcPr>
            <w:tcW w:type="dxa" w:w="2340"/>
            <w:tcBorders>
              <w:top w:val="single" w:color="CCCCCC" w:sz="1"/>
              <w:left w:val="single" w:color="CCCCCC" w:sz="1"/>
              <w:bottom w:val="single" w:color="CCCCCC" w:sz="1"/>
              <w:right w:val="single" w:color="CCCCCC" w:sz="1"/>
            </w:tcBorders>
            <w:shd w:fill="F2F2F2" w:val="clear"/>
          </w:tcPr>
          <w:p>
            <w:r>
              <w:rPr>
                <w:sz w:val="22"/>
                <w:szCs w:val="22"/>
              </w:rPr>
              <w:t xml:space="preserve">LLM API rate limits impact development velocity</w:t>
            </w:r>
          </w:p>
        </w:tc>
        <w:tc>
          <w:tcPr>
            <w:tcW w:type="dxa" w:w="1560"/>
            <w:tcBorders>
              <w:top w:val="single" w:color="CCCCCC" w:sz="1"/>
              <w:left w:val="single" w:color="CCCCCC" w:sz="1"/>
              <w:bottom w:val="single" w:color="CCCCCC" w:sz="1"/>
              <w:right w:val="single" w:color="CCCCCC" w:sz="1"/>
            </w:tcBorders>
            <w:shd w:fill="D4EDDA" w:val="clear"/>
          </w:tcPr>
          <w:p>
            <w:r>
              <w:rPr>
                <w:sz w:val="22"/>
                <w:szCs w:val="22"/>
              </w:rPr>
              <w:t xml:space="preserve">LOW</w:t>
            </w:r>
          </w:p>
        </w:tc>
        <w:tc>
          <w:tcPr>
            <w:tcW w:type="dxa" w:w="1560"/>
            <w:tcBorders>
              <w:top w:val="single" w:color="CCCCCC" w:sz="1"/>
              <w:left w:val="single" w:color="CCCCCC" w:sz="1"/>
              <w:bottom w:val="single" w:color="CCCCCC" w:sz="1"/>
              <w:right w:val="single" w:color="CCCCCC" w:sz="1"/>
            </w:tcBorders>
            <w:shd w:fill="D4EDDA" w:val="clear"/>
          </w:tcPr>
          <w:p>
            <w:r>
              <w:rPr>
                <w:sz w:val="22"/>
                <w:szCs w:val="22"/>
              </w:rPr>
              <w:t xml:space="preserve">LOW</w:t>
            </w:r>
          </w:p>
        </w:tc>
        <w:tc>
          <w:tcPr>
            <w:tcW w:type="dxa" w:w="3900"/>
            <w:tcBorders>
              <w:top w:val="single" w:color="CCCCCC" w:sz="1"/>
              <w:left w:val="single" w:color="CCCCCC" w:sz="1"/>
              <w:bottom w:val="single" w:color="CCCCCC" w:sz="1"/>
              <w:right w:val="single" w:color="CCCCCC" w:sz="1"/>
            </w:tcBorders>
            <w:shd w:fill="F2F2F2" w:val="clear"/>
          </w:tcPr>
          <w:p>
            <w:r>
              <w:rPr>
                <w:sz w:val="22"/>
                <w:szCs w:val="22"/>
              </w:rPr>
              <w:t xml:space="preserve">Enterprise tier APIs; caching; offline-first patterns where possible</w:t>
            </w:r>
          </w:p>
        </w:tc>
      </w:tr>
    </w:tbl>
    <w:p>
      <w:r>
        <w:br w:type="page"/>
      </w:r>
    </w:p>
    <w:p>
      <w:pPr>
        <w:pStyle w:val="Heading1"/>
      </w:pPr>
      <w:r>
        <w:t xml:space="preserve">8. Strategic Recommendations</w:t>
      </w:r>
    </w:p>
    <w:p>
      <w:pPr>
        <w:pStyle w:val="Heading2"/>
      </w:pPr>
      <w:r>
        <w:t xml:space="preserve">8.1 Immediate Actions (Next 30 Days)</w:t>
      </w:r>
    </w:p>
    <w:p>
      <w:pPr>
        <w:pStyle w:val="ListParagraph"/>
        <w:numPr>
          <w:ilvl w:val="0"/>
          <w:numId w:val="5"/>
        </w:numPr>
      </w:pPr>
      <w:r>
        <w:rPr>
          <w:b/>
          <w:bCs/>
        </w:rPr>
        <w:t xml:space="preserve">Secure executive sponsorship </w:t>
      </w:r>
      <w:r>
        <w:t xml:space="preserve">for hybrid architecture approach—avoid committing to full EIS replacement</w:t>
      </w:r>
    </w:p>
    <w:p>
      <w:pPr>
        <w:pStyle w:val="ListParagraph"/>
        <w:numPr>
          <w:ilvl w:val="0"/>
          <w:numId w:val="5"/>
        </w:numPr>
      </w:pPr>
      <w:r>
        <w:rPr>
          <w:b/>
          <w:bCs/>
        </w:rPr>
        <w:t xml:space="preserve">Provision D365 sandbox environment </w:t>
      </w:r>
      <w:r>
        <w:t xml:space="preserve">and Azure subscription for POC</w:t>
      </w:r>
    </w:p>
    <w:p>
      <w:pPr>
        <w:pStyle w:val="ListParagraph"/>
        <w:numPr>
          <w:ilvl w:val="0"/>
          <w:numId w:val="5"/>
        </w:numPr>
      </w:pPr>
      <w:r>
        <w:rPr>
          <w:b/>
          <w:bCs/>
        </w:rPr>
        <w:t xml:space="preserve">Assemble POC team: </w:t>
      </w:r>
      <w:r>
        <w:t xml:space="preserve">2 D365 developers, 1 Azure/integration developer, 1 AI/ML engineer, 1 insurance SME</w:t>
      </w:r>
    </w:p>
    <w:p>
      <w:pPr>
        <w:pStyle w:val="ListParagraph"/>
        <w:numPr>
          <w:ilvl w:val="0"/>
          <w:numId w:val="5"/>
        </w:numPr>
      </w:pPr>
      <w:r>
        <w:rPr>
          <w:b/>
          <w:bCs/>
        </w:rPr>
        <w:t xml:space="preserve">Obtain EIS API documentation </w:t>
      </w:r>
      <w:r>
        <w:t xml:space="preserve">for realistic integration patterns (even for mock endpoints)</w:t>
      </w:r>
    </w:p>
    <w:p>
      <w:pPr>
        <w:pStyle w:val="ListParagraph"/>
        <w:numPr>
          <w:ilvl w:val="0"/>
          <w:numId w:val="5"/>
        </w:numPr>
      </w:pPr>
      <w:r>
        <w:rPr>
          <w:b/>
          <w:bCs/>
        </w:rPr>
        <w:t xml:space="preserve">Establish Claude CLI and Azure OpenAI access </w:t>
      </w:r>
      <w:r>
        <w:t xml:space="preserve">with appropriate enterprise agreements</w:t>
      </w:r>
    </w:p>
    <w:p>
      <w:pPr>
        <w:pStyle w:val="Heading2"/>
      </w:pPr>
      <w:r>
        <w:t xml:space="preserve">8.2 POC Success Criteria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Target</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AI Claims Intake accuracy (field extraction)</w:t>
            </w:r>
          </w:p>
        </w:tc>
        <w:tc>
          <w:tcPr>
            <w:tcW w:type="dxa" w:w="4680"/>
            <w:tcBorders>
              <w:top w:val="single" w:color="CCCCCC" w:sz="1"/>
              <w:left w:val="single" w:color="CCCCCC" w:sz="1"/>
              <w:bottom w:val="single" w:color="CCCCCC" w:sz="1"/>
              <w:right w:val="single" w:color="CCCCCC" w:sz="1"/>
            </w:tcBorders>
          </w:tcPr>
          <w:p>
            <w:r>
              <w:rPr>
                <w:sz w:val="22"/>
                <w:szCs w:val="22"/>
              </w:rPr>
              <w:t xml:space="preserve">≥85% accuracy on test claim set</w:t>
            </w:r>
          </w:p>
        </w:tc>
      </w:tr>
      <w:tr>
        <w:tc>
          <w:tcPr>
            <w:tcW w:type="dxa" w:w="4680"/>
            <w:tcBorders>
              <w:top w:val="single" w:color="CCCCCC" w:sz="1"/>
              <w:left w:val="single" w:color="CCCCCC" w:sz="1"/>
              <w:bottom w:val="single" w:color="CCCCCC" w:sz="1"/>
              <w:right w:val="single" w:color="CCCCCC" w:sz="1"/>
            </w:tcBorders>
            <w:shd w:fill="F2F2F2" w:val="clear"/>
          </w:tcPr>
          <w:p>
            <w:r>
              <w:rPr>
                <w:sz w:val="22"/>
                <w:szCs w:val="22"/>
              </w:rPr>
              <w:t xml:space="preserve">Agent Portal usability score</w:t>
            </w:r>
          </w:p>
        </w:tc>
        <w:tc>
          <w:tcPr>
            <w:tcW w:type="dxa" w:w="4680"/>
            <w:tcBorders>
              <w:top w:val="single" w:color="CCCCCC" w:sz="1"/>
              <w:left w:val="single" w:color="CCCCCC" w:sz="1"/>
              <w:bottom w:val="single" w:color="CCCCCC" w:sz="1"/>
              <w:right w:val="single" w:color="CCCCCC" w:sz="1"/>
            </w:tcBorders>
            <w:shd w:fill="F2F2F2" w:val="clear"/>
          </w:tcPr>
          <w:p>
            <w:r>
              <w:rPr>
                <w:sz w:val="22"/>
                <w:szCs w:val="22"/>
              </w:rPr>
              <w:t xml:space="preserve">≥4.0/5.0 from pilot user feedback</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Integration latency (D365 ↔ mock core)</w:t>
            </w:r>
          </w:p>
        </w:tc>
        <w:tc>
          <w:tcPr>
            <w:tcW w:type="dxa" w:w="4680"/>
            <w:tcBorders>
              <w:top w:val="single" w:color="CCCCCC" w:sz="1"/>
              <w:left w:val="single" w:color="CCCCCC" w:sz="1"/>
              <w:bottom w:val="single" w:color="CCCCCC" w:sz="1"/>
              <w:right w:val="single" w:color="CCCCCC" w:sz="1"/>
            </w:tcBorders>
          </w:tcPr>
          <w:p>
            <w:r>
              <w:rPr>
                <w:sz w:val="22"/>
                <w:szCs w:val="22"/>
              </w:rPr>
              <w:t xml:space="preserve">&lt;500ms p95 for sync operations</w:t>
            </w:r>
          </w:p>
        </w:tc>
      </w:tr>
      <w:tr>
        <w:tc>
          <w:tcPr>
            <w:tcW w:type="dxa" w:w="4680"/>
            <w:tcBorders>
              <w:top w:val="single" w:color="CCCCCC" w:sz="1"/>
              <w:left w:val="single" w:color="CCCCCC" w:sz="1"/>
              <w:bottom w:val="single" w:color="CCCCCC" w:sz="1"/>
              <w:right w:val="single" w:color="CCCCCC" w:sz="1"/>
            </w:tcBorders>
            <w:shd w:fill="F2F2F2" w:val="clear"/>
          </w:tcPr>
          <w:p>
            <w:r>
              <w:rPr>
                <w:sz w:val="22"/>
                <w:szCs w:val="22"/>
              </w:rPr>
              <w:t xml:space="preserve">Rating engine parity (vs EIS sample)</w:t>
            </w:r>
          </w:p>
        </w:tc>
        <w:tc>
          <w:tcPr>
            <w:tcW w:type="dxa" w:w="4680"/>
            <w:tcBorders>
              <w:top w:val="single" w:color="CCCCCC" w:sz="1"/>
              <w:left w:val="single" w:color="CCCCCC" w:sz="1"/>
              <w:bottom w:val="single" w:color="CCCCCC" w:sz="1"/>
              <w:right w:val="single" w:color="CCCCCC" w:sz="1"/>
            </w:tcBorders>
            <w:shd w:fill="F2F2F2" w:val="clear"/>
          </w:tcPr>
          <w:p>
            <w:r>
              <w:rPr>
                <w:sz w:val="22"/>
                <w:szCs w:val="22"/>
              </w:rPr>
              <w:t xml:space="preserve">±2% premium calculation variance</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Development velocity (AI-assisted)</w:t>
            </w:r>
          </w:p>
        </w:tc>
        <w:tc>
          <w:tcPr>
            <w:tcW w:type="dxa" w:w="4680"/>
            <w:tcBorders>
              <w:top w:val="single" w:color="CCCCCC" w:sz="1"/>
              <w:left w:val="single" w:color="CCCCCC" w:sz="1"/>
              <w:bottom w:val="single" w:color="CCCCCC" w:sz="1"/>
              <w:right w:val="single" w:color="CCCCCC" w:sz="1"/>
            </w:tcBorders>
          </w:tcPr>
          <w:p>
            <w:r>
              <w:rPr>
                <w:sz w:val="22"/>
                <w:szCs w:val="22"/>
              </w:rPr>
              <w:t xml:space="preserve">≥40% faster than baseline estimates</w:t>
            </w:r>
          </w:p>
        </w:tc>
      </w:tr>
      <w:tr>
        <w:tc>
          <w:tcPr>
            <w:tcW w:type="dxa" w:w="4680"/>
            <w:tcBorders>
              <w:top w:val="single" w:color="CCCCCC" w:sz="1"/>
              <w:left w:val="single" w:color="CCCCCC" w:sz="1"/>
              <w:bottom w:val="single" w:color="CCCCCC" w:sz="1"/>
              <w:right w:val="single" w:color="CCCCCC" w:sz="1"/>
            </w:tcBorders>
            <w:shd w:fill="F2F2F2" w:val="clear"/>
          </w:tcPr>
          <w:p>
            <w:r>
              <w:rPr>
                <w:sz w:val="22"/>
                <w:szCs w:val="22"/>
              </w:rPr>
              <w:t xml:space="preserve">Custom entity completeness</w:t>
            </w:r>
          </w:p>
        </w:tc>
        <w:tc>
          <w:tcPr>
            <w:tcW w:type="dxa" w:w="4680"/>
            <w:tcBorders>
              <w:top w:val="single" w:color="CCCCCC" w:sz="1"/>
              <w:left w:val="single" w:color="CCCCCC" w:sz="1"/>
              <w:bottom w:val="single" w:color="CCCCCC" w:sz="1"/>
              <w:right w:val="single" w:color="CCCCCC" w:sz="1"/>
            </w:tcBorders>
            <w:shd w:fill="F2F2F2" w:val="clear"/>
          </w:tcPr>
          <w:p>
            <w:r>
              <w:rPr>
                <w:sz w:val="22"/>
                <w:szCs w:val="22"/>
              </w:rPr>
              <w:t xml:space="preserve">100% of core P&amp;C data model covered</w:t>
            </w:r>
          </w:p>
        </w:tc>
      </w:tr>
    </w:tbl>
    <w:p>
      <w:pPr>
        <w:pStyle w:val="Heading2"/>
        <w:spacing w:before="360"/>
      </w:pPr>
      <w:r>
        <w:t xml:space="preserve">8.3 Post-POC Decision Framework</w:t>
      </w:r>
    </w:p>
    <w:p>
      <w:pPr>
        <w:spacing w:after="200"/>
      </w:pPr>
      <w:r>
        <w:t xml:space="preserve">Based on POC outcomes, recommend one of three paths: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Outcome</w:t>
            </w:r>
          </w:p>
        </w:tc>
        <w:tc>
          <w:tcPr>
            <w:tcW w:type="dxa" w:w="351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Recommendation</w:t>
            </w:r>
          </w:p>
        </w:tc>
        <w:tc>
          <w:tcPr>
            <w:tcW w:type="dxa" w:w="351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Next Steps</w:t>
            </w:r>
          </w:p>
        </w:tc>
      </w:tr>
      <w:tr>
        <w:tc>
          <w:tcPr>
            <w:tcW w:type="dxa" w:w="2340"/>
            <w:tcBorders>
              <w:top w:val="single" w:color="CCCCCC" w:sz="1"/>
              <w:left w:val="single" w:color="CCCCCC" w:sz="1"/>
              <w:bottom w:val="single" w:color="CCCCCC" w:sz="1"/>
              <w:right w:val="single" w:color="CCCCCC" w:sz="1"/>
            </w:tcBorders>
            <w:shd w:fill="D4EDDA" w:val="clear"/>
          </w:tcPr>
          <w:p>
            <w:r>
              <w:rPr>
                <w:sz w:val="22"/>
                <w:szCs w:val="22"/>
              </w:rPr>
              <w:t xml:space="preserve">POC succeeds; gaps manageable</w:t>
            </w:r>
          </w:p>
        </w:tc>
        <w:tc>
          <w:tcPr>
            <w:tcW w:type="dxa" w:w="3510"/>
            <w:tcBorders>
              <w:top w:val="single" w:color="CCCCCC" w:sz="1"/>
              <w:left w:val="single" w:color="CCCCCC" w:sz="1"/>
              <w:bottom w:val="single" w:color="CCCCCC" w:sz="1"/>
              <w:right w:val="single" w:color="CCCCCC" w:sz="1"/>
            </w:tcBorders>
            <w:shd w:fill="D4EDDA" w:val="clear"/>
          </w:tcPr>
          <w:p>
            <w:r>
              <w:rPr>
                <w:sz w:val="22"/>
                <w:szCs w:val="22"/>
              </w:rPr>
              <w:t xml:space="preserve">Proceed with hybrid architecture implementation</w:t>
            </w:r>
          </w:p>
        </w:tc>
        <w:tc>
          <w:tcPr>
            <w:tcW w:type="dxa" w:w="3510"/>
            <w:tcBorders>
              <w:top w:val="single" w:color="CCCCCC" w:sz="1"/>
              <w:left w:val="single" w:color="CCCCCC" w:sz="1"/>
              <w:bottom w:val="single" w:color="CCCCCC" w:sz="1"/>
              <w:right w:val="single" w:color="CCCCCC" w:sz="1"/>
            </w:tcBorders>
            <w:shd w:fill="D4EDDA" w:val="clear"/>
          </w:tcPr>
          <w:p>
            <w:pPr>
              <w:pStyle w:val="ListParagraph"/>
              <w:numPr>
                <w:ilvl w:val="0"/>
                <w:numId w:val="3"/>
              </w:numPr>
            </w:pPr>
            <w:r>
              <w:rPr>
                <w:sz w:val="22"/>
                <w:szCs w:val="22"/>
              </w:rPr>
              <w:t xml:space="preserve">Phase 2: Production pilot (6-9 months)</w:t>
            </w:r>
          </w:p>
          <w:p>
            <w:pPr>
              <w:pStyle w:val="ListParagraph"/>
              <w:numPr>
                <w:ilvl w:val="0"/>
                <w:numId w:val="3"/>
              </w:numPr>
            </w:pPr>
            <w:r>
              <w:rPr>
                <w:sz w:val="22"/>
                <w:szCs w:val="22"/>
              </w:rPr>
              <w:t xml:space="preserve">Retain EIS core, deploy D365 CRM layer</w:t>
            </w:r>
          </w:p>
          <w:p>
            <w:pPr>
              <w:pStyle w:val="ListParagraph"/>
              <w:numPr>
                <w:ilvl w:val="0"/>
                <w:numId w:val="3"/>
              </w:numPr>
            </w:pPr>
            <w:r>
              <w:rPr>
                <w:sz w:val="22"/>
                <w:szCs w:val="22"/>
              </w:rPr>
              <w:t xml:space="preserve">Scale AI capabilities</w:t>
            </w:r>
          </w:p>
        </w:tc>
      </w:tr>
      <w:tr>
        <w:tc>
          <w:tcPr>
            <w:tcW w:type="dxa" w:w="2340"/>
            <w:tcBorders>
              <w:top w:val="single" w:color="CCCCCC" w:sz="1"/>
              <w:left w:val="single" w:color="CCCCCC" w:sz="1"/>
              <w:bottom w:val="single" w:color="CCCCCC" w:sz="1"/>
              <w:right w:val="single" w:color="CCCCCC" w:sz="1"/>
            </w:tcBorders>
            <w:shd w:fill="FFF3CD" w:val="clear"/>
          </w:tcPr>
          <w:p>
            <w:r>
              <w:rPr>
                <w:sz w:val="22"/>
                <w:szCs w:val="22"/>
              </w:rPr>
              <w:t xml:space="preserve">POC partial success; significant gaps</w:t>
            </w:r>
          </w:p>
        </w:tc>
        <w:tc>
          <w:tcPr>
            <w:tcW w:type="dxa" w:w="3510"/>
            <w:tcBorders>
              <w:top w:val="single" w:color="CCCCCC" w:sz="1"/>
              <w:left w:val="single" w:color="CCCCCC" w:sz="1"/>
              <w:bottom w:val="single" w:color="CCCCCC" w:sz="1"/>
              <w:right w:val="single" w:color="CCCCCC" w:sz="1"/>
            </w:tcBorders>
            <w:shd w:fill="FFF3CD" w:val="clear"/>
          </w:tcPr>
          <w:p>
            <w:r>
              <w:rPr>
                <w:sz w:val="22"/>
                <w:szCs w:val="22"/>
              </w:rPr>
              <w:t xml:space="preserve">Evaluate ISV solutions to fill gaps</w:t>
            </w:r>
          </w:p>
        </w:tc>
        <w:tc>
          <w:tcPr>
            <w:tcW w:type="dxa" w:w="3510"/>
            <w:tcBorders>
              <w:top w:val="single" w:color="CCCCCC" w:sz="1"/>
              <w:left w:val="single" w:color="CCCCCC" w:sz="1"/>
              <w:bottom w:val="single" w:color="CCCCCC" w:sz="1"/>
              <w:right w:val="single" w:color="CCCCCC" w:sz="1"/>
            </w:tcBorders>
            <w:shd w:fill="FFF3CD" w:val="clear"/>
          </w:tcPr>
          <w:p>
            <w:pPr>
              <w:pStyle w:val="ListParagraph"/>
              <w:numPr>
                <w:ilvl w:val="0"/>
                <w:numId w:val="3"/>
              </w:numPr>
            </w:pPr>
            <w:r>
              <w:rPr>
                <w:sz w:val="22"/>
                <w:szCs w:val="22"/>
              </w:rPr>
              <w:t xml:space="preserve">RFP for Hitachi, iBroka, CoreFin</w:t>
            </w:r>
          </w:p>
          <w:p>
            <w:pPr>
              <w:pStyle w:val="ListParagraph"/>
              <w:numPr>
                <w:ilvl w:val="0"/>
                <w:numId w:val="3"/>
              </w:numPr>
            </w:pPr>
            <w:r>
              <w:rPr>
                <w:sz w:val="22"/>
                <w:szCs w:val="22"/>
              </w:rPr>
              <w:t xml:space="preserve">Extended POC with ISV integration</w:t>
            </w:r>
          </w:p>
          <w:p>
            <w:pPr>
              <w:pStyle w:val="ListParagraph"/>
              <w:numPr>
                <w:ilvl w:val="0"/>
                <w:numId w:val="3"/>
              </w:numPr>
            </w:pPr>
            <w:r>
              <w:rPr>
                <w:sz w:val="22"/>
                <w:szCs w:val="22"/>
              </w:rPr>
              <w:t xml:space="preserve">Re-assess build vs buy</w:t>
            </w:r>
          </w:p>
        </w:tc>
      </w:tr>
      <w:tr>
        <w:tc>
          <w:tcPr>
            <w:tcW w:type="dxa" w:w="2340"/>
            <w:tcBorders>
              <w:top w:val="single" w:color="CCCCCC" w:sz="1"/>
              <w:left w:val="single" w:color="CCCCCC" w:sz="1"/>
              <w:bottom w:val="single" w:color="CCCCCC" w:sz="1"/>
              <w:right w:val="single" w:color="CCCCCC" w:sz="1"/>
            </w:tcBorders>
            <w:shd w:fill="F8D7DA" w:val="clear"/>
          </w:tcPr>
          <w:p>
            <w:r>
              <w:rPr>
                <w:sz w:val="22"/>
                <w:szCs w:val="22"/>
              </w:rPr>
              <w:t xml:space="preserve">POC reveals fundamental limitations</w:t>
            </w:r>
          </w:p>
        </w:tc>
        <w:tc>
          <w:tcPr>
            <w:tcW w:type="dxa" w:w="3510"/>
            <w:tcBorders>
              <w:top w:val="single" w:color="CCCCCC" w:sz="1"/>
              <w:left w:val="single" w:color="CCCCCC" w:sz="1"/>
              <w:bottom w:val="single" w:color="CCCCCC" w:sz="1"/>
              <w:right w:val="single" w:color="CCCCCC" w:sz="1"/>
            </w:tcBorders>
            <w:shd w:fill="F8D7DA" w:val="clear"/>
          </w:tcPr>
          <w:p>
            <w:r>
              <w:rPr>
                <w:sz w:val="22"/>
                <w:szCs w:val="22"/>
              </w:rPr>
              <w:t xml:space="preserve">Retain EIS; enhance with AI layer only</w:t>
            </w:r>
          </w:p>
        </w:tc>
        <w:tc>
          <w:tcPr>
            <w:tcW w:type="dxa" w:w="3510"/>
            <w:tcBorders>
              <w:top w:val="single" w:color="CCCCCC" w:sz="1"/>
              <w:left w:val="single" w:color="CCCCCC" w:sz="1"/>
              <w:bottom w:val="single" w:color="CCCCCC" w:sz="1"/>
              <w:right w:val="single" w:color="CCCCCC" w:sz="1"/>
            </w:tcBorders>
            <w:shd w:fill="F8D7DA" w:val="clear"/>
          </w:tcPr>
          <w:p>
            <w:pPr>
              <w:pStyle w:val="ListParagraph"/>
              <w:numPr>
                <w:ilvl w:val="0"/>
                <w:numId w:val="3"/>
              </w:numPr>
            </w:pPr>
            <w:r>
              <w:rPr>
                <w:sz w:val="22"/>
                <w:szCs w:val="22"/>
              </w:rPr>
              <w:t xml:space="preserve">Deploy AI claims features on EIS</w:t>
            </w:r>
          </w:p>
          <w:p>
            <w:pPr>
              <w:pStyle w:val="ListParagraph"/>
              <w:numPr>
                <w:ilvl w:val="0"/>
                <w:numId w:val="3"/>
              </w:numPr>
            </w:pPr>
            <w:r>
              <w:rPr>
                <w:sz w:val="22"/>
                <w:szCs w:val="22"/>
              </w:rPr>
              <w:t xml:space="preserve">Use D365 for CRM only (no core)</w:t>
            </w:r>
          </w:p>
          <w:p>
            <w:pPr>
              <w:pStyle w:val="ListParagraph"/>
              <w:numPr>
                <w:ilvl w:val="0"/>
                <w:numId w:val="3"/>
              </w:numPr>
            </w:pPr>
            <w:r>
              <w:rPr>
                <w:sz w:val="22"/>
                <w:szCs w:val="22"/>
              </w:rPr>
              <w:t xml:space="preserve">Revisit in 2-3 years</w:t>
            </w:r>
          </w:p>
        </w:tc>
      </w:tr>
    </w:tbl>
    <w:p>
      <w:r>
        <w:br w:type="page"/>
      </w:r>
    </w:p>
    <w:p>
      <w:pPr>
        <w:pStyle w:val="Heading1"/>
      </w:pPr>
      <w:r>
        <w:t xml:space="preserve">9. Conclusion</w:t>
      </w:r>
    </w:p>
    <w:p>
      <w:pPr>
        <w:spacing w:after="200"/>
      </w:pPr>
      <w:r>
        <w:t xml:space="preserve">Recreating EIS Suite's full functionality in Microsoft Dynamics 365 is </w:t>
      </w:r>
      <w:r>
        <w:rPr>
          <w:b/>
          <w:bCs/>
        </w:rPr>
        <w:t xml:space="preserve">technically possible but economically inadvisable</w:t>
      </w:r>
      <w:r>
        <w:t xml:space="preserve">. The deprecation of Microsoft's Insurance Accelerator, combined with the $30-75M and 3-5 year investment required, makes full platform replacement a high-risk endeavor.</w:t>
      </w:r>
    </w:p>
    <w:p>
      <w:pPr>
        <w:spacing w:after="200"/>
      </w:pPr>
      <w:r>
        <w:t xml:space="preserve">The recommended </w:t>
      </w:r>
      <w:r>
        <w:rPr>
          <w:b/>
          <w:bCs/>
        </w:rPr>
        <w:t xml:space="preserve">hybrid architecture</w:t>
      </w:r>
      <w:r>
        <w:t xml:space="preserve">—purpose-built insurance core (EIS) integrated with Dynamics 365 for CRM/engagement—delivers modernization benefits at a fraction of the cost and risk. This approach is validated by major insurers including Zurich, Brotherhood Mutual, and OneDigital.</w:t>
      </w:r>
    </w:p>
    <w:p>
      <w:pPr>
        <w:spacing w:after="200"/>
      </w:pPr>
      <w:r>
        <w:t xml:space="preserve">The proposed </w:t>
      </w:r>
      <w:r>
        <w:rPr>
          <w:b/>
          <w:bCs/>
        </w:rPr>
        <w:t xml:space="preserve">12-week AI-driven POC</w:t>
      </w:r>
      <w:r>
        <w:t xml:space="preserve"> provides a low-risk path to validate this architecture. By leveraging Claude CLI and other LLMs for rapid development, the POC will demonstrate:</w:t>
      </w:r>
    </w:p>
    <w:p>
      <w:pPr>
        <w:pStyle w:val="ListParagraph"/>
        <w:numPr>
          <w:ilvl w:val="0"/>
          <w:numId w:val="3"/>
        </w:numPr>
      </w:pPr>
      <w:r>
        <w:t xml:space="preserve">Dynamics 365's CRM/engagement capabilities for insurance</w:t>
      </w:r>
    </w:p>
    <w:p>
      <w:pPr>
        <w:pStyle w:val="ListParagraph"/>
        <w:numPr>
          <w:ilvl w:val="0"/>
          <w:numId w:val="3"/>
        </w:numPr>
      </w:pPr>
      <w:r>
        <w:t xml:space="preserve">AI-assisted claims processing with measurable accuracy</w:t>
      </w:r>
    </w:p>
    <w:p>
      <w:pPr>
        <w:pStyle w:val="ListParagraph"/>
        <w:numPr>
          <w:ilvl w:val="0"/>
          <w:numId w:val="3"/>
        </w:numPr>
      </w:pPr>
      <w:r>
        <w:t xml:space="preserve">Integration patterns for hybrid deployment</w:t>
      </w:r>
    </w:p>
    <w:p>
      <w:pPr>
        <w:pStyle w:val="ListParagraph"/>
        <w:numPr>
          <w:ilvl w:val="0"/>
          <w:numId w:val="3"/>
        </w:numPr>
      </w:pPr>
      <w:r>
        <w:t xml:space="preserve">Development velocity gains from AI-assisted coding</w:t>
      </w:r>
    </w:p>
    <w:p>
      <w:pPr>
        <w:spacing w:before="240" w:after="200"/>
      </w:pPr>
      <w:r>
        <w:rPr>
          <w:i/>
          <w:iCs/>
        </w:rPr>
        <w:t xml:space="preserve">The POC investment of $210,000-$325,000 is minimal compared to the potential $30-75M full replacement cost, and will provide the evidence needed for informed strategic decisions.</w:t>
      </w:r>
    </w:p>
    <w:p>
      <w:pPr>
        <w:spacing w:before="480"/>
        <w:jc w:val="center"/>
      </w:pPr>
      <w:r>
        <w:rPr>
          <w:b/>
          <w:bCs/>
          <w:color w:val="666666"/>
        </w:rPr>
        <w:t xml:space="preserve">— End of Report —</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r>
      <w:rPr>
        <w:color w:val="666666"/>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EIS Suite → Microsoft Dynamics 365 | Feasibility &amp; POC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F4E79"/>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2025-12-27T00:54:27.273Z</dcterms:created>
  <dcterms:modified xsi:type="dcterms:W3CDTF">2025-12-27T00:54:27.274Z</dcterms:modified>
</cp:coreProperties>
</file>

<file path=docProps/custom.xml><?xml version="1.0" encoding="utf-8"?>
<Properties xmlns="http://schemas.openxmlformats.org/officeDocument/2006/custom-properties" xmlns:vt="http://schemas.openxmlformats.org/officeDocument/2006/docPropsVTypes"/>
</file>