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RESIDENTIAL LEASE AGREEMENT</w:t>
      </w:r>
    </w:p>
    <w:p>
      <w:r>
        <w:t>STANDARD RESIDENTIAL LEASE AGREEMENT</w:t>
      </w:r>
    </w:p>
    <w:p>
      <w:r>
        <w:t>PARTIES: Sterling Real Estate Management ("Landlord") and David Miller ("Tenant").</w:t>
      </w:r>
    </w:p>
    <w:p>
      <w:r>
        <w:t>PREMISES: 405 Grand Avenue, Apartment 12B.</w:t>
      </w:r>
    </w:p>
    <w:p>
      <w:r>
        <w:t>TERM AND RENT:</w:t>
        <w:br/>
        <w:t>The lease term is twelve (12) months starting October 1, 2024. Monthly base rent is $2,200.00.</w:t>
      </w:r>
    </w:p>
    <w:p>
      <w:r>
        <w:t>SECURITY DEPOSIT REQUIREMENT:</w:t>
        <w:br/>
        <w:t>Tenant agrees to pay a security deposit of $7,700.00 (equal to 3.5 months' monthly rent) prior to taking possession.</w:t>
      </w:r>
    </w:p>
    <w:p>
      <w:r>
        <w:t>TERMINATION NOTICE PERIOD:</w:t>
        <w:br/>
        <w:t>Either party may terminate or non-renew this lease upon expiration by serving fifteen (15) days advance written notice.</w:t>
      </w:r>
    </w:p>
    <w:p>
      <w:r>
        <w:t>AUTOMATIC RENEWAL:</w:t>
        <w:br/>
        <w:t>Clause 18: Upon expiration of the initial term, this lease shall automatically renew for an additional full term of 12 months at a 10% rent increase, without requiring any notice or re-execution by either party.</w:t>
      </w:r>
    </w:p>
    <w:p>
      <w:r>
        <w:t>MAINTENANCE RESPONSIBILITIES:</w:t>
        <w:br/>
        <w:t>Landlord agrees to maintain central heating, plumbing, structural framework, and HVAC systems. Tenant agrees to maintain internal cleanliness.</w:t>
      </w:r>
    </w:p>
    <w:p>
      <w:r>
        <w:t>DEPOSIT REFUND TIMELINE:</w:t>
        <w:br/>
        <w:t>Landlord agrees to return the security deposit within twenty (21) calendar days following move-out inspection.</w:t>
      </w:r>
    </w:p>
    <w:p>
      <w:r>
        <w:t>Dated: September 1, 2024.</w:t>
        <w:br/>
        <w:t>Landlord: Sterling Real Estate Management</w:t>
        <w:br/>
        <w:t>Tenant: David Miller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