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0B6F" w:rsidRDefault="00590B6F" w:rsidP="00590B6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</w:t>
      </w:r>
      <w:r w:rsidRPr="00590B6F">
        <w:rPr>
          <w:rFonts w:ascii="Times New Roman" w:hAnsi="Times New Roman" w:cs="Times New Roman"/>
          <w:b/>
          <w:bCs/>
          <w:sz w:val="40"/>
          <w:szCs w:val="40"/>
        </w:rPr>
        <w:t>Sales Analysis – Key Insights</w:t>
      </w:r>
    </w:p>
    <w:p w:rsidR="00590B6F" w:rsidRDefault="00590B6F" w:rsidP="00590B6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590B6F" w:rsidRDefault="00590B6F" w:rsidP="00590B6F">
      <w:pPr>
        <w:rPr>
          <w:rFonts w:ascii="Times New Roman" w:hAnsi="Times New Roman" w:cs="Times New Roman"/>
          <w:sz w:val="28"/>
          <w:szCs w:val="28"/>
        </w:rPr>
      </w:pPr>
      <w:r w:rsidRPr="00590B6F">
        <w:rPr>
          <w:rFonts w:ascii="Times New Roman" w:hAnsi="Times New Roman" w:cs="Times New Roman"/>
          <w:sz w:val="28"/>
          <w:szCs w:val="28"/>
        </w:rPr>
        <w:t>1. Technology category generates the highest sales, contributing a major share of total revenue.</w:t>
      </w:r>
    </w:p>
    <w:p w:rsidR="00590B6F" w:rsidRPr="00590B6F" w:rsidRDefault="00590B6F" w:rsidP="00590B6F">
      <w:pPr>
        <w:rPr>
          <w:rFonts w:ascii="Times New Roman" w:hAnsi="Times New Roman" w:cs="Times New Roman"/>
          <w:sz w:val="28"/>
          <w:szCs w:val="28"/>
        </w:rPr>
      </w:pPr>
      <w:r w:rsidRPr="00590B6F">
        <w:rPr>
          <w:rFonts w:ascii="Times New Roman" w:hAnsi="Times New Roman" w:cs="Times New Roman"/>
          <w:sz w:val="28"/>
          <w:szCs w:val="28"/>
        </w:rPr>
        <w:t>2. West region is the top-performing region across all segments.</w:t>
      </w:r>
    </w:p>
    <w:p w:rsidR="00590B6F" w:rsidRPr="00590B6F" w:rsidRDefault="00590B6F" w:rsidP="00590B6F">
      <w:pPr>
        <w:rPr>
          <w:rFonts w:ascii="Times New Roman" w:hAnsi="Times New Roman" w:cs="Times New Roman"/>
          <w:sz w:val="28"/>
          <w:szCs w:val="28"/>
        </w:rPr>
      </w:pPr>
      <w:r w:rsidRPr="00590B6F">
        <w:rPr>
          <w:rFonts w:ascii="Times New Roman" w:hAnsi="Times New Roman" w:cs="Times New Roman"/>
          <w:sz w:val="28"/>
          <w:szCs w:val="28"/>
        </w:rPr>
        <w:t>3. Furniture category shows lower profit margin compared to other categories.</w:t>
      </w:r>
    </w:p>
    <w:p w:rsidR="00590B6F" w:rsidRPr="00590B6F" w:rsidRDefault="00590B6F" w:rsidP="00590B6F">
      <w:pPr>
        <w:rPr>
          <w:rFonts w:ascii="Times New Roman" w:hAnsi="Times New Roman" w:cs="Times New Roman"/>
          <w:sz w:val="28"/>
          <w:szCs w:val="28"/>
        </w:rPr>
      </w:pPr>
      <w:r w:rsidRPr="00590B6F">
        <w:rPr>
          <w:rFonts w:ascii="Times New Roman" w:hAnsi="Times New Roman" w:cs="Times New Roman"/>
          <w:sz w:val="28"/>
          <w:szCs w:val="28"/>
        </w:rPr>
        <w:t>4. Corporate segment provides steady sales growth in every region.</w:t>
      </w:r>
    </w:p>
    <w:p w:rsidR="00590B6F" w:rsidRPr="00590B6F" w:rsidRDefault="00590B6F" w:rsidP="00590B6F">
      <w:pPr>
        <w:rPr>
          <w:rFonts w:ascii="Times New Roman" w:hAnsi="Times New Roman" w:cs="Times New Roman"/>
          <w:sz w:val="28"/>
          <w:szCs w:val="28"/>
        </w:rPr>
      </w:pPr>
      <w:r w:rsidRPr="00590B6F">
        <w:rPr>
          <w:rFonts w:ascii="Times New Roman" w:hAnsi="Times New Roman" w:cs="Times New Roman"/>
          <w:sz w:val="28"/>
          <w:szCs w:val="28"/>
        </w:rPr>
        <w:t>5. Central region needs improvement, as both sales and profitability are comparatively low.</w:t>
      </w:r>
    </w:p>
    <w:sectPr w:rsidR="00590B6F" w:rsidRPr="00590B6F" w:rsidSect="00590B6F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6F"/>
    <w:rsid w:val="000D6B92"/>
    <w:rsid w:val="004500C4"/>
    <w:rsid w:val="0059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513C"/>
  <w15:chartTrackingRefBased/>
  <w15:docId w15:val="{A6D03C62-1071-413C-AF60-B6728A05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gopikaperumal811@outlook.com</dc:creator>
  <cp:keywords/>
  <dc:description/>
  <cp:lastModifiedBy>gopikaperumal811@outlook.com</cp:lastModifiedBy>
  <cp:revision>2</cp:revision>
  <dcterms:created xsi:type="dcterms:W3CDTF">2026-01-16T11:46:00Z</dcterms:created>
  <dcterms:modified xsi:type="dcterms:W3CDTF">2026-01-16T11:46:00Z</dcterms:modified>
</cp:coreProperties>
</file>