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D2B36">
      <w:pPr>
        <w:rPr>
          <w:sz w:val="24"/>
          <w:szCs w:val="24"/>
        </w:rPr>
      </w:pPr>
    </w:p>
    <w:p w14:paraId="388BB9C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Why unet and unet++ is not suitable for classification task:</w:t>
      </w:r>
    </w:p>
    <w:p w14:paraId="55EDFD05">
      <w:pPr>
        <w:rPr>
          <w:rFonts w:hint="default"/>
          <w:sz w:val="24"/>
          <w:szCs w:val="24"/>
          <w:lang w:val="en-US"/>
        </w:rPr>
      </w:pPr>
    </w:p>
    <w:p w14:paraId="16D52680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What UNet/UNet++ are designed for </w:t>
      </w:r>
    </w:p>
    <w:p w14:paraId="42FF8767">
      <w:pPr>
        <w:numPr>
          <w:ilvl w:val="0"/>
          <w:numId w:val="0"/>
        </w:numPr>
        <w:ind w:left="0" w:leftChars="0" w:firstLine="480" w:firstLine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Unet and UNet ++ are segmentation architectures.</w:t>
      </w:r>
    </w:p>
    <w:p w14:paraId="4C413360">
      <w:pPr>
        <w:numPr>
          <w:ilvl w:val="0"/>
          <w:numId w:val="0"/>
        </w:numPr>
        <w:ind w:left="0" w:leftChars="0" w:firstLine="480" w:firstLine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Their main job is gto produce a pixel-level mask (eg., highlight tumor region in an MRI).</w:t>
      </w:r>
    </w:p>
    <w:p w14:paraId="15CFBE4C">
      <w:pPr>
        <w:numPr>
          <w:ilvl w:val="0"/>
          <w:numId w:val="0"/>
        </w:numPr>
        <w:ind w:left="0" w:leftChars="0" w:firstLine="480" w:firstLine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They use an encoder-decoder structure:</w:t>
      </w:r>
    </w:p>
    <w:p w14:paraId="16987E6A">
      <w:pPr>
        <w:numPr>
          <w:ilvl w:val="0"/>
          <w:numId w:val="0"/>
        </w:numPr>
        <w:ind w:left="0" w:leftChars="0" w:firstLine="480" w:firstLine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Encoder: extracts features(like a classifier would)</w:t>
      </w:r>
    </w:p>
    <w:p w14:paraId="05157E38">
      <w:pPr>
        <w:numPr>
          <w:ilvl w:val="0"/>
          <w:numId w:val="0"/>
        </w:numPr>
        <w:ind w:left="0" w:leftChars="0" w:firstLine="480" w:firstLine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Decoder: reconstructs an image-sized output(segmentation map).</w:t>
      </w:r>
    </w:p>
    <w:p w14:paraId="58B6D408">
      <w:pPr>
        <w:numPr>
          <w:ilvl w:val="0"/>
          <w:numId w:val="0"/>
        </w:numPr>
        <w:ind w:left="0" w:leftChars="0" w:firstLine="480" w:firstLineChars="200"/>
        <w:rPr>
          <w:rFonts w:hint="default"/>
          <w:sz w:val="24"/>
          <w:szCs w:val="24"/>
          <w:lang w:val="en-US"/>
        </w:rPr>
      </w:pPr>
    </w:p>
    <w:p w14:paraId="4BF1106A">
      <w:pPr>
        <w:numPr>
          <w:ilvl w:val="0"/>
          <w:numId w:val="1"/>
        </w:numPr>
        <w:ind w:left="480" w:leftChars="0" w:hanging="480" w:hangingChars="200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UNet and UNet++ are built for segmentation, not classification.</w:t>
      </w:r>
      <w:r>
        <w:rPr>
          <w:rFonts w:hint="default"/>
          <w:sz w:val="24"/>
          <w:szCs w:val="24"/>
          <w:lang w:val="en-US"/>
        </w:rPr>
        <w:t xml:space="preserve"> They output a pixel‑level mask (tumor regions),   while classification needs a single label (tumor type).</w:t>
      </w:r>
    </w:p>
    <w:p w14:paraId="4F1A1ECE">
      <w:pPr>
        <w:numPr>
          <w:ilvl w:val="0"/>
          <w:numId w:val="0"/>
        </w:numPr>
        <w:ind w:left="400" w:leftChars="20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Their decoder part is unnecessary for classification and adds extra complexity.</w:t>
      </w:r>
    </w:p>
    <w:p w14:paraId="1C52CBA2">
      <w:pPr>
        <w:numPr>
          <w:ilvl w:val="0"/>
          <w:numId w:val="0"/>
        </w:numPr>
        <w:ind w:left="400" w:leftChars="20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They also expect segmentation masks as training labels, but classification datasets usually only have image‑level labels.</w:t>
      </w:r>
    </w:p>
    <w:p w14:paraId="1BC6DC0B">
      <w:pPr>
        <w:numPr>
          <w:ilvl w:val="0"/>
          <w:numId w:val="0"/>
        </w:numPr>
        <w:ind w:left="400" w:leftChars="20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They can help indirectly: first segment the tumor with UNet/UNet++, then feed that region into a classifier like ResNet or EfficientNet.</w:t>
      </w:r>
    </w:p>
    <w:p w14:paraId="101A33C7">
      <w:pPr>
        <w:numPr>
          <w:ilvl w:val="0"/>
          <w:numId w:val="0"/>
        </w:numPr>
        <w:ind w:left="400" w:leftChars="20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If you only have class labels (no masks), CNN‑based classifiers (ResNet, EfficientNet, MobileNet) are more suitable.</w:t>
      </w:r>
    </w:p>
    <w:p w14:paraId="504F99C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A6C3A68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Not suitable for direct classification because they’re built for segmentation.</w:t>
      </w:r>
    </w:p>
    <w:p w14:paraId="2A171C34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Suitable as a preprocessing step: segment → classify.</w:t>
      </w:r>
    </w:p>
    <w:p w14:paraId="3C008904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If your dataset only has class labels (no masks), ResNet/EfficientNet/MobileNet are better choices.</w:t>
      </w:r>
    </w:p>
    <w:p w14:paraId="0E2D0616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If you have segmentation masks, UNet++ can boost classification by isolating tumor regions first</w:t>
      </w:r>
    </w:p>
    <w:p w14:paraId="267FD9AA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618E9FD0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01F92FB7">
      <w:pPr>
        <w:rPr>
          <w:rFonts w:hint="default" w:ascii="Times New Roman" w:hAnsi="Times New Roman" w:cs="Times New Roman"/>
          <w:sz w:val="24"/>
          <w:szCs w:val="24"/>
        </w:rPr>
      </w:pPr>
    </w:p>
    <w:p w14:paraId="7A9518A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Key Attention Mechanisms in Brain Tumor Classification:</w:t>
      </w:r>
    </w:p>
    <w:p w14:paraId="56A861D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87C80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Channel &amp; Spatial Attention (e.g., CBAM, SENet):</w:t>
      </w:r>
      <w:r>
        <w:rPr>
          <w:rFonts w:hint="default" w:ascii="Times New Roman" w:hAnsi="Times New Roman" w:cs="Times New Roman"/>
          <w:sz w:val="24"/>
          <w:szCs w:val="24"/>
        </w:rPr>
        <w:t xml:space="preserve"> These modules (like those in this PMC article) boost significant features by analyzing inter-channel dependencies, effectively highlighting tumor regions, such as this PMC article indicates.</w:t>
      </w:r>
    </w:p>
    <w:p w14:paraId="75A41A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Multi-Head Self-Attention/Transformers:</w:t>
      </w:r>
      <w:r>
        <w:rPr>
          <w:rFonts w:hint="default" w:ascii="Times New Roman" w:hAnsi="Times New Roman" w:cs="Times New Roman"/>
          <w:sz w:val="24"/>
          <w:szCs w:val="24"/>
        </w:rPr>
        <w:t xml:space="preserve"> This Engineering, Technology &amp; Applied Science Research article notes that transformers, often paired with CNNs (like this ScienceDirect article describes), capture both local and global context to improve detection.</w:t>
      </w:r>
    </w:p>
    <w:p w14:paraId="4E233B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Ensemble/Hybrid Approaches: </w:t>
      </w:r>
      <w:r>
        <w:rPr>
          <w:rFonts w:hint="default" w:ascii="Times New Roman" w:hAnsi="Times New Roman" w:cs="Times New Roman"/>
          <w:sz w:val="24"/>
          <w:szCs w:val="24"/>
        </w:rPr>
        <w:t>Combining multiple networks (e.g., MobileNetV3 and EfficientNetB7) with co-attention mechanisms provides enhanced, multi-level feature extraction, as shown in this Nature article.</w:t>
      </w:r>
    </w:p>
    <w:p w14:paraId="6809ED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Strip-Style Pooling Attention (SSPANet):</w:t>
      </w:r>
      <w:r>
        <w:rPr>
          <w:rFonts w:hint="default" w:ascii="Times New Roman" w:hAnsi="Times New Roman" w:cs="Times New Roman"/>
          <w:sz w:val="24"/>
          <w:szCs w:val="24"/>
        </w:rPr>
        <w:t xml:space="preserve"> A specialized technique, described in this ScienceDirect article, designed to handle the structural nuances of MRI images for improved classification.</w:t>
      </w:r>
    </w:p>
    <w:p w14:paraId="699EE52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6"/>
        <w:tblW w:w="10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5"/>
        <w:gridCol w:w="3407"/>
        <w:gridCol w:w="3407"/>
      </w:tblGrid>
      <w:tr w14:paraId="4581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3405" w:type="dxa"/>
          </w:tcPr>
          <w:p w14:paraId="6064C9EC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Attention Type</w:t>
            </w:r>
          </w:p>
        </w:tc>
        <w:tc>
          <w:tcPr>
            <w:tcW w:w="3407" w:type="dxa"/>
          </w:tcPr>
          <w:p w14:paraId="1DAEABD3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How it works</w:t>
            </w:r>
          </w:p>
        </w:tc>
        <w:tc>
          <w:tcPr>
            <w:tcW w:w="3407" w:type="dxa"/>
          </w:tcPr>
          <w:p w14:paraId="52801D02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Example use in Tumor detection</w:t>
            </w:r>
          </w:p>
        </w:tc>
      </w:tr>
      <w:tr w14:paraId="7E19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3405" w:type="dxa"/>
          </w:tcPr>
          <w:p w14:paraId="057D297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Spatial Attention</w:t>
            </w:r>
          </w:p>
        </w:tc>
        <w:tc>
          <w:tcPr>
            <w:tcW w:w="3407" w:type="dxa"/>
          </w:tcPr>
          <w:p w14:paraId="52D259E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Focuses on where in the image important features are</w:t>
            </w:r>
          </w:p>
        </w:tc>
        <w:tc>
          <w:tcPr>
            <w:tcW w:w="3407" w:type="dxa"/>
          </w:tcPr>
          <w:p w14:paraId="4B643FA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Highlight tumor boundaries in MRI slices</w:t>
            </w:r>
          </w:p>
        </w:tc>
      </w:tr>
      <w:tr w14:paraId="4C246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0" w:hRule="atLeast"/>
        </w:trPr>
        <w:tc>
          <w:tcPr>
            <w:tcW w:w="3405" w:type="dxa"/>
          </w:tcPr>
          <w:p w14:paraId="324CCFF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Channel Attention</w:t>
            </w:r>
          </w:p>
        </w:tc>
        <w:tc>
          <w:tcPr>
            <w:tcW w:w="3407" w:type="dxa"/>
          </w:tcPr>
          <w:p w14:paraId="4CB40D3C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t>Weighs importance of different feature maps</w:t>
            </w:r>
          </w:p>
        </w:tc>
        <w:tc>
          <w:tcPr>
            <w:tcW w:w="3407" w:type="dxa"/>
          </w:tcPr>
          <w:p w14:paraId="6D6370B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Prioritizes FLAIR vs. T1 features depending on tumor type</w:t>
            </w:r>
          </w:p>
        </w:tc>
      </w:tr>
      <w:tr w14:paraId="5CC03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3405" w:type="dxa"/>
          </w:tcPr>
          <w:p w14:paraId="28F1674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Hybrid Attention (Spatial + Channel)</w:t>
            </w:r>
          </w:p>
        </w:tc>
        <w:tc>
          <w:tcPr>
            <w:tcW w:w="3407" w:type="dxa"/>
          </w:tcPr>
          <w:p w14:paraId="748D469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Combines both location and modality importance</w:t>
            </w:r>
          </w:p>
        </w:tc>
        <w:tc>
          <w:tcPr>
            <w:tcW w:w="3407" w:type="dxa"/>
          </w:tcPr>
          <w:p w14:paraId="5C0C566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t>Used in advanced CNNs/UNet++ variants</w:t>
            </w:r>
          </w:p>
        </w:tc>
      </w:tr>
      <w:tr w14:paraId="3872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3405" w:type="dxa"/>
          </w:tcPr>
          <w:p w14:paraId="63F5511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Self-Attention / Transformers</w:t>
            </w:r>
          </w:p>
        </w:tc>
        <w:tc>
          <w:tcPr>
            <w:tcW w:w="3407" w:type="dxa"/>
          </w:tcPr>
          <w:p w14:paraId="1E68F8F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Models long-range dependencies across the image</w:t>
            </w:r>
          </w:p>
        </w:tc>
        <w:tc>
          <w:tcPr>
            <w:tcW w:w="3407" w:type="dxa"/>
          </w:tcPr>
          <w:p w14:paraId="7048438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Captures global context of tumor spread</w:t>
            </w:r>
          </w:p>
        </w:tc>
      </w:tr>
      <w:tr w14:paraId="1044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3405" w:type="dxa"/>
          </w:tcPr>
          <w:p w14:paraId="08B24DE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Cross-Modality Attention</w:t>
            </w:r>
          </w:p>
        </w:tc>
        <w:tc>
          <w:tcPr>
            <w:tcW w:w="3407" w:type="dxa"/>
          </w:tcPr>
          <w:p w14:paraId="5ACF2A0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Learns relationships between MRI modalities</w:t>
            </w:r>
          </w:p>
        </w:tc>
        <w:tc>
          <w:tcPr>
            <w:tcW w:w="3407" w:type="dxa"/>
          </w:tcPr>
          <w:p w14:paraId="7FB76C0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Aligns T1, T2, FLAIR for better segmentation</w:t>
            </w:r>
          </w:p>
        </w:tc>
      </w:tr>
    </w:tbl>
    <w:p w14:paraId="28EE701A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79063"/>
    <w:multiLevelType w:val="singleLevel"/>
    <w:tmpl w:val="8607906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C01D8"/>
    <w:rsid w:val="166C01D8"/>
    <w:rsid w:val="51B77E71"/>
    <w:rsid w:val="664A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2026-02-18T07:28:00Z</dcterms:created>
  <dc:creator>gopik</dc:creator>
  <cp:lastModifiedBy>gopik</cp:lastModifiedBy>
  <dcterms:modified xsi:type="dcterms:W3CDTF">2026-02-18T11:40:40Z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5819DF262D484518A28019B3B3252BE1_11</vt:lpwstr>
  </property>
</Properties>
</file>