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Cardiology – Cardiovascular Diseases (CVDs)  (2.94 MB)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https://www.kaggle.com/datasets/sulianova/cardiovascular-disease-dataset/data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Diabetology – Diabetes (3.81 MB)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https://www.kaggle.com/datasets/iammustafatz/diabetes-prediction-dataset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Hepatology – Liver-related conditions (1.37 MB)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https://www.kaggle.com/datasets/abhi8923shriv/liver-disease-patient-dataset?select=Liver+Patient+Dataset+%28LPD%29_train.csv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HIV/AIDS – HIV/AIDS (49.7 kB)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https://www.kaggle.com/datasets/ishigamisenku10/hiv-prediction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Nephrology – Chronic Kidney Disease (CKD) (48.55 kB)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https://www.kaggle.com/datasets/akshayksingh/kidney-disease-dataset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https://www.kaggle.com/datasets/colearninglounge/chronic-kidney-disease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Mammary Oncology – Breast Cancer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(125.2 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https://www.kaggle.com/datasets/uciml/breast-cancer-wisconsin-data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Oncology – Cancer (102.63kB)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https://www.kaggle.com/datasets/rabieelkharoua/cancer-prediction-dataset/data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Pulmonology – Tuberculosis (TB)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Reference 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https://www.kaggle.com/code/adithyajere/cancer-dataset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K-Nearest Neighbors (KNN)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Vector Machines (SVM)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Classifier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Classifier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 Classifier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Gradient Boosting Classifier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LightGBM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Artificial Neural Networks (ANN)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Cardiology – Cardiovascular Diseases (CVDs)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Diabetology – Diabetes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Hepatology – Liver-related conditions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HIV/AIDS – HIV/AIDS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Nephrology – Chronic Kidney Disease (CKD)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Neurology – Neurological Disorders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Mammary Oncology – Breast Cancer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Oncology – Cancer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Psychiatry – Mental Health Disorders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Pulmonology – Tuberculosis (TB)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 result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prediction result format (analyze gpt)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 ai format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much % Affected and stage of deices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Possibility of curability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time taken for curing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are the vitamins and minerals consume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are drugs suggest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how much cost in India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colearninglounge/chronic-kidney-disease" TargetMode="External"/><Relationship Id="rId10" Type="http://schemas.openxmlformats.org/officeDocument/2006/relationships/hyperlink" Target="https://www.kaggle.com/datasets/akshayksingh/kidney-disease-dataset" TargetMode="External"/><Relationship Id="rId13" Type="http://schemas.openxmlformats.org/officeDocument/2006/relationships/hyperlink" Target="https://www.kaggle.com/datasets/rabieelkharoua/cancer-prediction-dataset/data" TargetMode="External"/><Relationship Id="rId12" Type="http://schemas.openxmlformats.org/officeDocument/2006/relationships/hyperlink" Target="https://www.kaggle.com/datasets/uciml/breast-cancer-wisconsin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ishigamisenku10/hiv-prediction" TargetMode="External"/><Relationship Id="rId14" Type="http://schemas.openxmlformats.org/officeDocument/2006/relationships/hyperlink" Target="https://www.kaggle.com/code/adithyajere/cancer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ulianova/cardiovascular-disease-dataset/data" TargetMode="External"/><Relationship Id="rId7" Type="http://schemas.openxmlformats.org/officeDocument/2006/relationships/hyperlink" Target="https://www.kaggle.com/datasets/iammustafatz/diabetes-prediction-dataset" TargetMode="External"/><Relationship Id="rId8" Type="http://schemas.openxmlformats.org/officeDocument/2006/relationships/hyperlink" Target="https://www.kaggle.com/datasets/abhi8923shriv/liver-disease-patient-dataset?select=Liver+Patient+Dataset+%28LPD%29_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