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left w:color="auto" w:space="0" w:sz="0" w:val="none"/>
          <w:right w:color="auto" w:space="0" w:sz="0" w:val="none"/>
        </w:pBdr>
        <w:spacing w:after="160" w:lineRule="auto"/>
        <w:ind w:left="-20" w:righ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MINOR PROJECT – II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left w:color="auto" w:space="0" w:sz="0" w:val="none"/>
          <w:right w:color="auto" w:space="0" w:sz="0" w:val="none"/>
        </w:pBdr>
        <w:spacing w:after="1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left w:color="auto" w:space="0" w:sz="0" w:val="none"/>
          <w:right w:color="auto" w:space="0" w:sz="0" w:val="none"/>
        </w:pBdr>
        <w:spacing w:after="1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Cricket Player Analytics: Unveiling Insights and Visualizing Statistics for Strategic Player Performance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left w:color="auto" w:space="0" w:sz="0" w:val="none"/>
          <w:right w:color="auto" w:space="0" w:sz="0" w:val="none"/>
        </w:pBdr>
        <w:spacing w:after="1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9.9900666262874"/>
        <w:gridCol w:w="3017.760872198668"/>
        <w:gridCol w:w="3017.760872198668"/>
        <w:tblGridChange w:id="0">
          <w:tblGrid>
            <w:gridCol w:w="2989.9900666262874"/>
            <w:gridCol w:w="3017.760872198668"/>
            <w:gridCol w:w="3017.760872198668"/>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Fonts w:ascii="Times New Roman" w:cs="Times New Roman" w:eastAsia="Times New Roman" w:hAnsi="Times New Roman"/>
                <w:sz w:val="24"/>
                <w:szCs w:val="24"/>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160121771039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Monesh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pBdr>
                <w:left w:color="auto" w:space="0" w:sz="0" w:val="none"/>
                <w:right w:color="auto" w:space="0" w:sz="0" w:val="none"/>
              </w:pBd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160121771050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Mushtaq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pBdr>
                <w:left w:color="auto" w:space="0" w:sz="0" w:val="none"/>
                <w:right w:color="auto" w:space="0" w:sz="0" w:val="none"/>
              </w:pBd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160121771051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pBdr>
                <w:left w:color="auto" w:space="0" w:sz="0" w:val="none"/>
                <w:right w:color="auto" w:space="0" w:sz="0" w:val="none"/>
              </w:pBdr>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Gopi Prashanth Raju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pBdr>
                <w:left w:color="auto" w:space="0" w:sz="0" w:val="none"/>
                <w:right w:color="auto" w:space="0" w:sz="0" w:val="none"/>
              </w:pBd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2">
      <w:pPr>
        <w:pBdr>
          <w:left w:color="auto" w:space="0" w:sz="0" w:val="none"/>
          <w:right w:color="auto" w:space="0" w:sz="0" w:val="none"/>
        </w:pBdr>
        <w:spacing w:after="1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Bdr>
          <w:left w:color="auto" w:space="0" w:sz="0" w:val="none"/>
          <w:right w:color="auto" w:space="0" w:sz="0" w:val="none"/>
        </w:pBdr>
        <w:spacing w:after="1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MENTOR: </w:t>
      </w:r>
      <w:r w:rsidDel="00000000" w:rsidR="00000000" w:rsidRPr="00000000">
        <w:rPr>
          <w:rFonts w:ascii="Times New Roman" w:cs="Times New Roman" w:eastAsia="Times New Roman" w:hAnsi="Times New Roman"/>
          <w:sz w:val="24"/>
          <w:szCs w:val="24"/>
          <w:rtl w:val="0"/>
        </w:rPr>
        <w:t xml:space="preserve">Dr. Pulipati Srilatha </w:t>
      </w:r>
    </w:p>
    <w:p w:rsidR="00000000" w:rsidDel="00000000" w:rsidP="00000000" w:rsidRDefault="00000000" w:rsidRPr="00000000" w14:paraId="00000014">
      <w:pPr>
        <w:pBdr>
          <w:left w:color="auto" w:space="0" w:sz="0" w:val="none"/>
          <w:right w:color="auto" w:space="0" w:sz="0" w:val="none"/>
        </w:pBdr>
        <w:spacing w:after="160" w:lineRule="auto"/>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left w:color="auto" w:space="0" w:sz="0" w:val="none"/>
          <w:right w:color="auto" w:space="0" w:sz="0" w:val="none"/>
        </w:pBdr>
        <w:spacing w:after="160" w:lineRule="auto"/>
        <w:ind w:left="-20" w:righ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pBdr>
          <w:left w:color="auto" w:space="0" w:sz="0" w:val="none"/>
          <w:right w:color="auto" w:space="0" w:sz="0" w:val="none"/>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Cricket, traditionally reliant on experience and intuition, is undergoing a revolution with the embrace of data analytics. This project delves deeper than basic averages, leveraging advanced statistical methods to unearth hidden insights that can dramatically impact strategic decisions. By analysing key metrics like strike rate, economy rate, and dismissal patterns, we gain a nuanced understanding of player performance. This allows us to not only identify player strengths and weaknesses, but also optimise team selection for specific matches and design targeted training programs to address individual needs, ultimately enhancing both individual capabilities and overall team strategy. Furthermore, the project develops statistical models to predict player performance, empowering teams with the ability to make informed decisions about strategy and in-match adjustments, gaining a crucial edge in the dynamic world of cricket. Data visualisation plays a central role, with charts, graphs, and dashboards transforming complex information into a readily comprehensible format. This empowers coaches, captains, and players to extract actionable insights, leading to informed decisions that translate into winning performances. Ultimately, this project exemplifies the growing importance of analytics in cricket, demonstrating how data can be transformed into knowledge to elevate player performance and enhance team strategies.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