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7242" w14:textId="77777777" w:rsidR="00D927AD" w:rsidRPr="00D927AD" w:rsidRDefault="00D927AD" w:rsidP="00D927AD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D927AD">
        <w:rPr>
          <w:rFonts w:ascii="Arial" w:hAnsi="Arial" w:cs="Arial"/>
          <w:b/>
          <w:bCs/>
          <w:sz w:val="32"/>
          <w:szCs w:val="32"/>
        </w:rPr>
        <w:t>Introduction</w:t>
      </w:r>
    </w:p>
    <w:p w14:paraId="4E6C13CF" w14:textId="77777777" w:rsidR="00D927AD" w:rsidRPr="00D927AD" w:rsidRDefault="00D927AD" w:rsidP="00D927AD">
      <w:pPr>
        <w:spacing w:after="0" w:line="360" w:lineRule="auto"/>
        <w:jc w:val="both"/>
        <w:rPr>
          <w:rFonts w:ascii="Arial" w:hAnsi="Arial" w:cs="Arial"/>
        </w:rPr>
      </w:pPr>
      <w:r w:rsidRPr="00D927AD">
        <w:rPr>
          <w:rFonts w:ascii="Arial" w:hAnsi="Arial" w:cs="Arial"/>
        </w:rPr>
        <w:t xml:space="preserve">This document describes the client-level data that would be required for </w:t>
      </w:r>
      <w:proofErr w:type="gramStart"/>
      <w:r w:rsidRPr="00D927AD">
        <w:rPr>
          <w:rFonts w:ascii="Arial" w:hAnsi="Arial" w:cs="Arial"/>
        </w:rPr>
        <w:t>a future</w:t>
      </w:r>
      <w:proofErr w:type="gramEnd"/>
      <w:r w:rsidRPr="00D927AD">
        <w:rPr>
          <w:rFonts w:ascii="Arial" w:hAnsi="Arial" w:cs="Arial"/>
        </w:rPr>
        <w:t xml:space="preserve">, direct application of this study's methodology to </w:t>
      </w:r>
      <w:proofErr w:type="spellStart"/>
      <w:r w:rsidRPr="00D927AD">
        <w:rPr>
          <w:rFonts w:ascii="Arial" w:hAnsi="Arial" w:cs="Arial"/>
        </w:rPr>
        <w:t>STADIOEquities</w:t>
      </w:r>
      <w:proofErr w:type="spellEnd"/>
      <w:r w:rsidRPr="00D927AD">
        <w:rPr>
          <w:rFonts w:ascii="Arial" w:hAnsi="Arial" w:cs="Arial"/>
        </w:rPr>
        <w:t xml:space="preserve">' own clients. The present study validates the concentration-risk modelling approach using SEC Form 13F institutional holdings data as a publicly available proxy, per the accompanying problem statement. The tables below represent the ideal dataset </w:t>
      </w:r>
      <w:proofErr w:type="spellStart"/>
      <w:r w:rsidRPr="00D927AD">
        <w:rPr>
          <w:rFonts w:ascii="Arial" w:hAnsi="Arial" w:cs="Arial"/>
        </w:rPr>
        <w:t>STADIOEquities</w:t>
      </w:r>
      <w:proofErr w:type="spellEnd"/>
      <w:r w:rsidRPr="00D927AD">
        <w:rPr>
          <w:rFonts w:ascii="Arial" w:hAnsi="Arial" w:cs="Arial"/>
        </w:rPr>
        <w:t xml:space="preserve"> would need to provide </w:t>
      </w:r>
      <w:proofErr w:type="gramStart"/>
      <w:r w:rsidRPr="00D927AD">
        <w:rPr>
          <w:rFonts w:ascii="Arial" w:hAnsi="Arial" w:cs="Arial"/>
        </w:rPr>
        <w:t>in order for</w:t>
      </w:r>
      <w:proofErr w:type="gramEnd"/>
      <w:r w:rsidRPr="00D927AD">
        <w:rPr>
          <w:rFonts w:ascii="Arial" w:hAnsi="Arial" w:cs="Arial"/>
        </w:rPr>
        <w:t xml:space="preserve"> this methodology to be applied directly to its own client base.</w:t>
      </w:r>
    </w:p>
    <w:p w14:paraId="0B4C82AF" w14:textId="77777777" w:rsidR="00D927AD" w:rsidRDefault="00D927AD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56146395" w14:textId="680414EC" w:rsidR="00AD76F9" w:rsidRPr="00D927AD" w:rsidRDefault="00AD76F9" w:rsidP="00D927AD">
      <w:pPr>
        <w:spacing w:after="0" w:line="360" w:lineRule="auto"/>
        <w:rPr>
          <w:rFonts w:ascii="Arial" w:hAnsi="Arial" w:cs="Arial"/>
        </w:rPr>
      </w:pPr>
      <w:r w:rsidRPr="00D927AD">
        <w:rPr>
          <w:rFonts w:ascii="Arial" w:hAnsi="Arial" w:cs="Arial"/>
          <w:b/>
          <w:bCs/>
          <w:sz w:val="32"/>
          <w:szCs w:val="32"/>
        </w:rPr>
        <w:t>Table 1: Client Account Information</w:t>
      </w:r>
    </w:p>
    <w:p w14:paraId="6C00F37A" w14:textId="77777777" w:rsidR="00D927AD" w:rsidRPr="00D927AD" w:rsidRDefault="00D927AD" w:rsidP="00D927AD">
      <w:pPr>
        <w:spacing w:after="0" w:line="360" w:lineRule="auto"/>
        <w:jc w:val="both"/>
        <w:rPr>
          <w:rFonts w:ascii="Arial" w:hAnsi="Arial" w:cs="Arial"/>
        </w:rPr>
      </w:pPr>
      <w:r w:rsidRPr="00D927AD">
        <w:rPr>
          <w:rFonts w:ascii="Arial" w:hAnsi="Arial" w:cs="Arial"/>
        </w:rPr>
        <w:t xml:space="preserve">Purpose: This table provides the client-level identifiers, demographic context, and self-declared risk profile needed to (a) join with portfolio and transaction data via Client ID, and (b) compare each client's stated risk appetite against their observed portfolio </w:t>
      </w:r>
      <w:proofErr w:type="spellStart"/>
      <w:r w:rsidRPr="00D927AD">
        <w:rPr>
          <w:rFonts w:ascii="Arial" w:hAnsi="Arial" w:cs="Arial"/>
        </w:rPr>
        <w:t>behaviour</w:t>
      </w:r>
      <w:proofErr w:type="spellEnd"/>
      <w:r w:rsidRPr="00D927AD">
        <w:rPr>
          <w:rFonts w:ascii="Arial" w:hAnsi="Arial" w:cs="Arial"/>
        </w:rPr>
        <w:t>, which is a key input for identifying potentially unsuitable investment activity.</w:t>
      </w:r>
    </w:p>
    <w:p w14:paraId="7B898123" w14:textId="77777777" w:rsidR="00D927AD" w:rsidRPr="00D927AD" w:rsidRDefault="00D927AD" w:rsidP="00D927AD">
      <w:pPr>
        <w:spacing w:after="0" w:line="360" w:lineRule="auto"/>
        <w:jc w:val="both"/>
        <w:rPr>
          <w:rFonts w:ascii="Arial" w:hAnsi="Arial" w:cs="Arial"/>
        </w:rPr>
      </w:pPr>
      <w:r w:rsidRPr="00D927AD">
        <w:rPr>
          <w:rFonts w:ascii="Arial" w:hAnsi="Arial" w:cs="Arial"/>
        </w:rPr>
        <w:t>Note: Client ID is the common join key used across all tables in this data request</w:t>
      </w:r>
      <w:r w:rsidRPr="00D927AD">
        <w:rPr>
          <w:rFonts w:ascii="Arial" w:hAnsi="Arial" w:cs="Arial"/>
          <w:i/>
          <w:iCs/>
        </w:rPr>
        <w:t>.</w:t>
      </w:r>
    </w:p>
    <w:p w14:paraId="5425D28D" w14:textId="77777777" w:rsidR="00D927AD" w:rsidRPr="00D927AD" w:rsidRDefault="00D927AD" w:rsidP="00D927AD">
      <w:pPr>
        <w:spacing w:after="0"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D76F9" w:rsidRPr="00AD76F9" w14:paraId="56DE31BC" w14:textId="77777777" w:rsidTr="00DF06D7">
        <w:trPr>
          <w:tblHeader/>
        </w:trPr>
        <w:tc>
          <w:tcPr>
            <w:tcW w:w="2337" w:type="dxa"/>
          </w:tcPr>
          <w:p w14:paraId="527CCF17" w14:textId="48C916AA" w:rsidR="00AD76F9" w:rsidRPr="00AD76F9" w:rsidRDefault="00AD76F9" w:rsidP="00D927A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D76F9">
              <w:rPr>
                <w:rFonts w:ascii="Arial" w:hAnsi="Arial" w:cs="Arial"/>
                <w:b/>
                <w:bCs/>
              </w:rPr>
              <w:t>Column Name</w:t>
            </w:r>
          </w:p>
        </w:tc>
        <w:tc>
          <w:tcPr>
            <w:tcW w:w="2337" w:type="dxa"/>
          </w:tcPr>
          <w:p w14:paraId="192188DD" w14:textId="58A98787" w:rsidR="00AD76F9" w:rsidRPr="00AD76F9" w:rsidRDefault="00AD76F9" w:rsidP="00D927A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D76F9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368C4227" w14:textId="77A47FB3" w:rsidR="00AD76F9" w:rsidRPr="00AD76F9" w:rsidRDefault="00AD76F9" w:rsidP="00D927A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D76F9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2338" w:type="dxa"/>
          </w:tcPr>
          <w:p w14:paraId="3DD2B107" w14:textId="105B4493" w:rsidR="00AD76F9" w:rsidRPr="00AD76F9" w:rsidRDefault="00AD76F9" w:rsidP="00D927A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D76F9">
              <w:rPr>
                <w:rFonts w:ascii="Arial" w:hAnsi="Arial" w:cs="Arial"/>
                <w:b/>
                <w:bCs/>
              </w:rPr>
              <w:t xml:space="preserve">Additional </w:t>
            </w:r>
            <w:r w:rsidR="008251F8" w:rsidRPr="00AD76F9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AD76F9" w:rsidRPr="00AD76F9" w14:paraId="0C9FBECB" w14:textId="77777777" w:rsidTr="00AD76F9">
        <w:tc>
          <w:tcPr>
            <w:tcW w:w="2337" w:type="dxa"/>
          </w:tcPr>
          <w:p w14:paraId="2526CB1F" w14:textId="22B3BFDC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Client ID</w:t>
            </w:r>
          </w:p>
        </w:tc>
        <w:tc>
          <w:tcPr>
            <w:tcW w:w="2337" w:type="dxa"/>
          </w:tcPr>
          <w:p w14:paraId="5C4B2539" w14:textId="31C68A88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49DFE80E" w14:textId="4025E7B5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CLT00381902</w:t>
            </w:r>
          </w:p>
        </w:tc>
        <w:tc>
          <w:tcPr>
            <w:tcW w:w="2338" w:type="dxa"/>
          </w:tcPr>
          <w:p w14:paraId="2DD62D97" w14:textId="19AF5CAE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 xml:space="preserve">Unique, </w:t>
            </w:r>
            <w:proofErr w:type="spellStart"/>
            <w:r w:rsidRPr="00AD76F9">
              <w:rPr>
                <w:rFonts w:ascii="Arial" w:hAnsi="Arial" w:cs="Arial"/>
              </w:rPr>
              <w:t>anonymised</w:t>
            </w:r>
            <w:proofErr w:type="spellEnd"/>
            <w:r w:rsidRPr="00AD76F9">
              <w:rPr>
                <w:rFonts w:ascii="Arial" w:hAnsi="Arial" w:cs="Arial"/>
              </w:rPr>
              <w:t xml:space="preserve"> identifier for each client. Must not contain any </w:t>
            </w:r>
            <w:r w:rsidRPr="00AD76F9">
              <w:rPr>
                <w:rFonts w:ascii="Arial" w:hAnsi="Arial" w:cs="Arial"/>
              </w:rPr>
              <w:t>personal</w:t>
            </w:r>
            <w:r w:rsidRPr="00AD76F9">
              <w:rPr>
                <w:rFonts w:ascii="Arial" w:hAnsi="Arial" w:cs="Arial"/>
              </w:rPr>
              <w:t xml:space="preserve"> identifiable information (name, ID number, etc.).</w:t>
            </w:r>
          </w:p>
        </w:tc>
      </w:tr>
      <w:tr w:rsidR="00AD76F9" w:rsidRPr="00AD76F9" w14:paraId="1A559DC5" w14:textId="77777777" w:rsidTr="00AD76F9">
        <w:tc>
          <w:tcPr>
            <w:tcW w:w="2337" w:type="dxa"/>
          </w:tcPr>
          <w:p w14:paraId="6767296A" w14:textId="4CD6DE1D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Client age</w:t>
            </w:r>
          </w:p>
        </w:tc>
        <w:tc>
          <w:tcPr>
            <w:tcW w:w="2337" w:type="dxa"/>
          </w:tcPr>
          <w:p w14:paraId="7BACC622" w14:textId="20E91B77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Numeric, Integer</w:t>
            </w:r>
          </w:p>
        </w:tc>
        <w:tc>
          <w:tcPr>
            <w:tcW w:w="2338" w:type="dxa"/>
          </w:tcPr>
          <w:p w14:paraId="2E3A0582" w14:textId="126D2C0A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29</w:t>
            </w:r>
          </w:p>
        </w:tc>
        <w:tc>
          <w:tcPr>
            <w:tcW w:w="2338" w:type="dxa"/>
          </w:tcPr>
          <w:p w14:paraId="02F20926" w14:textId="038F6F1D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 xml:space="preserve">Age in years at account opening. If exact age cannot be shared, an age </w:t>
            </w:r>
            <w:r w:rsidRPr="00AD76F9">
              <w:rPr>
                <w:rFonts w:ascii="Arial" w:hAnsi="Arial" w:cs="Arial"/>
              </w:rPr>
              <w:lastRenderedPageBreak/>
              <w:t>band (e.g. "25-34") is acceptable.</w:t>
            </w:r>
          </w:p>
        </w:tc>
      </w:tr>
      <w:tr w:rsidR="00AD76F9" w:rsidRPr="00AD76F9" w14:paraId="66760288" w14:textId="77777777" w:rsidTr="00AD76F9">
        <w:tc>
          <w:tcPr>
            <w:tcW w:w="2337" w:type="dxa"/>
          </w:tcPr>
          <w:p w14:paraId="6192536D" w14:textId="2C38EBC5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lastRenderedPageBreak/>
              <w:t>Account open date</w:t>
            </w:r>
          </w:p>
        </w:tc>
        <w:tc>
          <w:tcPr>
            <w:tcW w:w="2337" w:type="dxa"/>
          </w:tcPr>
          <w:p w14:paraId="45976AAB" w14:textId="6F19D8FF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datetim</w:t>
            </w:r>
            <w:r w:rsidRPr="00AD76F9">
              <w:rPr>
                <w:rFonts w:ascii="Arial" w:hAnsi="Arial" w:cs="Arial"/>
              </w:rPr>
              <w:t>e</w:t>
            </w:r>
          </w:p>
        </w:tc>
        <w:tc>
          <w:tcPr>
            <w:tcW w:w="2338" w:type="dxa"/>
          </w:tcPr>
          <w:p w14:paraId="5CE3F571" w14:textId="551ED488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2023-04-12</w:t>
            </w:r>
          </w:p>
        </w:tc>
        <w:tc>
          <w:tcPr>
            <w:tcW w:w="2338" w:type="dxa"/>
          </w:tcPr>
          <w:p w14:paraId="304BC94B" w14:textId="5F76D164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 xml:space="preserve">Format: </w:t>
            </w:r>
            <w:proofErr w:type="spellStart"/>
            <w:r w:rsidRPr="00AD76F9">
              <w:rPr>
                <w:rFonts w:ascii="Arial" w:hAnsi="Arial" w:cs="Arial"/>
              </w:rPr>
              <w:t>yyyy</w:t>
            </w:r>
            <w:proofErr w:type="spellEnd"/>
            <w:r w:rsidRPr="00AD76F9">
              <w:rPr>
                <w:rFonts w:ascii="Arial" w:hAnsi="Arial" w:cs="Arial"/>
              </w:rPr>
              <w:t>-MM-dd. Date the client's account was created</w:t>
            </w:r>
          </w:p>
        </w:tc>
      </w:tr>
      <w:tr w:rsidR="00AD76F9" w:rsidRPr="00AD76F9" w14:paraId="3213DE26" w14:textId="77777777" w:rsidTr="00AD76F9">
        <w:tc>
          <w:tcPr>
            <w:tcW w:w="2337" w:type="dxa"/>
          </w:tcPr>
          <w:p w14:paraId="584C15C3" w14:textId="407A53A3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Client province</w:t>
            </w:r>
          </w:p>
        </w:tc>
        <w:tc>
          <w:tcPr>
            <w:tcW w:w="2337" w:type="dxa"/>
          </w:tcPr>
          <w:p w14:paraId="79EBCB6E" w14:textId="21F8B488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65E822E2" w14:textId="3E20B415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GP</w:t>
            </w:r>
          </w:p>
        </w:tc>
        <w:tc>
          <w:tcPr>
            <w:tcW w:w="2338" w:type="dxa"/>
          </w:tcPr>
          <w:p w14:paraId="158F35E9" w14:textId="617F44D0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One of South Africa's nine provinces: "GP", "WC", "KZN", "EC", "FS", "LP", "MP", "NC", "NW</w:t>
            </w:r>
            <w:r w:rsidR="008251F8">
              <w:rPr>
                <w:rFonts w:ascii="Arial" w:hAnsi="Arial" w:cs="Arial"/>
              </w:rPr>
              <w:t>”.</w:t>
            </w:r>
          </w:p>
        </w:tc>
      </w:tr>
      <w:tr w:rsidR="00AD76F9" w:rsidRPr="00AD76F9" w14:paraId="2A7CE2EC" w14:textId="77777777" w:rsidTr="00AD76F9">
        <w:tc>
          <w:tcPr>
            <w:tcW w:w="2337" w:type="dxa"/>
          </w:tcPr>
          <w:p w14:paraId="3F3E1B9D" w14:textId="2A7245DC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Stated risk appetite</w:t>
            </w:r>
          </w:p>
        </w:tc>
        <w:tc>
          <w:tcPr>
            <w:tcW w:w="2337" w:type="dxa"/>
          </w:tcPr>
          <w:p w14:paraId="4CB63EA2" w14:textId="5EBCDC6E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068DBC93" w14:textId="33E49649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Moderate</w:t>
            </w:r>
          </w:p>
        </w:tc>
        <w:tc>
          <w:tcPr>
            <w:tcW w:w="2338" w:type="dxa"/>
          </w:tcPr>
          <w:p w14:paraId="06880037" w14:textId="3C3DFC0E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As captured at sign-up. Expected values: "Low", "Moderate", "High", or equivalent scale used internally.</w:t>
            </w:r>
          </w:p>
        </w:tc>
      </w:tr>
      <w:tr w:rsidR="00AD76F9" w:rsidRPr="00AD76F9" w14:paraId="3DF39714" w14:textId="77777777" w:rsidTr="00AD76F9">
        <w:tc>
          <w:tcPr>
            <w:tcW w:w="2337" w:type="dxa"/>
          </w:tcPr>
          <w:p w14:paraId="2A16629A" w14:textId="5A9D7B7F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Stated investment goal</w:t>
            </w:r>
          </w:p>
        </w:tc>
        <w:tc>
          <w:tcPr>
            <w:tcW w:w="2337" w:type="dxa"/>
          </w:tcPr>
          <w:p w14:paraId="37D18683" w14:textId="17D09C0D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7C221DE3" w14:textId="60F4802A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Long-term growth</w:t>
            </w:r>
          </w:p>
        </w:tc>
        <w:tc>
          <w:tcPr>
            <w:tcW w:w="2338" w:type="dxa"/>
          </w:tcPr>
          <w:p w14:paraId="43E1868D" w14:textId="225C8FBA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As captured at sign-up (e.g. "Long-term growth", "Short-term trading", "Retirement saving").</w:t>
            </w:r>
          </w:p>
        </w:tc>
      </w:tr>
      <w:tr w:rsidR="00AD76F9" w:rsidRPr="00AD76F9" w14:paraId="306CFD7A" w14:textId="77777777" w:rsidTr="00AD76F9">
        <w:tc>
          <w:tcPr>
            <w:tcW w:w="2337" w:type="dxa"/>
          </w:tcPr>
          <w:p w14:paraId="0A330A07" w14:textId="617C1699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Account status</w:t>
            </w:r>
          </w:p>
        </w:tc>
        <w:tc>
          <w:tcPr>
            <w:tcW w:w="2337" w:type="dxa"/>
          </w:tcPr>
          <w:p w14:paraId="63145C06" w14:textId="4E22DE56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1F1B35D6" w14:textId="0F82F57C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Active</w:t>
            </w:r>
          </w:p>
        </w:tc>
        <w:tc>
          <w:tcPr>
            <w:tcW w:w="2338" w:type="dxa"/>
          </w:tcPr>
          <w:p w14:paraId="71ED1C8B" w14:textId="637D8D21" w:rsidR="00AD76F9" w:rsidRPr="00AD76F9" w:rsidRDefault="00AD76F9" w:rsidP="00D927AD">
            <w:pPr>
              <w:spacing w:line="360" w:lineRule="auto"/>
              <w:rPr>
                <w:rFonts w:ascii="Arial" w:hAnsi="Arial" w:cs="Arial"/>
              </w:rPr>
            </w:pPr>
            <w:r w:rsidRPr="00AD76F9">
              <w:rPr>
                <w:rFonts w:ascii="Arial" w:hAnsi="Arial" w:cs="Arial"/>
              </w:rPr>
              <w:t>One of "Active", "Dormant", "Closed"</w:t>
            </w:r>
          </w:p>
        </w:tc>
      </w:tr>
    </w:tbl>
    <w:p w14:paraId="5C0E6F69" w14:textId="490814D7" w:rsidR="00AD76F9" w:rsidRDefault="00AD76F9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38FCDA6F" w14:textId="77777777" w:rsidR="00E4275B" w:rsidRPr="00AD76F9" w:rsidRDefault="00E4275B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0DC3B587" w14:textId="5A5C16B6" w:rsidR="00B94E20" w:rsidRPr="00E15F1D" w:rsidRDefault="00E15F1D" w:rsidP="00D927AD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E15F1D">
        <w:rPr>
          <w:rFonts w:ascii="Arial" w:hAnsi="Arial" w:cs="Arial"/>
          <w:b/>
          <w:bCs/>
          <w:sz w:val="32"/>
          <w:szCs w:val="32"/>
        </w:rPr>
        <w:t>Table 2: Portfolio Holdings</w:t>
      </w:r>
    </w:p>
    <w:p w14:paraId="7EA9065A" w14:textId="7265A536" w:rsidR="00E15F1D" w:rsidRPr="00E15F1D" w:rsidRDefault="00E15F1D" w:rsidP="00E15F1D">
      <w:pPr>
        <w:spacing w:after="0" w:line="360" w:lineRule="auto"/>
        <w:jc w:val="both"/>
        <w:rPr>
          <w:rFonts w:ascii="Arial" w:hAnsi="Arial" w:cs="Arial"/>
        </w:rPr>
      </w:pPr>
      <w:r w:rsidRPr="00E15F1D">
        <w:rPr>
          <w:rFonts w:ascii="Arial" w:hAnsi="Arial" w:cs="Arial"/>
        </w:rPr>
        <w:t>Purpose: This table provides the position-level holdings data needed to calculate each client's portfolio concentration (e.g. Herfindahl-Hirschman Index, top-holding percentage, number of distinct holdings) at a given point in time the core input for the concentration-risk model.</w:t>
      </w:r>
    </w:p>
    <w:p w14:paraId="3565AB6D" w14:textId="77777777" w:rsidR="00E15F1D" w:rsidRDefault="00E15F1D" w:rsidP="00E15F1D">
      <w:pPr>
        <w:spacing w:after="0" w:line="360" w:lineRule="auto"/>
        <w:jc w:val="both"/>
        <w:rPr>
          <w:rFonts w:ascii="Arial" w:hAnsi="Arial" w:cs="Arial"/>
        </w:rPr>
      </w:pPr>
      <w:r w:rsidRPr="00E15F1D">
        <w:rPr>
          <w:rFonts w:ascii="Arial" w:hAnsi="Arial" w:cs="Arial"/>
        </w:rPr>
        <w:t>Note: Client ID is the join key linking this table back to Table 1.</w:t>
      </w:r>
    </w:p>
    <w:p w14:paraId="601461B9" w14:textId="77777777" w:rsidR="00B10CB3" w:rsidRPr="00E15F1D" w:rsidRDefault="00B10CB3" w:rsidP="00E15F1D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5F1D" w14:paraId="0B6DE5C4" w14:textId="77777777" w:rsidTr="00DF06D7">
        <w:trPr>
          <w:cantSplit/>
          <w:tblHeader/>
        </w:trPr>
        <w:tc>
          <w:tcPr>
            <w:tcW w:w="2337" w:type="dxa"/>
          </w:tcPr>
          <w:p w14:paraId="15629F58" w14:textId="7B50C15E" w:rsidR="00E15F1D" w:rsidRDefault="00E15F1D" w:rsidP="00E15F1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5F1D">
              <w:rPr>
                <w:rFonts w:ascii="Arial" w:hAnsi="Arial" w:cs="Arial"/>
                <w:b/>
                <w:bCs/>
              </w:rPr>
              <w:t>Column name</w:t>
            </w:r>
          </w:p>
        </w:tc>
        <w:tc>
          <w:tcPr>
            <w:tcW w:w="2337" w:type="dxa"/>
          </w:tcPr>
          <w:p w14:paraId="0387AA1F" w14:textId="67D802B2" w:rsidR="00E15F1D" w:rsidRDefault="00E15F1D" w:rsidP="00E15F1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5F1D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06960EC1" w14:textId="4F322CD0" w:rsidR="00E15F1D" w:rsidRDefault="00E15F1D" w:rsidP="00E15F1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5F1D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2338" w:type="dxa"/>
          </w:tcPr>
          <w:p w14:paraId="45C0AB06" w14:textId="73A49AD1" w:rsidR="00E15F1D" w:rsidRDefault="00E15F1D" w:rsidP="00E15F1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5F1D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E15F1D" w14:paraId="70349E36" w14:textId="77777777" w:rsidTr="00E15F1D">
        <w:tc>
          <w:tcPr>
            <w:tcW w:w="2337" w:type="dxa"/>
          </w:tcPr>
          <w:p w14:paraId="121448DA" w14:textId="5A847EB0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Client ID</w:t>
            </w:r>
          </w:p>
        </w:tc>
        <w:tc>
          <w:tcPr>
            <w:tcW w:w="2337" w:type="dxa"/>
          </w:tcPr>
          <w:p w14:paraId="2F3B92F6" w14:textId="402A4964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1B81B0F3" w14:textId="0EAAD539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CLT00381902</w:t>
            </w:r>
          </w:p>
        </w:tc>
        <w:tc>
          <w:tcPr>
            <w:tcW w:w="2338" w:type="dxa"/>
          </w:tcPr>
          <w:p w14:paraId="596E1BFD" w14:textId="51A8DAC9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Join key linking to Table 1 (Client Account Information).</w:t>
            </w:r>
          </w:p>
        </w:tc>
      </w:tr>
      <w:tr w:rsidR="00E15F1D" w14:paraId="20B71DA5" w14:textId="77777777" w:rsidTr="00E15F1D">
        <w:tc>
          <w:tcPr>
            <w:tcW w:w="2337" w:type="dxa"/>
          </w:tcPr>
          <w:p w14:paraId="2DA66DA3" w14:textId="248AB3CF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Snapshot date</w:t>
            </w:r>
          </w:p>
        </w:tc>
        <w:tc>
          <w:tcPr>
            <w:tcW w:w="2337" w:type="dxa"/>
          </w:tcPr>
          <w:p w14:paraId="64C8CEF8" w14:textId="0F0DFA13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String, datetime</w:t>
            </w:r>
          </w:p>
        </w:tc>
        <w:tc>
          <w:tcPr>
            <w:tcW w:w="2338" w:type="dxa"/>
          </w:tcPr>
          <w:p w14:paraId="06B8E83F" w14:textId="44708BD2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2025-06-30</w:t>
            </w:r>
          </w:p>
        </w:tc>
        <w:tc>
          <w:tcPr>
            <w:tcW w:w="2338" w:type="dxa"/>
          </w:tcPr>
          <w:p w14:paraId="7EB27ECB" w14:textId="427F3E5E" w:rsidR="00E15F1D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 w:rsidRPr="00222041">
              <w:rPr>
                <w:rFonts w:ascii="Arial" w:hAnsi="Arial" w:cs="Arial"/>
              </w:rPr>
              <w:t xml:space="preserve">Format: </w:t>
            </w:r>
            <w:proofErr w:type="spellStart"/>
            <w:r w:rsidRPr="00222041">
              <w:rPr>
                <w:rFonts w:ascii="Arial" w:hAnsi="Arial" w:cs="Arial"/>
              </w:rPr>
              <w:t>yyyy</w:t>
            </w:r>
            <w:proofErr w:type="spellEnd"/>
            <w:r w:rsidRPr="00222041">
              <w:rPr>
                <w:rFonts w:ascii="Arial" w:hAnsi="Arial" w:cs="Arial"/>
              </w:rPr>
              <w:t xml:space="preserve">-MM-dd. The date on which this </w:t>
            </w:r>
            <w:proofErr w:type="gramStart"/>
            <w:r w:rsidRPr="00222041">
              <w:rPr>
                <w:rFonts w:ascii="Arial" w:hAnsi="Arial" w:cs="Arial"/>
              </w:rPr>
              <w:t>holding</w:t>
            </w:r>
            <w:proofErr w:type="gramEnd"/>
            <w:r w:rsidRPr="00222041">
              <w:rPr>
                <w:rFonts w:ascii="Arial" w:hAnsi="Arial" w:cs="Arial"/>
              </w:rPr>
              <w:t xml:space="preserve"> was recorded. </w:t>
            </w:r>
            <w:r w:rsidRPr="00222041">
              <w:rPr>
                <w:rFonts w:ascii="Arial" w:hAnsi="Arial" w:cs="Arial"/>
                <w:b/>
                <w:bCs/>
              </w:rPr>
              <w:t>Requested at monthly intervals as the primary cadence.</w:t>
            </w:r>
            <w:r w:rsidRPr="00222041">
              <w:rPr>
                <w:rFonts w:ascii="Arial" w:hAnsi="Arial" w:cs="Arial"/>
              </w:rPr>
              <w:t xml:space="preserve"> If monthly data cannot be provided operationally, quarterly snapshots are an acceptable fallback. Monthly data can always be aggregated to </w:t>
            </w:r>
            <w:r w:rsidRPr="00222041">
              <w:rPr>
                <w:rFonts w:ascii="Arial" w:hAnsi="Arial" w:cs="Arial"/>
              </w:rPr>
              <w:lastRenderedPageBreak/>
              <w:t>quarterly for consistency with the study's proxy dataset, but quarterly data cannot be disaggregated to monthly, so monthly is strongly preferred.</w:t>
            </w:r>
          </w:p>
        </w:tc>
      </w:tr>
      <w:tr w:rsidR="00E15F1D" w14:paraId="318CD353" w14:textId="77777777" w:rsidTr="00E15F1D">
        <w:tc>
          <w:tcPr>
            <w:tcW w:w="2337" w:type="dxa"/>
          </w:tcPr>
          <w:p w14:paraId="2BF90BFF" w14:textId="53B2AF9F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lastRenderedPageBreak/>
              <w:t>Instrument ticker</w:t>
            </w:r>
          </w:p>
        </w:tc>
        <w:tc>
          <w:tcPr>
            <w:tcW w:w="2337" w:type="dxa"/>
          </w:tcPr>
          <w:p w14:paraId="0C4E134D" w14:textId="73704223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2A472666" w14:textId="25DE60BB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NPN</w:t>
            </w:r>
          </w:p>
        </w:tc>
        <w:tc>
          <w:tcPr>
            <w:tcW w:w="2338" w:type="dxa"/>
          </w:tcPr>
          <w:p w14:paraId="0698DE17" w14:textId="7053AB7A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The exchange ticker symbol of the held instrument</w:t>
            </w:r>
            <w:r w:rsidR="00222041">
              <w:rPr>
                <w:rFonts w:ascii="Arial" w:hAnsi="Arial" w:cs="Arial"/>
              </w:rPr>
              <w:t>.</w:t>
            </w:r>
          </w:p>
        </w:tc>
      </w:tr>
      <w:tr w:rsidR="00222041" w14:paraId="4BE4720F" w14:textId="77777777" w:rsidTr="00E15F1D">
        <w:tc>
          <w:tcPr>
            <w:tcW w:w="2337" w:type="dxa"/>
          </w:tcPr>
          <w:p w14:paraId="331BD887" w14:textId="0B03AE93" w:rsidR="00222041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 w:rsidRPr="00222041">
              <w:rPr>
                <w:rFonts w:ascii="Arial" w:hAnsi="Arial" w:cs="Arial"/>
              </w:rPr>
              <w:t>Exchange</w:t>
            </w:r>
          </w:p>
        </w:tc>
        <w:tc>
          <w:tcPr>
            <w:tcW w:w="2337" w:type="dxa"/>
          </w:tcPr>
          <w:p w14:paraId="4E4E834A" w14:textId="3E023AA3" w:rsidR="00222041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 w:rsidRPr="00222041">
              <w:rPr>
                <w:rFonts w:ascii="Arial" w:hAnsi="Arial" w:cs="Arial"/>
              </w:rPr>
              <w:t>String, categoric</w:t>
            </w:r>
            <w:r>
              <w:rPr>
                <w:rFonts w:ascii="Arial" w:hAnsi="Arial" w:cs="Arial"/>
              </w:rPr>
              <w:t>al</w:t>
            </w:r>
          </w:p>
        </w:tc>
        <w:tc>
          <w:tcPr>
            <w:tcW w:w="2338" w:type="dxa"/>
          </w:tcPr>
          <w:p w14:paraId="350F9C54" w14:textId="5D7DA62E" w:rsidR="00222041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JSE</w:t>
            </w:r>
          </w:p>
        </w:tc>
        <w:tc>
          <w:tcPr>
            <w:tcW w:w="2338" w:type="dxa"/>
          </w:tcPr>
          <w:p w14:paraId="32ED1251" w14:textId="045D45ED" w:rsidR="00222041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222041">
              <w:rPr>
                <w:rFonts w:ascii="Arial" w:hAnsi="Arial" w:cs="Arial"/>
              </w:rPr>
              <w:t xml:space="preserve">he exchange on which the instrument is listed (e.g. "JSE", "NYSE", "NASDAQ"). Required to disambiguate ticker symbols that may collide across exchanges, particularly for clients using </w:t>
            </w:r>
            <w:proofErr w:type="spellStart"/>
            <w:r w:rsidRPr="00222041">
              <w:rPr>
                <w:rFonts w:ascii="Arial" w:hAnsi="Arial" w:cs="Arial"/>
              </w:rPr>
              <w:t>STADIOEquities</w:t>
            </w:r>
            <w:proofErr w:type="spellEnd"/>
            <w:r w:rsidRPr="00222041">
              <w:rPr>
                <w:rFonts w:ascii="Arial" w:hAnsi="Arial" w:cs="Arial"/>
              </w:rPr>
              <w:t>' offshore investing product.</w:t>
            </w:r>
          </w:p>
        </w:tc>
      </w:tr>
      <w:tr w:rsidR="00E15F1D" w14:paraId="0D8F7985" w14:textId="77777777" w:rsidTr="00E15F1D">
        <w:tc>
          <w:tcPr>
            <w:tcW w:w="2337" w:type="dxa"/>
          </w:tcPr>
          <w:p w14:paraId="0293EF1F" w14:textId="4EFB7710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lastRenderedPageBreak/>
              <w:t>Instrument name</w:t>
            </w:r>
          </w:p>
        </w:tc>
        <w:tc>
          <w:tcPr>
            <w:tcW w:w="2337" w:type="dxa"/>
          </w:tcPr>
          <w:p w14:paraId="0049352F" w14:textId="20ABAAE2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1389F30B" w14:textId="37489E27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Naspers Limited</w:t>
            </w:r>
          </w:p>
        </w:tc>
        <w:tc>
          <w:tcPr>
            <w:tcW w:w="2338" w:type="dxa"/>
          </w:tcPr>
          <w:p w14:paraId="2E3DA27E" w14:textId="77521DB9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Full name of the held instrument, for readability alongside the ticker.</w:t>
            </w:r>
          </w:p>
        </w:tc>
      </w:tr>
      <w:tr w:rsidR="00E15F1D" w14:paraId="5D12C170" w14:textId="77777777" w:rsidTr="00E15F1D">
        <w:tc>
          <w:tcPr>
            <w:tcW w:w="2337" w:type="dxa"/>
          </w:tcPr>
          <w:p w14:paraId="54358A34" w14:textId="44ABB8D4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Sector</w:t>
            </w:r>
          </w:p>
        </w:tc>
        <w:tc>
          <w:tcPr>
            <w:tcW w:w="2337" w:type="dxa"/>
          </w:tcPr>
          <w:p w14:paraId="2503D126" w14:textId="392DE0A4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1E7B53A2" w14:textId="743C4585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Technology</w:t>
            </w:r>
          </w:p>
        </w:tc>
        <w:tc>
          <w:tcPr>
            <w:tcW w:w="2338" w:type="dxa"/>
          </w:tcPr>
          <w:p w14:paraId="7C44237F" w14:textId="1E457A01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Sector or industry classification of the instrument (e.g. GICS or JSE sector classification). Needed to calculate sector concentration.</w:t>
            </w:r>
          </w:p>
        </w:tc>
      </w:tr>
      <w:tr w:rsidR="00E15F1D" w14:paraId="2CAB7829" w14:textId="77777777" w:rsidTr="00E15F1D">
        <w:tc>
          <w:tcPr>
            <w:tcW w:w="2337" w:type="dxa"/>
          </w:tcPr>
          <w:p w14:paraId="282F21F8" w14:textId="5C7273F0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Quantity held</w:t>
            </w:r>
          </w:p>
        </w:tc>
        <w:tc>
          <w:tcPr>
            <w:tcW w:w="2337" w:type="dxa"/>
          </w:tcPr>
          <w:p w14:paraId="3336DD6B" w14:textId="69109F1B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5AD91FCC" w14:textId="57178DB9" w:rsidR="00E15F1D" w:rsidRPr="00E4275B" w:rsidRDefault="00E4275B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15.5</w:t>
            </w:r>
          </w:p>
        </w:tc>
        <w:tc>
          <w:tcPr>
            <w:tcW w:w="2338" w:type="dxa"/>
          </w:tcPr>
          <w:p w14:paraId="56A5AB5A" w14:textId="2E0FE884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 xml:space="preserve">Number of units/shares held. Fractional values are expected, since </w:t>
            </w:r>
            <w:proofErr w:type="spellStart"/>
            <w:r w:rsidRPr="00E4275B">
              <w:rPr>
                <w:rFonts w:ascii="Arial" w:hAnsi="Arial" w:cs="Arial"/>
              </w:rPr>
              <w:t>STADIOEquities</w:t>
            </w:r>
            <w:proofErr w:type="spellEnd"/>
            <w:r w:rsidRPr="00E4275B">
              <w:rPr>
                <w:rFonts w:ascii="Arial" w:hAnsi="Arial" w:cs="Arial"/>
              </w:rPr>
              <w:t xml:space="preserve"> supports fractional share ownership.</w:t>
            </w:r>
          </w:p>
        </w:tc>
      </w:tr>
      <w:tr w:rsidR="00E15F1D" w14:paraId="3A7FAA30" w14:textId="77777777" w:rsidTr="00E15F1D">
        <w:tc>
          <w:tcPr>
            <w:tcW w:w="2337" w:type="dxa"/>
          </w:tcPr>
          <w:p w14:paraId="0F040F59" w14:textId="131F7429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Market value of holding</w:t>
            </w:r>
            <w:r w:rsidR="00855233">
              <w:rPr>
                <w:rFonts w:ascii="Arial" w:hAnsi="Arial" w:cs="Arial"/>
              </w:rPr>
              <w:t xml:space="preserve"> (ZAR)</w:t>
            </w:r>
          </w:p>
        </w:tc>
        <w:tc>
          <w:tcPr>
            <w:tcW w:w="2337" w:type="dxa"/>
          </w:tcPr>
          <w:p w14:paraId="29CD90F7" w14:textId="6FB38BA6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4E3F2015" w14:textId="3D93D6C5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4230.00</w:t>
            </w:r>
          </w:p>
        </w:tc>
        <w:tc>
          <w:tcPr>
            <w:tcW w:w="2338" w:type="dxa"/>
          </w:tcPr>
          <w:p w14:paraId="66BEA2FD" w14:textId="7CFE4F70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The Rand value of this specific holding as at the snapshot date.</w:t>
            </w:r>
          </w:p>
        </w:tc>
      </w:tr>
      <w:tr w:rsidR="00E15F1D" w14:paraId="3CB59DA1" w14:textId="77777777" w:rsidTr="00E15F1D">
        <w:tc>
          <w:tcPr>
            <w:tcW w:w="2337" w:type="dxa"/>
          </w:tcPr>
          <w:p w14:paraId="46CFCC7D" w14:textId="714A8AFD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Total portfolio value</w:t>
            </w:r>
            <w:r w:rsidR="00855233">
              <w:rPr>
                <w:rFonts w:ascii="Arial" w:hAnsi="Arial" w:cs="Arial"/>
              </w:rPr>
              <w:t xml:space="preserve"> (ZAR)</w:t>
            </w:r>
          </w:p>
        </w:tc>
        <w:tc>
          <w:tcPr>
            <w:tcW w:w="2337" w:type="dxa"/>
          </w:tcPr>
          <w:p w14:paraId="2CE4BB84" w14:textId="7364F664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5DFA8434" w14:textId="05EBC4CC" w:rsidR="00E15F1D" w:rsidRPr="00E4275B" w:rsidRDefault="00E15F1D" w:rsidP="00D927AD">
            <w:pPr>
              <w:spacing w:line="360" w:lineRule="auto"/>
              <w:rPr>
                <w:rFonts w:ascii="Arial" w:hAnsi="Arial" w:cs="Arial"/>
              </w:rPr>
            </w:pPr>
            <w:r w:rsidRPr="00E4275B">
              <w:rPr>
                <w:rFonts w:ascii="Arial" w:hAnsi="Arial" w:cs="Arial"/>
              </w:rPr>
              <w:t>18500.00</w:t>
            </w:r>
          </w:p>
        </w:tc>
        <w:tc>
          <w:tcPr>
            <w:tcW w:w="2338" w:type="dxa"/>
          </w:tcPr>
          <w:p w14:paraId="6EAEA324" w14:textId="62162249" w:rsidR="00E15F1D" w:rsidRPr="00E4275B" w:rsidRDefault="00222041" w:rsidP="00D927AD">
            <w:pPr>
              <w:spacing w:line="360" w:lineRule="auto"/>
              <w:rPr>
                <w:rFonts w:ascii="Arial" w:hAnsi="Arial" w:cs="Arial"/>
              </w:rPr>
            </w:pPr>
            <w:r w:rsidRPr="00222041">
              <w:rPr>
                <w:rFonts w:ascii="Arial" w:hAnsi="Arial" w:cs="Arial"/>
                <w:b/>
                <w:bCs/>
              </w:rPr>
              <w:t xml:space="preserve">Defined as the sum of all equity holdings' market value only, excluding uninvested cash </w:t>
            </w:r>
            <w:r w:rsidRPr="00222041">
              <w:rPr>
                <w:rFonts w:ascii="Arial" w:hAnsi="Arial" w:cs="Arial"/>
                <w:b/>
                <w:bCs/>
              </w:rPr>
              <w:lastRenderedPageBreak/>
              <w:t>balances.</w:t>
            </w:r>
            <w:r w:rsidRPr="00222041">
              <w:rPr>
                <w:rFonts w:ascii="Arial" w:hAnsi="Arial" w:cs="Arial"/>
              </w:rPr>
              <w:t xml:space="preserve"> This definition is used for consistency with the study's proxy dataset (SEC Form 13F), which discloses equity positions only and does not include cash. Deliberately repeated across all holdings for a given client/date</w:t>
            </w:r>
            <w:r w:rsidR="00523E08">
              <w:rPr>
                <w:rFonts w:ascii="Arial" w:hAnsi="Arial" w:cs="Arial"/>
              </w:rPr>
              <w:t xml:space="preserve">, </w:t>
            </w:r>
            <w:r w:rsidRPr="00222041">
              <w:rPr>
                <w:rFonts w:ascii="Arial" w:hAnsi="Arial" w:cs="Arial"/>
              </w:rPr>
              <w:t>this is intentional for ease of weight calculation (Market value of holding / Total portfolio value), not a data quality issue.</w:t>
            </w:r>
          </w:p>
        </w:tc>
      </w:tr>
    </w:tbl>
    <w:p w14:paraId="72DBB464" w14:textId="77777777" w:rsidR="00E15F1D" w:rsidRDefault="00E15F1D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6D1A14B7" w14:textId="77777777" w:rsidR="00EB3AB4" w:rsidRDefault="00EB3AB4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1B70EEB4" w14:textId="77777777" w:rsidR="000E2977" w:rsidRPr="000E2977" w:rsidRDefault="000E2977" w:rsidP="000E2977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0E2977">
        <w:rPr>
          <w:rFonts w:ascii="Arial" w:hAnsi="Arial" w:cs="Arial"/>
          <w:b/>
          <w:bCs/>
          <w:sz w:val="32"/>
          <w:szCs w:val="32"/>
        </w:rPr>
        <w:t>Table 3: Transaction History</w:t>
      </w:r>
    </w:p>
    <w:p w14:paraId="323D8C82" w14:textId="77777777" w:rsidR="007A1078" w:rsidRDefault="007A1078" w:rsidP="000E2977">
      <w:pPr>
        <w:spacing w:after="0" w:line="360" w:lineRule="auto"/>
        <w:jc w:val="both"/>
        <w:rPr>
          <w:rFonts w:ascii="Arial" w:hAnsi="Arial" w:cs="Arial"/>
        </w:rPr>
      </w:pPr>
      <w:r w:rsidRPr="007A1078">
        <w:rPr>
          <w:rFonts w:ascii="Arial" w:hAnsi="Arial" w:cs="Arial"/>
        </w:rPr>
        <w:t xml:space="preserve">Purpose: This table provides a record of buy/sell activity, enabling analysis of how quickly and through what pattern a client moves toward a concentrated position. If </w:t>
      </w:r>
      <w:proofErr w:type="spellStart"/>
      <w:r w:rsidRPr="007A1078">
        <w:rPr>
          <w:rFonts w:ascii="Arial" w:hAnsi="Arial" w:cs="Arial"/>
        </w:rPr>
        <w:t>STADIOEquities</w:t>
      </w:r>
      <w:proofErr w:type="spellEnd"/>
      <w:r w:rsidRPr="007A1078">
        <w:rPr>
          <w:rFonts w:ascii="Arial" w:hAnsi="Arial" w:cs="Arial"/>
        </w:rPr>
        <w:t xml:space="preserve"> offers a recurring or auto-invest feature, this table can also help distinguish deliberate, </w:t>
      </w:r>
      <w:proofErr w:type="gramStart"/>
      <w:r w:rsidRPr="007A1078">
        <w:rPr>
          <w:rFonts w:ascii="Arial" w:hAnsi="Arial" w:cs="Arial"/>
        </w:rPr>
        <w:t>manually-driven</w:t>
      </w:r>
      <w:proofErr w:type="gramEnd"/>
      <w:r w:rsidRPr="007A1078">
        <w:rPr>
          <w:rFonts w:ascii="Arial" w:hAnsi="Arial" w:cs="Arial"/>
        </w:rPr>
        <w:t xml:space="preserve"> concentration from passive concentration arising through automated recurring purchases, supporting a deeper </w:t>
      </w:r>
      <w:proofErr w:type="spellStart"/>
      <w:r w:rsidRPr="007A1078">
        <w:rPr>
          <w:rFonts w:ascii="Arial" w:hAnsi="Arial" w:cs="Arial"/>
        </w:rPr>
        <w:t>behavioural</w:t>
      </w:r>
      <w:proofErr w:type="spellEnd"/>
      <w:r w:rsidRPr="007A1078">
        <w:rPr>
          <w:rFonts w:ascii="Arial" w:hAnsi="Arial" w:cs="Arial"/>
        </w:rPr>
        <w:t xml:space="preserve"> analysis </w:t>
      </w:r>
      <w:r w:rsidRPr="007A1078">
        <w:rPr>
          <w:rFonts w:ascii="Arial" w:hAnsi="Arial" w:cs="Arial"/>
        </w:rPr>
        <w:lastRenderedPageBreak/>
        <w:t>beyond the scope of the present proxy-based study, which relies on point-in-time 13F holdings snapshots and does not include transaction-level data.</w:t>
      </w:r>
    </w:p>
    <w:p w14:paraId="5B075EBB" w14:textId="3F441745" w:rsidR="000E2977" w:rsidRDefault="000E2977" w:rsidP="000E2977">
      <w:pPr>
        <w:spacing w:after="0" w:line="360" w:lineRule="auto"/>
        <w:jc w:val="both"/>
        <w:rPr>
          <w:rFonts w:ascii="Arial" w:hAnsi="Arial" w:cs="Arial"/>
        </w:rPr>
      </w:pPr>
      <w:r w:rsidRPr="000E2977">
        <w:rPr>
          <w:rFonts w:ascii="Arial" w:hAnsi="Arial" w:cs="Arial"/>
        </w:rPr>
        <w:t>Note: Client ID is the join key linking this table back to Table 1.</w:t>
      </w:r>
    </w:p>
    <w:p w14:paraId="140B07A2" w14:textId="77777777" w:rsidR="000E2977" w:rsidRPr="000E2977" w:rsidRDefault="000E2977" w:rsidP="000E2977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2977" w14:paraId="5B48B1E3" w14:textId="77777777" w:rsidTr="004A212F">
        <w:trPr>
          <w:tblHeader/>
        </w:trPr>
        <w:tc>
          <w:tcPr>
            <w:tcW w:w="2337" w:type="dxa"/>
          </w:tcPr>
          <w:p w14:paraId="39763BE7" w14:textId="20CFFEC8" w:rsidR="000E2977" w:rsidRDefault="000E2977" w:rsidP="007A107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E2977">
              <w:rPr>
                <w:rFonts w:ascii="Arial" w:hAnsi="Arial" w:cs="Arial"/>
                <w:b/>
                <w:bCs/>
              </w:rPr>
              <w:t>Column name</w:t>
            </w:r>
          </w:p>
        </w:tc>
        <w:tc>
          <w:tcPr>
            <w:tcW w:w="2337" w:type="dxa"/>
          </w:tcPr>
          <w:p w14:paraId="07E4DC92" w14:textId="4F2CFA19" w:rsidR="000E2977" w:rsidRDefault="000E2977" w:rsidP="007A107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71EE83BC" w14:textId="6E5E4BD8" w:rsidR="000E2977" w:rsidRDefault="000E2977" w:rsidP="007A107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2338" w:type="dxa"/>
          </w:tcPr>
          <w:p w14:paraId="6640B410" w14:textId="6C4DA29B" w:rsidR="000E2977" w:rsidRDefault="000E2977" w:rsidP="007A107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E2977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0E2977" w14:paraId="1631C2D6" w14:textId="77777777" w:rsidTr="000E2977">
        <w:tc>
          <w:tcPr>
            <w:tcW w:w="2337" w:type="dxa"/>
          </w:tcPr>
          <w:p w14:paraId="0EDD36C5" w14:textId="696F0E4F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Client ID</w:t>
            </w:r>
          </w:p>
        </w:tc>
        <w:tc>
          <w:tcPr>
            <w:tcW w:w="2337" w:type="dxa"/>
          </w:tcPr>
          <w:p w14:paraId="578AED38" w14:textId="32708115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07BB6C64" w14:textId="5926CBA4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CLT00381902</w:t>
            </w:r>
          </w:p>
        </w:tc>
        <w:tc>
          <w:tcPr>
            <w:tcW w:w="2338" w:type="dxa"/>
          </w:tcPr>
          <w:p w14:paraId="3C39F326" w14:textId="4365F755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Join key linking to Table 1 (Client Account Information).</w:t>
            </w:r>
          </w:p>
        </w:tc>
      </w:tr>
      <w:tr w:rsidR="000E2977" w14:paraId="6509FE7F" w14:textId="77777777" w:rsidTr="000E2977">
        <w:tc>
          <w:tcPr>
            <w:tcW w:w="2337" w:type="dxa"/>
          </w:tcPr>
          <w:p w14:paraId="0E0C50E8" w14:textId="4866B8F2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Transaction ID</w:t>
            </w:r>
          </w:p>
        </w:tc>
        <w:tc>
          <w:tcPr>
            <w:tcW w:w="2337" w:type="dxa"/>
          </w:tcPr>
          <w:p w14:paraId="09887A80" w14:textId="063544B5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</w:t>
            </w:r>
            <w:r w:rsidRPr="007A1078">
              <w:rPr>
                <w:rFonts w:ascii="Arial" w:hAnsi="Arial" w:cs="Arial"/>
              </w:rPr>
              <w:t>l</w:t>
            </w:r>
          </w:p>
        </w:tc>
        <w:tc>
          <w:tcPr>
            <w:tcW w:w="2338" w:type="dxa"/>
          </w:tcPr>
          <w:p w14:paraId="53D0260A" w14:textId="5D2BC541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TXN00981233</w:t>
            </w:r>
          </w:p>
        </w:tc>
        <w:tc>
          <w:tcPr>
            <w:tcW w:w="2338" w:type="dxa"/>
          </w:tcPr>
          <w:p w14:paraId="7350278B" w14:textId="4006A563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Unique identifier for each individual transaction.</w:t>
            </w:r>
          </w:p>
        </w:tc>
      </w:tr>
      <w:tr w:rsidR="000E2977" w14:paraId="7E4EAA87" w14:textId="77777777" w:rsidTr="000E2977">
        <w:tc>
          <w:tcPr>
            <w:tcW w:w="2337" w:type="dxa"/>
          </w:tcPr>
          <w:p w14:paraId="4B7549D8" w14:textId="5D41576E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Transaction date</w:t>
            </w:r>
          </w:p>
        </w:tc>
        <w:tc>
          <w:tcPr>
            <w:tcW w:w="2337" w:type="dxa"/>
          </w:tcPr>
          <w:p w14:paraId="6D9EB909" w14:textId="2B88D03A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datetim</w:t>
            </w:r>
            <w:r w:rsidRPr="007A1078">
              <w:rPr>
                <w:rFonts w:ascii="Arial" w:hAnsi="Arial" w:cs="Arial"/>
              </w:rPr>
              <w:t>e</w:t>
            </w:r>
          </w:p>
        </w:tc>
        <w:tc>
          <w:tcPr>
            <w:tcW w:w="2338" w:type="dxa"/>
          </w:tcPr>
          <w:p w14:paraId="7D2D78BD" w14:textId="165D4A8F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2025-06-14 10:32:00</w:t>
            </w:r>
          </w:p>
        </w:tc>
        <w:tc>
          <w:tcPr>
            <w:tcW w:w="2338" w:type="dxa"/>
          </w:tcPr>
          <w:p w14:paraId="547DEF35" w14:textId="158D3D74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 xml:space="preserve">Format: </w:t>
            </w:r>
            <w:proofErr w:type="spellStart"/>
            <w:r w:rsidRPr="007A1078">
              <w:rPr>
                <w:rFonts w:ascii="Arial" w:hAnsi="Arial" w:cs="Arial"/>
              </w:rPr>
              <w:t>yyyy</w:t>
            </w:r>
            <w:proofErr w:type="spellEnd"/>
            <w:r w:rsidRPr="007A1078">
              <w:rPr>
                <w:rFonts w:ascii="Arial" w:hAnsi="Arial" w:cs="Arial"/>
              </w:rPr>
              <w:t xml:space="preserve">-MM-dd </w:t>
            </w:r>
            <w:proofErr w:type="spellStart"/>
            <w:r w:rsidRPr="007A1078">
              <w:rPr>
                <w:rFonts w:ascii="Arial" w:hAnsi="Arial" w:cs="Arial"/>
              </w:rPr>
              <w:t>hh:</w:t>
            </w:r>
            <w:proofErr w:type="gramStart"/>
            <w:r w:rsidRPr="007A1078">
              <w:rPr>
                <w:rFonts w:ascii="Arial" w:hAnsi="Arial" w:cs="Arial"/>
              </w:rPr>
              <w:t>mm:ss</w:t>
            </w:r>
            <w:proofErr w:type="spellEnd"/>
            <w:r w:rsidRPr="007A1078">
              <w:rPr>
                <w:rFonts w:ascii="Arial" w:hAnsi="Arial" w:cs="Arial"/>
              </w:rPr>
              <w:t>.</w:t>
            </w:r>
            <w:proofErr w:type="gramEnd"/>
            <w:r w:rsidRPr="007A1078">
              <w:rPr>
                <w:rFonts w:ascii="Arial" w:hAnsi="Arial" w:cs="Arial"/>
              </w:rPr>
              <w:t xml:space="preserve"> The date and time the transaction was executed.</w:t>
            </w:r>
          </w:p>
        </w:tc>
      </w:tr>
      <w:tr w:rsidR="000E2977" w14:paraId="06E31370" w14:textId="77777777" w:rsidTr="000E2977">
        <w:tc>
          <w:tcPr>
            <w:tcW w:w="2337" w:type="dxa"/>
          </w:tcPr>
          <w:p w14:paraId="2AF0FAED" w14:textId="742657F9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Transaction type</w:t>
            </w:r>
          </w:p>
        </w:tc>
        <w:tc>
          <w:tcPr>
            <w:tcW w:w="2337" w:type="dxa"/>
          </w:tcPr>
          <w:p w14:paraId="79D70F91" w14:textId="239113D3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</w:t>
            </w:r>
            <w:r w:rsidRPr="007A1078">
              <w:rPr>
                <w:rFonts w:ascii="Arial" w:hAnsi="Arial" w:cs="Arial"/>
              </w:rPr>
              <w:t>l</w:t>
            </w:r>
          </w:p>
        </w:tc>
        <w:tc>
          <w:tcPr>
            <w:tcW w:w="2338" w:type="dxa"/>
          </w:tcPr>
          <w:p w14:paraId="4A7D13BA" w14:textId="01B850B7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Buy</w:t>
            </w:r>
          </w:p>
        </w:tc>
        <w:tc>
          <w:tcPr>
            <w:tcW w:w="2338" w:type="dxa"/>
          </w:tcPr>
          <w:p w14:paraId="3B6AAFB2" w14:textId="7F8E9E1E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One of "Buy" or "Sell".</w:t>
            </w:r>
          </w:p>
        </w:tc>
      </w:tr>
      <w:tr w:rsidR="007A1078" w14:paraId="74289473" w14:textId="77777777" w:rsidTr="000E2977">
        <w:tc>
          <w:tcPr>
            <w:tcW w:w="2337" w:type="dxa"/>
          </w:tcPr>
          <w:p w14:paraId="443D5BEE" w14:textId="4E84CF3A" w:rsidR="007A1078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Order type</w:t>
            </w:r>
          </w:p>
        </w:tc>
        <w:tc>
          <w:tcPr>
            <w:tcW w:w="2337" w:type="dxa"/>
          </w:tcPr>
          <w:p w14:paraId="00FC8358" w14:textId="3E4559F1" w:rsidR="007A1078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72477E30" w14:textId="02FF31B7" w:rsidR="007A1078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Manual</w:t>
            </w:r>
          </w:p>
        </w:tc>
        <w:tc>
          <w:tcPr>
            <w:tcW w:w="2338" w:type="dxa"/>
          </w:tcPr>
          <w:p w14:paraId="3BC0F29F" w14:textId="289747E7" w:rsidR="007A1078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 xml:space="preserve">One of "Manual" or "Recurring/Auto-invest". </w:t>
            </w:r>
            <w:r w:rsidRPr="007A1078">
              <w:rPr>
                <w:rFonts w:ascii="Arial" w:hAnsi="Arial" w:cs="Arial"/>
                <w:b/>
                <w:bCs/>
              </w:rPr>
              <w:t xml:space="preserve">Requested contingent on </w:t>
            </w:r>
            <w:proofErr w:type="spellStart"/>
            <w:r w:rsidRPr="007A1078">
              <w:rPr>
                <w:rFonts w:ascii="Arial" w:hAnsi="Arial" w:cs="Arial"/>
                <w:b/>
                <w:bCs/>
              </w:rPr>
              <w:t>STADIOEquities</w:t>
            </w:r>
            <w:proofErr w:type="spellEnd"/>
            <w:r w:rsidRPr="007A1078">
              <w:rPr>
                <w:rFonts w:ascii="Arial" w:hAnsi="Arial" w:cs="Arial"/>
                <w:b/>
                <w:bCs/>
              </w:rPr>
              <w:t xml:space="preserve"> offering a recurring/auto-invest feature; if no such feature exists, this column can be </w:t>
            </w:r>
            <w:r w:rsidRPr="007A1078">
              <w:rPr>
                <w:rFonts w:ascii="Arial" w:hAnsi="Arial" w:cs="Arial"/>
                <w:b/>
                <w:bCs/>
              </w:rPr>
              <w:lastRenderedPageBreak/>
              <w:t>omitted.</w:t>
            </w:r>
            <w:r w:rsidRPr="007A1078">
              <w:rPr>
                <w:rFonts w:ascii="Arial" w:hAnsi="Arial" w:cs="Arial"/>
              </w:rPr>
              <w:t xml:space="preserve"> Intended to distinguish deliberate trading decisions from passive, automated accumulation.</w:t>
            </w:r>
          </w:p>
        </w:tc>
      </w:tr>
      <w:tr w:rsidR="000E2977" w14:paraId="32A82203" w14:textId="77777777" w:rsidTr="000E2977">
        <w:tc>
          <w:tcPr>
            <w:tcW w:w="2337" w:type="dxa"/>
          </w:tcPr>
          <w:p w14:paraId="506D6603" w14:textId="6DA80CB9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lastRenderedPageBreak/>
              <w:t>Instrument ticker</w:t>
            </w:r>
          </w:p>
        </w:tc>
        <w:tc>
          <w:tcPr>
            <w:tcW w:w="2337" w:type="dxa"/>
          </w:tcPr>
          <w:p w14:paraId="0FEF4F05" w14:textId="0D458BBC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6AB722B1" w14:textId="3586C336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NPN</w:t>
            </w:r>
          </w:p>
        </w:tc>
        <w:tc>
          <w:tcPr>
            <w:tcW w:w="2338" w:type="dxa"/>
          </w:tcPr>
          <w:p w14:paraId="0EBAE321" w14:textId="51516CDA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The exchange ticker symbol of the instrument traded.</w:t>
            </w:r>
          </w:p>
        </w:tc>
      </w:tr>
      <w:tr w:rsidR="000E2977" w14:paraId="49DEE184" w14:textId="77777777" w:rsidTr="000E2977">
        <w:tc>
          <w:tcPr>
            <w:tcW w:w="2337" w:type="dxa"/>
          </w:tcPr>
          <w:p w14:paraId="18B64D76" w14:textId="3788B99D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Exchange</w:t>
            </w:r>
          </w:p>
        </w:tc>
        <w:tc>
          <w:tcPr>
            <w:tcW w:w="2337" w:type="dxa"/>
          </w:tcPr>
          <w:p w14:paraId="24C66622" w14:textId="2F9896FC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String, categorica</w:t>
            </w:r>
            <w:r w:rsidRPr="007A1078">
              <w:rPr>
                <w:rFonts w:ascii="Arial" w:hAnsi="Arial" w:cs="Arial"/>
              </w:rPr>
              <w:t>l</w:t>
            </w:r>
          </w:p>
        </w:tc>
        <w:tc>
          <w:tcPr>
            <w:tcW w:w="2338" w:type="dxa"/>
          </w:tcPr>
          <w:p w14:paraId="6A48FE04" w14:textId="3CE61ADD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JSE</w:t>
            </w:r>
          </w:p>
        </w:tc>
        <w:tc>
          <w:tcPr>
            <w:tcW w:w="2338" w:type="dxa"/>
          </w:tcPr>
          <w:p w14:paraId="0D45CD3A" w14:textId="0EB147AE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The exchange on which the instrument is listed. Consistent with Table 2, required to disambiguate tickers across exchanges.</w:t>
            </w:r>
          </w:p>
        </w:tc>
      </w:tr>
      <w:tr w:rsidR="000E2977" w14:paraId="5EE11179" w14:textId="77777777" w:rsidTr="000E2977">
        <w:tc>
          <w:tcPr>
            <w:tcW w:w="2337" w:type="dxa"/>
          </w:tcPr>
          <w:p w14:paraId="6F35D5D3" w14:textId="2BCFA50A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Quantity</w:t>
            </w:r>
          </w:p>
        </w:tc>
        <w:tc>
          <w:tcPr>
            <w:tcW w:w="2337" w:type="dxa"/>
          </w:tcPr>
          <w:p w14:paraId="7F58EDA5" w14:textId="201F1644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11A1C5A9" w14:textId="30EE4448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5.0</w:t>
            </w:r>
          </w:p>
        </w:tc>
        <w:tc>
          <w:tcPr>
            <w:tcW w:w="2338" w:type="dxa"/>
          </w:tcPr>
          <w:p w14:paraId="06289B78" w14:textId="72A14A14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Number of units/shares bought or sold. Fractional values are expected.</w:t>
            </w:r>
          </w:p>
        </w:tc>
      </w:tr>
      <w:tr w:rsidR="000E2977" w14:paraId="6D5BBA53" w14:textId="77777777" w:rsidTr="000E2977">
        <w:tc>
          <w:tcPr>
            <w:tcW w:w="2337" w:type="dxa"/>
          </w:tcPr>
          <w:p w14:paraId="29BB0972" w14:textId="5C603EFC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 xml:space="preserve">Price per </w:t>
            </w:r>
            <w:r w:rsidR="00630A26" w:rsidRPr="007A1078">
              <w:rPr>
                <w:rFonts w:ascii="Arial" w:hAnsi="Arial" w:cs="Arial"/>
              </w:rPr>
              <w:t>unit</w:t>
            </w:r>
            <w:r w:rsidR="00630A26">
              <w:rPr>
                <w:rFonts w:ascii="Arial" w:hAnsi="Arial" w:cs="Arial"/>
              </w:rPr>
              <w:t xml:space="preserve"> (ZAR)</w:t>
            </w:r>
          </w:p>
        </w:tc>
        <w:tc>
          <w:tcPr>
            <w:tcW w:w="2337" w:type="dxa"/>
          </w:tcPr>
          <w:p w14:paraId="07661144" w14:textId="1B7A56EC" w:rsidR="000E2977" w:rsidRPr="007A1078" w:rsidRDefault="000E2977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71B10FAD" w14:textId="7CF7B5BD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272.50</w:t>
            </w:r>
          </w:p>
        </w:tc>
        <w:tc>
          <w:tcPr>
            <w:tcW w:w="2338" w:type="dxa"/>
          </w:tcPr>
          <w:p w14:paraId="30B365F8" w14:textId="11CAB368" w:rsidR="000E2977" w:rsidRPr="007A1078" w:rsidRDefault="00630A26" w:rsidP="00D927AD">
            <w:pPr>
              <w:spacing w:line="360" w:lineRule="auto"/>
              <w:rPr>
                <w:rFonts w:ascii="Arial" w:hAnsi="Arial" w:cs="Arial"/>
              </w:rPr>
            </w:pPr>
            <w:r w:rsidRPr="00630A26">
              <w:rPr>
                <w:rFonts w:ascii="Arial" w:hAnsi="Arial" w:cs="Arial"/>
              </w:rPr>
              <w:t xml:space="preserve">The price at which the transaction was executed per unit/share, </w:t>
            </w:r>
            <w:r w:rsidRPr="00630A26">
              <w:rPr>
                <w:rFonts w:ascii="Arial" w:hAnsi="Arial" w:cs="Arial"/>
                <w:b/>
                <w:bCs/>
              </w:rPr>
              <w:t xml:space="preserve">converted to Rand at the execution-date exchange </w:t>
            </w:r>
            <w:r w:rsidRPr="00630A26">
              <w:rPr>
                <w:rFonts w:ascii="Arial" w:hAnsi="Arial" w:cs="Arial"/>
                <w:b/>
                <w:bCs/>
              </w:rPr>
              <w:lastRenderedPageBreak/>
              <w:t>rate</w:t>
            </w:r>
            <w:r w:rsidRPr="00630A26">
              <w:rPr>
                <w:rFonts w:ascii="Arial" w:hAnsi="Arial" w:cs="Arial"/>
              </w:rPr>
              <w:t xml:space="preserve"> for consistency across JSE and offshore holdings.</w:t>
            </w:r>
          </w:p>
        </w:tc>
      </w:tr>
      <w:tr w:rsidR="000E2977" w14:paraId="74F6C213" w14:textId="77777777" w:rsidTr="000E2977">
        <w:tc>
          <w:tcPr>
            <w:tcW w:w="2337" w:type="dxa"/>
          </w:tcPr>
          <w:p w14:paraId="547B95AC" w14:textId="24785356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lastRenderedPageBreak/>
              <w:t>Transaction value</w:t>
            </w:r>
            <w:r w:rsidR="00630A26">
              <w:rPr>
                <w:rFonts w:ascii="Arial" w:hAnsi="Arial" w:cs="Arial"/>
              </w:rPr>
              <w:t xml:space="preserve"> (ZAR)</w:t>
            </w:r>
          </w:p>
        </w:tc>
        <w:tc>
          <w:tcPr>
            <w:tcW w:w="2337" w:type="dxa"/>
          </w:tcPr>
          <w:p w14:paraId="2429DBDA" w14:textId="662E8DC2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Numeric, float</w:t>
            </w:r>
          </w:p>
        </w:tc>
        <w:tc>
          <w:tcPr>
            <w:tcW w:w="2338" w:type="dxa"/>
          </w:tcPr>
          <w:p w14:paraId="74E3F10A" w14:textId="34FB305A" w:rsidR="000E2977" w:rsidRPr="007A1078" w:rsidRDefault="007A1078" w:rsidP="00D927AD">
            <w:pPr>
              <w:spacing w:line="360" w:lineRule="auto"/>
              <w:rPr>
                <w:rFonts w:ascii="Arial" w:hAnsi="Arial" w:cs="Arial"/>
              </w:rPr>
            </w:pPr>
            <w:r w:rsidRPr="007A1078">
              <w:rPr>
                <w:rFonts w:ascii="Arial" w:hAnsi="Arial" w:cs="Arial"/>
              </w:rPr>
              <w:t>1362.50</w:t>
            </w:r>
          </w:p>
        </w:tc>
        <w:tc>
          <w:tcPr>
            <w:tcW w:w="2338" w:type="dxa"/>
          </w:tcPr>
          <w:p w14:paraId="67A30B56" w14:textId="153A6E5B" w:rsidR="000E2977" w:rsidRPr="007A1078" w:rsidRDefault="00630A26" w:rsidP="00D927AD">
            <w:pPr>
              <w:spacing w:line="360" w:lineRule="auto"/>
              <w:rPr>
                <w:rFonts w:ascii="Arial" w:hAnsi="Arial" w:cs="Arial"/>
              </w:rPr>
            </w:pPr>
            <w:r w:rsidRPr="00630A26">
              <w:rPr>
                <w:rFonts w:ascii="Arial" w:hAnsi="Arial" w:cs="Arial"/>
              </w:rPr>
              <w:t xml:space="preserve">Total value of the transaction (Quantity × Price per unit), </w:t>
            </w:r>
            <w:r w:rsidRPr="00630A26">
              <w:rPr>
                <w:rFonts w:ascii="Arial" w:hAnsi="Arial" w:cs="Arial"/>
                <w:b/>
                <w:bCs/>
              </w:rPr>
              <w:t>in Rand, converted at the execution-date exchange rate.</w:t>
            </w:r>
          </w:p>
        </w:tc>
      </w:tr>
    </w:tbl>
    <w:p w14:paraId="002DB058" w14:textId="77777777" w:rsidR="00630A26" w:rsidRDefault="00630A26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4D7B2E26" w14:textId="77777777" w:rsidR="00EB3AB4" w:rsidRDefault="00EB3AB4" w:rsidP="00D927AD">
      <w:pPr>
        <w:spacing w:after="0" w:line="360" w:lineRule="auto"/>
        <w:rPr>
          <w:rFonts w:ascii="Arial" w:hAnsi="Arial" w:cs="Arial"/>
          <w:b/>
          <w:bCs/>
        </w:rPr>
      </w:pPr>
    </w:p>
    <w:p w14:paraId="40D71CFA" w14:textId="77777777" w:rsidR="00630A26" w:rsidRPr="00630A26" w:rsidRDefault="00630A26" w:rsidP="00630A26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630A26">
        <w:rPr>
          <w:rFonts w:ascii="Arial" w:hAnsi="Arial" w:cs="Arial"/>
          <w:b/>
          <w:bCs/>
          <w:sz w:val="32"/>
          <w:szCs w:val="32"/>
        </w:rPr>
        <w:t>Table 4: Support &amp; Complaint History</w:t>
      </w:r>
    </w:p>
    <w:p w14:paraId="7310B7B9" w14:textId="77777777" w:rsidR="006E6CD9" w:rsidRPr="006E6CD9" w:rsidRDefault="006E6CD9" w:rsidP="006E6CD9">
      <w:pPr>
        <w:spacing w:after="0" w:line="360" w:lineRule="auto"/>
        <w:jc w:val="both"/>
        <w:rPr>
          <w:rFonts w:ascii="Arial" w:hAnsi="Arial" w:cs="Arial"/>
        </w:rPr>
      </w:pPr>
      <w:r w:rsidRPr="006E6CD9">
        <w:rPr>
          <w:rFonts w:ascii="Arial" w:hAnsi="Arial" w:cs="Arial"/>
        </w:rPr>
        <w:t xml:space="preserve">Purpose: This table provides a record of client complaints and support interactions, particularly those relating to unsuitable investment or product choices, which can serve as a real-world outcome label, allowing the study's concentration-based risk indicators to eventually be validated against actual instances of client harm, once applied directly to </w:t>
      </w:r>
      <w:proofErr w:type="spellStart"/>
      <w:r w:rsidRPr="006E6CD9">
        <w:rPr>
          <w:rFonts w:ascii="Arial" w:hAnsi="Arial" w:cs="Arial"/>
        </w:rPr>
        <w:t>STADIOEquities</w:t>
      </w:r>
      <w:proofErr w:type="spellEnd"/>
      <w:r w:rsidRPr="006E6CD9">
        <w:rPr>
          <w:rFonts w:ascii="Arial" w:hAnsi="Arial" w:cs="Arial"/>
        </w:rPr>
        <w:t>' own data. This table has no equivalent in the present proxy-based study, since SEC Form 13F data contains no complaint or support records; it belongs entirely to the future direct-application phase of this methodology.</w:t>
      </w:r>
    </w:p>
    <w:p w14:paraId="0EE447D5" w14:textId="1727AA27" w:rsidR="00630A26" w:rsidRPr="006E6CD9" w:rsidRDefault="006E6CD9" w:rsidP="00630A26">
      <w:pPr>
        <w:spacing w:after="0" w:line="360" w:lineRule="auto"/>
        <w:jc w:val="both"/>
        <w:rPr>
          <w:rFonts w:ascii="Arial" w:hAnsi="Arial" w:cs="Arial"/>
        </w:rPr>
      </w:pPr>
      <w:r w:rsidRPr="006E6CD9">
        <w:rPr>
          <w:rFonts w:ascii="Arial" w:hAnsi="Arial" w:cs="Arial"/>
        </w:rPr>
        <w:t xml:space="preserve">Note: Client ID is the join key linking this table back to Table 1. </w:t>
      </w:r>
      <w:proofErr w:type="spellStart"/>
      <w:r w:rsidRPr="006E6CD9">
        <w:rPr>
          <w:rFonts w:ascii="Arial" w:hAnsi="Arial" w:cs="Arial"/>
        </w:rPr>
        <w:t>STADIOEquities</w:t>
      </w:r>
      <w:proofErr w:type="spellEnd"/>
      <w:r w:rsidRPr="006E6CD9">
        <w:rPr>
          <w:rFonts w:ascii="Arial" w:hAnsi="Arial" w:cs="Arial"/>
        </w:rPr>
        <w:t>' current information indicates that support queries are typically logged as unstructured free text rather than pre-</w:t>
      </w:r>
      <w:proofErr w:type="spellStart"/>
      <w:r w:rsidRPr="006E6CD9">
        <w:rPr>
          <w:rFonts w:ascii="Arial" w:hAnsi="Arial" w:cs="Arial"/>
        </w:rPr>
        <w:t>categorised</w:t>
      </w:r>
      <w:proofErr w:type="spellEnd"/>
      <w:r w:rsidRPr="006E6CD9">
        <w:rPr>
          <w:rFonts w:ascii="Arial" w:hAnsi="Arial" w:cs="Arial"/>
        </w:rPr>
        <w:t xml:space="preserve">, so this table requests the raw text as the primary field, with structured </w:t>
      </w:r>
      <w:proofErr w:type="spellStart"/>
      <w:r w:rsidRPr="006E6CD9">
        <w:rPr>
          <w:rFonts w:ascii="Arial" w:hAnsi="Arial" w:cs="Arial"/>
        </w:rPr>
        <w:t>categorisation</w:t>
      </w:r>
      <w:proofErr w:type="spellEnd"/>
      <w:r w:rsidRPr="006E6CD9">
        <w:rPr>
          <w:rFonts w:ascii="Arial" w:hAnsi="Arial" w:cs="Arial"/>
        </w:rPr>
        <w:t xml:space="preserve"> requested only where it already exists.</w:t>
      </w:r>
    </w:p>
    <w:p w14:paraId="7AB02674" w14:textId="77777777" w:rsidR="00630A26" w:rsidRDefault="00630A26" w:rsidP="00D927AD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6CD9" w:rsidRPr="006E6CD9" w14:paraId="142960DA" w14:textId="77777777" w:rsidTr="004A212F">
        <w:trPr>
          <w:tblHeader/>
        </w:trPr>
        <w:tc>
          <w:tcPr>
            <w:tcW w:w="2337" w:type="dxa"/>
          </w:tcPr>
          <w:p w14:paraId="3AE1C4C4" w14:textId="77777777" w:rsidR="006E6CD9" w:rsidRPr="006E6CD9" w:rsidRDefault="006E6CD9" w:rsidP="006E6CD9">
            <w:pPr>
              <w:jc w:val="center"/>
              <w:rPr>
                <w:rFonts w:ascii="Arial" w:hAnsi="Arial" w:cs="Arial"/>
                <w:b/>
                <w:bCs/>
              </w:rPr>
            </w:pPr>
            <w:r w:rsidRPr="006E6CD9">
              <w:rPr>
                <w:rFonts w:ascii="Arial" w:hAnsi="Arial" w:cs="Arial"/>
                <w:b/>
                <w:bCs/>
              </w:rPr>
              <w:t>Column name</w:t>
            </w:r>
          </w:p>
        </w:tc>
        <w:tc>
          <w:tcPr>
            <w:tcW w:w="2337" w:type="dxa"/>
          </w:tcPr>
          <w:p w14:paraId="02466315" w14:textId="77777777" w:rsidR="006E6CD9" w:rsidRPr="006E6CD9" w:rsidRDefault="006E6CD9" w:rsidP="006E6CD9">
            <w:pPr>
              <w:jc w:val="center"/>
              <w:rPr>
                <w:rFonts w:ascii="Arial" w:hAnsi="Arial" w:cs="Arial"/>
                <w:b/>
                <w:bCs/>
              </w:rPr>
            </w:pPr>
            <w:r w:rsidRPr="006E6CD9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6153C1DE" w14:textId="77777777" w:rsidR="006E6CD9" w:rsidRPr="006E6CD9" w:rsidRDefault="006E6CD9" w:rsidP="006E6CD9">
            <w:pPr>
              <w:jc w:val="center"/>
              <w:rPr>
                <w:rFonts w:ascii="Arial" w:hAnsi="Arial" w:cs="Arial"/>
                <w:b/>
                <w:bCs/>
              </w:rPr>
            </w:pPr>
            <w:r w:rsidRPr="006E6CD9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2338" w:type="dxa"/>
          </w:tcPr>
          <w:p w14:paraId="6541460E" w14:textId="77777777" w:rsidR="006E6CD9" w:rsidRPr="006E6CD9" w:rsidRDefault="006E6CD9" w:rsidP="006E6CD9">
            <w:pPr>
              <w:jc w:val="center"/>
              <w:rPr>
                <w:rFonts w:ascii="Arial" w:hAnsi="Arial" w:cs="Arial"/>
                <w:b/>
                <w:bCs/>
              </w:rPr>
            </w:pPr>
            <w:r w:rsidRPr="006E6CD9">
              <w:rPr>
                <w:rFonts w:ascii="Arial" w:hAnsi="Arial" w:cs="Arial"/>
                <w:b/>
                <w:bCs/>
              </w:rPr>
              <w:t>Additional information</w:t>
            </w:r>
          </w:p>
        </w:tc>
      </w:tr>
      <w:tr w:rsidR="006E6CD9" w:rsidRPr="006E6CD9" w14:paraId="30887982" w14:textId="77777777">
        <w:tc>
          <w:tcPr>
            <w:tcW w:w="2337" w:type="dxa"/>
          </w:tcPr>
          <w:p w14:paraId="127555E7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Client ID</w:t>
            </w:r>
          </w:p>
        </w:tc>
        <w:tc>
          <w:tcPr>
            <w:tcW w:w="2337" w:type="dxa"/>
          </w:tcPr>
          <w:p w14:paraId="3A6D3611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0ABFF808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CLT00381902</w:t>
            </w:r>
          </w:p>
        </w:tc>
        <w:tc>
          <w:tcPr>
            <w:tcW w:w="2338" w:type="dxa"/>
          </w:tcPr>
          <w:p w14:paraId="019AF3D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 xml:space="preserve">Join key linking to Table 1 (Client </w:t>
            </w:r>
            <w:r w:rsidRPr="006E6CD9">
              <w:rPr>
                <w:rFonts w:ascii="Arial" w:hAnsi="Arial" w:cs="Arial"/>
              </w:rPr>
              <w:lastRenderedPageBreak/>
              <w:t>Account Information).</w:t>
            </w:r>
          </w:p>
        </w:tc>
      </w:tr>
      <w:tr w:rsidR="006E6CD9" w:rsidRPr="006E6CD9" w14:paraId="18CD6000" w14:textId="77777777">
        <w:tc>
          <w:tcPr>
            <w:tcW w:w="2337" w:type="dxa"/>
          </w:tcPr>
          <w:p w14:paraId="7EAA4F3C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lastRenderedPageBreak/>
              <w:t>Complaint ID</w:t>
            </w:r>
          </w:p>
        </w:tc>
        <w:tc>
          <w:tcPr>
            <w:tcW w:w="2337" w:type="dxa"/>
          </w:tcPr>
          <w:p w14:paraId="66AEA26C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549A07F0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CMP00234521</w:t>
            </w:r>
          </w:p>
        </w:tc>
        <w:tc>
          <w:tcPr>
            <w:tcW w:w="2338" w:type="dxa"/>
          </w:tcPr>
          <w:p w14:paraId="342F61F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Unique identifier for each logged complaint or support ticket.</w:t>
            </w:r>
          </w:p>
        </w:tc>
      </w:tr>
      <w:tr w:rsidR="006E6CD9" w:rsidRPr="006E6CD9" w14:paraId="1E430123" w14:textId="77777777">
        <w:tc>
          <w:tcPr>
            <w:tcW w:w="2337" w:type="dxa"/>
          </w:tcPr>
          <w:p w14:paraId="19E8A6BC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Date logged</w:t>
            </w:r>
          </w:p>
        </w:tc>
        <w:tc>
          <w:tcPr>
            <w:tcW w:w="2337" w:type="dxa"/>
          </w:tcPr>
          <w:p w14:paraId="0D513FC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datetime</w:t>
            </w:r>
          </w:p>
        </w:tc>
        <w:tc>
          <w:tcPr>
            <w:tcW w:w="2338" w:type="dxa"/>
          </w:tcPr>
          <w:p w14:paraId="0107B791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2025-07-02</w:t>
            </w:r>
          </w:p>
        </w:tc>
        <w:tc>
          <w:tcPr>
            <w:tcW w:w="2338" w:type="dxa"/>
          </w:tcPr>
          <w:p w14:paraId="2019F119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 xml:space="preserve">Format: </w:t>
            </w:r>
            <w:proofErr w:type="spellStart"/>
            <w:r w:rsidRPr="006E6CD9">
              <w:rPr>
                <w:rFonts w:ascii="Arial" w:hAnsi="Arial" w:cs="Arial"/>
              </w:rPr>
              <w:t>yyyy</w:t>
            </w:r>
            <w:proofErr w:type="spellEnd"/>
            <w:r w:rsidRPr="006E6CD9">
              <w:rPr>
                <w:rFonts w:ascii="Arial" w:hAnsi="Arial" w:cs="Arial"/>
              </w:rPr>
              <w:t>-MM-dd. Date the complaint or ticket was raised.</w:t>
            </w:r>
          </w:p>
        </w:tc>
      </w:tr>
      <w:tr w:rsidR="006E6CD9" w:rsidRPr="006E6CD9" w14:paraId="01163093" w14:textId="77777777">
        <w:tc>
          <w:tcPr>
            <w:tcW w:w="2337" w:type="dxa"/>
          </w:tcPr>
          <w:p w14:paraId="0B8F4B69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Complaint text</w:t>
            </w:r>
          </w:p>
        </w:tc>
        <w:tc>
          <w:tcPr>
            <w:tcW w:w="2337" w:type="dxa"/>
          </w:tcPr>
          <w:p w14:paraId="134CB30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free text</w:t>
            </w:r>
          </w:p>
        </w:tc>
        <w:tc>
          <w:tcPr>
            <w:tcW w:w="2338" w:type="dxa"/>
          </w:tcPr>
          <w:p w14:paraId="007C03DF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"I lost most of my savings after putting everything into one stock..."</w:t>
            </w:r>
          </w:p>
        </w:tc>
        <w:tc>
          <w:tcPr>
            <w:tcW w:w="2338" w:type="dxa"/>
          </w:tcPr>
          <w:p w14:paraId="30AD3D5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The raw, free-text body of the client's complaint or support query, as logged. Requested as the primary field, since complaints may not currently be pre-</w:t>
            </w:r>
            <w:proofErr w:type="spellStart"/>
            <w:r w:rsidRPr="006E6CD9">
              <w:rPr>
                <w:rFonts w:ascii="Arial" w:hAnsi="Arial" w:cs="Arial"/>
              </w:rPr>
              <w:t>categorised</w:t>
            </w:r>
            <w:proofErr w:type="spellEnd"/>
            <w:r w:rsidRPr="006E6CD9">
              <w:rPr>
                <w:rFonts w:ascii="Arial" w:hAnsi="Arial" w:cs="Arial"/>
              </w:rPr>
              <w:t>.</w:t>
            </w:r>
          </w:p>
        </w:tc>
      </w:tr>
      <w:tr w:rsidR="006E6CD9" w:rsidRPr="006E6CD9" w14:paraId="2DA2AE02" w14:textId="77777777">
        <w:tc>
          <w:tcPr>
            <w:tcW w:w="2337" w:type="dxa"/>
          </w:tcPr>
          <w:p w14:paraId="4B521A18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Complaint category</w:t>
            </w:r>
          </w:p>
        </w:tc>
        <w:tc>
          <w:tcPr>
            <w:tcW w:w="2337" w:type="dxa"/>
          </w:tcPr>
          <w:p w14:paraId="27BFE86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0842B87E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Unsuitable investment choice</w:t>
            </w:r>
          </w:p>
        </w:tc>
        <w:tc>
          <w:tcPr>
            <w:tcW w:w="2338" w:type="dxa"/>
          </w:tcPr>
          <w:p w14:paraId="02AC78CB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 xml:space="preserve">Requested only if </w:t>
            </w:r>
            <w:proofErr w:type="spellStart"/>
            <w:r w:rsidRPr="006E6CD9">
              <w:rPr>
                <w:rFonts w:ascii="Arial" w:hAnsi="Arial" w:cs="Arial"/>
              </w:rPr>
              <w:t>STADIOEquities</w:t>
            </w:r>
            <w:proofErr w:type="spellEnd"/>
            <w:r w:rsidRPr="006E6CD9">
              <w:rPr>
                <w:rFonts w:ascii="Arial" w:hAnsi="Arial" w:cs="Arial"/>
              </w:rPr>
              <w:t xml:space="preserve"> already applies structured </w:t>
            </w:r>
            <w:proofErr w:type="spellStart"/>
            <w:r w:rsidRPr="006E6CD9">
              <w:rPr>
                <w:rFonts w:ascii="Arial" w:hAnsi="Arial" w:cs="Arial"/>
              </w:rPr>
              <w:t>categorisation</w:t>
            </w:r>
            <w:proofErr w:type="spellEnd"/>
            <w:r w:rsidRPr="006E6CD9">
              <w:rPr>
                <w:rFonts w:ascii="Arial" w:hAnsi="Arial" w:cs="Arial"/>
              </w:rPr>
              <w:t xml:space="preserve"> to complaints. If no such </w:t>
            </w:r>
            <w:proofErr w:type="spellStart"/>
            <w:r w:rsidRPr="006E6CD9">
              <w:rPr>
                <w:rFonts w:ascii="Arial" w:hAnsi="Arial" w:cs="Arial"/>
              </w:rPr>
              <w:t>categorisation</w:t>
            </w:r>
            <w:proofErr w:type="spellEnd"/>
            <w:r w:rsidRPr="006E6CD9">
              <w:rPr>
                <w:rFonts w:ascii="Arial" w:hAnsi="Arial" w:cs="Arial"/>
              </w:rPr>
              <w:t xml:space="preserve"> currently exists, this field may be left blank; </w:t>
            </w:r>
            <w:proofErr w:type="spellStart"/>
            <w:r w:rsidRPr="006E6CD9">
              <w:rPr>
                <w:rFonts w:ascii="Arial" w:hAnsi="Arial" w:cs="Arial"/>
              </w:rPr>
              <w:t>categorisation</w:t>
            </w:r>
            <w:proofErr w:type="spellEnd"/>
            <w:r w:rsidRPr="006E6CD9">
              <w:rPr>
                <w:rFonts w:ascii="Arial" w:hAnsi="Arial" w:cs="Arial"/>
              </w:rPr>
              <w:t xml:space="preserve"> could instead be derived from the free-text field above as part of this study's own analysis.</w:t>
            </w:r>
          </w:p>
        </w:tc>
      </w:tr>
      <w:tr w:rsidR="006E6CD9" w:rsidRPr="006E6CD9" w14:paraId="48AD799B" w14:textId="77777777">
        <w:tc>
          <w:tcPr>
            <w:tcW w:w="2337" w:type="dxa"/>
          </w:tcPr>
          <w:p w14:paraId="54FA474A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Related instrument ticker</w:t>
            </w:r>
          </w:p>
        </w:tc>
        <w:tc>
          <w:tcPr>
            <w:tcW w:w="2337" w:type="dxa"/>
          </w:tcPr>
          <w:p w14:paraId="208DB415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77424711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NPN</w:t>
            </w:r>
          </w:p>
        </w:tc>
        <w:tc>
          <w:tcPr>
            <w:tcW w:w="2338" w:type="dxa"/>
          </w:tcPr>
          <w:p w14:paraId="44AD5548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 xml:space="preserve">If identifiable from the complaint, the </w:t>
            </w:r>
            <w:proofErr w:type="gramStart"/>
            <w:r w:rsidRPr="006E6CD9">
              <w:rPr>
                <w:rFonts w:ascii="Arial" w:hAnsi="Arial" w:cs="Arial"/>
              </w:rPr>
              <w:t>ticker</w:t>
            </w:r>
            <w:proofErr w:type="gramEnd"/>
            <w:r w:rsidRPr="006E6CD9">
              <w:rPr>
                <w:rFonts w:ascii="Arial" w:hAnsi="Arial" w:cs="Arial"/>
              </w:rPr>
              <w:t xml:space="preserve"> of the holding </w:t>
            </w:r>
            <w:proofErr w:type="gramStart"/>
            <w:r w:rsidRPr="006E6CD9">
              <w:rPr>
                <w:rFonts w:ascii="Arial" w:hAnsi="Arial" w:cs="Arial"/>
              </w:rPr>
              <w:t>involved</w:t>
            </w:r>
            <w:proofErr w:type="gramEnd"/>
            <w:r w:rsidRPr="006E6CD9">
              <w:rPr>
                <w:rFonts w:ascii="Arial" w:hAnsi="Arial" w:cs="Arial"/>
              </w:rPr>
              <w:t>. May be left blank if not applicable or not stated.</w:t>
            </w:r>
          </w:p>
        </w:tc>
      </w:tr>
      <w:tr w:rsidR="006E6CD9" w:rsidRPr="00630A26" w14:paraId="3B459F60" w14:textId="77777777">
        <w:tc>
          <w:tcPr>
            <w:tcW w:w="2337" w:type="dxa"/>
          </w:tcPr>
          <w:p w14:paraId="421F0FF7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lastRenderedPageBreak/>
              <w:t>Resolution outcome</w:t>
            </w:r>
          </w:p>
        </w:tc>
        <w:tc>
          <w:tcPr>
            <w:tcW w:w="2337" w:type="dxa"/>
          </w:tcPr>
          <w:p w14:paraId="3CB45CB5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String, categorical</w:t>
            </w:r>
          </w:p>
        </w:tc>
        <w:tc>
          <w:tcPr>
            <w:tcW w:w="2338" w:type="dxa"/>
          </w:tcPr>
          <w:p w14:paraId="6E556DC2" w14:textId="77777777" w:rsidR="006E6CD9" w:rsidRPr="006E6CD9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Resolved – guidance provided</w:t>
            </w:r>
          </w:p>
        </w:tc>
        <w:tc>
          <w:tcPr>
            <w:tcW w:w="2338" w:type="dxa"/>
          </w:tcPr>
          <w:p w14:paraId="5E609BCB" w14:textId="77777777" w:rsidR="006E6CD9" w:rsidRPr="00630A26" w:rsidRDefault="006E6CD9" w:rsidP="0068747A">
            <w:pPr>
              <w:rPr>
                <w:rFonts w:ascii="Arial" w:hAnsi="Arial" w:cs="Arial"/>
              </w:rPr>
            </w:pPr>
            <w:r w:rsidRPr="006E6CD9">
              <w:rPr>
                <w:rFonts w:ascii="Arial" w:hAnsi="Arial" w:cs="Arial"/>
              </w:rPr>
              <w:t>The outcome of the complaint, if tracked (e.g. "Resolved – guidance provided", "Resolved – compensation", "Escalated", "Unresolved").</w:t>
            </w:r>
          </w:p>
        </w:tc>
      </w:tr>
    </w:tbl>
    <w:p w14:paraId="6A5497F3" w14:textId="4AF1D769" w:rsidR="00630A26" w:rsidRPr="00630A26" w:rsidRDefault="00630A26" w:rsidP="006E6CD9">
      <w:pPr>
        <w:rPr>
          <w:rFonts w:ascii="Arial" w:hAnsi="Arial" w:cs="Arial"/>
        </w:rPr>
      </w:pPr>
    </w:p>
    <w:sectPr w:rsidR="00630A26" w:rsidRPr="00630A2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A49B1" w14:textId="77777777" w:rsidR="00DB36B1" w:rsidRDefault="00DB36B1" w:rsidP="00DF06D7">
      <w:pPr>
        <w:spacing w:after="0" w:line="240" w:lineRule="auto"/>
      </w:pPr>
      <w:r>
        <w:separator/>
      </w:r>
    </w:p>
  </w:endnote>
  <w:endnote w:type="continuationSeparator" w:id="0">
    <w:p w14:paraId="08ED85C2" w14:textId="77777777" w:rsidR="00DB36B1" w:rsidRDefault="00DB36B1" w:rsidP="00DF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21051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39334C" w14:textId="2A399990" w:rsidR="00EB3AB4" w:rsidRDefault="00EB3AB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6003E88" w14:textId="77777777" w:rsidR="00EB3AB4" w:rsidRDefault="00EB3A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0D33" w14:textId="77777777" w:rsidR="00DB36B1" w:rsidRDefault="00DB36B1" w:rsidP="00DF06D7">
      <w:pPr>
        <w:spacing w:after="0" w:line="240" w:lineRule="auto"/>
      </w:pPr>
      <w:r>
        <w:separator/>
      </w:r>
    </w:p>
  </w:footnote>
  <w:footnote w:type="continuationSeparator" w:id="0">
    <w:p w14:paraId="1CAF5E39" w14:textId="77777777" w:rsidR="00DB36B1" w:rsidRDefault="00DB36B1" w:rsidP="00DF0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B4"/>
    <w:rsid w:val="000E173A"/>
    <w:rsid w:val="000E2977"/>
    <w:rsid w:val="001732B4"/>
    <w:rsid w:val="00222041"/>
    <w:rsid w:val="002F6DA5"/>
    <w:rsid w:val="00493D66"/>
    <w:rsid w:val="004A212F"/>
    <w:rsid w:val="00523E08"/>
    <w:rsid w:val="00630A26"/>
    <w:rsid w:val="006A6AA6"/>
    <w:rsid w:val="006E6CD9"/>
    <w:rsid w:val="007A1078"/>
    <w:rsid w:val="007F59C6"/>
    <w:rsid w:val="008251F8"/>
    <w:rsid w:val="00855233"/>
    <w:rsid w:val="009F4F2E"/>
    <w:rsid w:val="00AD76F9"/>
    <w:rsid w:val="00B10CB3"/>
    <w:rsid w:val="00B94E20"/>
    <w:rsid w:val="00C944DA"/>
    <w:rsid w:val="00CD3C71"/>
    <w:rsid w:val="00D927AD"/>
    <w:rsid w:val="00DB36B1"/>
    <w:rsid w:val="00DF06D7"/>
    <w:rsid w:val="00E15F1D"/>
    <w:rsid w:val="00E4275B"/>
    <w:rsid w:val="00EB3AB4"/>
    <w:rsid w:val="00F0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47E7"/>
  <w15:chartTrackingRefBased/>
  <w15:docId w15:val="{5AE7133F-AA00-488A-A942-3123FA97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6D7"/>
  </w:style>
  <w:style w:type="paragraph" w:styleId="Footer">
    <w:name w:val="footer"/>
    <w:basedOn w:val="Normal"/>
    <w:link w:val="FooterChar"/>
    <w:uiPriority w:val="99"/>
    <w:unhideWhenUsed/>
    <w:rsid w:val="00DF0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GOPOLANG MMUTLWANE</dc:creator>
  <cp:keywords/>
  <dc:description/>
  <cp:lastModifiedBy>GOPOLANG MMUTLWANE</cp:lastModifiedBy>
  <cp:revision>10</cp:revision>
  <dcterms:created xsi:type="dcterms:W3CDTF">2026-09-05T03:29:00Z</dcterms:created>
  <dcterms:modified xsi:type="dcterms:W3CDTF">2026-09-05T05:59:00Z</dcterms:modified>
</cp:coreProperties>
</file>