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26301" w14:textId="77777777" w:rsidR="00CA3DA4" w:rsidRPr="00993F37" w:rsidRDefault="00725D1D" w:rsidP="00993F37">
      <w:pPr>
        <w:pStyle w:val="FirstParagraph"/>
        <w:spacing w:line="480" w:lineRule="auto"/>
        <w:rPr>
          <w:rFonts w:ascii="Times New Roman" w:hAnsi="Times New Roman" w:cs="Times New Roman"/>
        </w:rPr>
      </w:pPr>
      <w:r w:rsidRPr="00993F37">
        <w:rPr>
          <w:rFonts w:ascii="Times New Roman" w:hAnsi="Times New Roman" w:cs="Times New Roman"/>
          <w:b/>
          <w:bCs/>
        </w:rPr>
        <w:t>Abstract</w:t>
      </w:r>
    </w:p>
    <w:p w14:paraId="712CEAD6"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Our understanding of plant-pollinator interaction networks hinges on the methods used to characterize the species and the interactions among them. Most networks are built from field observations that may overlook cryptic consumer–resource links, and often </w:t>
      </w:r>
      <w:r w:rsidRPr="00993F37">
        <w:rPr>
          <w:rFonts w:ascii="Times New Roman" w:hAnsi="Times New Roman" w:cs="Times New Roman"/>
        </w:rPr>
        <w:t>lack information describing the types and outcomes of these interactions, for example, whether resources are consumed directly by adults or transported to nests. To develop a more complete picture of interaction networks including functional context, we co</w:t>
      </w:r>
      <w:r w:rsidRPr="00993F37">
        <w:rPr>
          <w:rFonts w:ascii="Times New Roman" w:hAnsi="Times New Roman" w:cs="Times New Roman"/>
        </w:rPr>
        <w:t xml:space="preserve">mpare plant interactions from the wild pollinator species, </w:t>
      </w:r>
      <w:r w:rsidRPr="00993F37">
        <w:rPr>
          <w:rFonts w:ascii="Times New Roman" w:hAnsi="Times New Roman" w:cs="Times New Roman"/>
          <w:i/>
          <w:iCs/>
        </w:rPr>
        <w:t>Bombus pascuorum</w:t>
      </w:r>
      <w:r w:rsidRPr="00993F37">
        <w:rPr>
          <w:rFonts w:ascii="Times New Roman" w:hAnsi="Times New Roman" w:cs="Times New Roman"/>
        </w:rPr>
        <w:t>, recorded using three methodologies. We compare (1) floral visitation interactions obtained from field observations, (2) plant consumption interactions revealed by metabarcoding of</w:t>
      </w:r>
      <w:r w:rsidRPr="00993F37">
        <w:rPr>
          <w:rFonts w:ascii="Times New Roman" w:hAnsi="Times New Roman" w:cs="Times New Roman"/>
        </w:rPr>
        <w:t xml:space="preserve"> gut contents, and (3) pollen transport interactions detected by metabarcoding analysis of corbicular pollen loads. We show that both metabarcoding approaches increase the number of interactions and reveal links that were overlooked by field observations, </w:t>
      </w:r>
      <w:r w:rsidRPr="00993F37">
        <w:rPr>
          <w:rFonts w:ascii="Times New Roman" w:hAnsi="Times New Roman" w:cs="Times New Roman"/>
        </w:rPr>
        <w:t>including plant taxa that are not pollinator-dependent, yet constitute important dietary resources. Paired with floral diversity surveys, gut-content results also reveal seasonal patterns in the spatial extent and functional diversity included in forage, w</w:t>
      </w:r>
      <w:r w:rsidRPr="00993F37">
        <w:rPr>
          <w:rFonts w:ascii="Times New Roman" w:hAnsi="Times New Roman" w:cs="Times New Roman"/>
        </w:rPr>
        <w:t>hich other methodologies fail to demonstrate. Metabarcoding methodologies capture greater spatial, temporal, and taxonomic ranges, while field observations provide validating data with higher taxonomic precision. Our results show that integrating visitatio</w:t>
      </w:r>
      <w:r w:rsidRPr="00993F37">
        <w:rPr>
          <w:rFonts w:ascii="Times New Roman" w:hAnsi="Times New Roman" w:cs="Times New Roman"/>
        </w:rPr>
        <w:t xml:space="preserve">n, transport, and consumption data changes network topology and the roles of plant nodes, offering a more nuanced and complete map of interactions with clearer priorities for management. We advocate for defining interactions explicitly by their functional </w:t>
      </w:r>
      <w:r w:rsidRPr="00993F37">
        <w:rPr>
          <w:rFonts w:ascii="Times New Roman" w:hAnsi="Times New Roman" w:cs="Times New Roman"/>
        </w:rPr>
        <w:t>roles and combining methods to account for hidden structure in ecological networks.</w:t>
      </w:r>
    </w:p>
    <w:p w14:paraId="60E78179" w14:textId="77777777" w:rsidR="00993F37" w:rsidRDefault="00993F37" w:rsidP="00993F37">
      <w:pPr>
        <w:pStyle w:val="BodyText"/>
        <w:spacing w:line="480" w:lineRule="auto"/>
        <w:rPr>
          <w:rFonts w:ascii="Times New Roman" w:hAnsi="Times New Roman" w:cs="Times New Roman"/>
          <w:b/>
          <w:bCs/>
        </w:rPr>
      </w:pPr>
    </w:p>
    <w:p w14:paraId="633A0CE6" w14:textId="4DF591CF"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lastRenderedPageBreak/>
        <w:t>Introduction</w:t>
      </w:r>
    </w:p>
    <w:p w14:paraId="450DC8D1"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Pollination is a critical ecosystem service that is currently threatened by global anthropogenic change, including habitat loss, intensifying agriculture, path</w:t>
      </w:r>
      <w:r w:rsidRPr="00993F37">
        <w:rPr>
          <w:rFonts w:ascii="Times New Roman" w:hAnsi="Times New Roman" w:cs="Times New Roman"/>
        </w:rPr>
        <w:t>ogens, and invasive species (Klein et al. 2006). Despite the clear importance of understanding plant-pollinator interactions, our knowledge of interaction diversity remains incomplete, as the methodological approach to studying plant-pollinator interaction</w:t>
      </w:r>
      <w:r w:rsidRPr="00993F37">
        <w:rPr>
          <w:rFonts w:ascii="Times New Roman" w:hAnsi="Times New Roman" w:cs="Times New Roman"/>
        </w:rPr>
        <w:t>s has historically been biased towards the plant side of interactions (Bosch et al. 2009, Evans and Kitson 2020). As a consequence, the well-established relationship between pollinator diversity and the productivity of plant communities (Artamendi et al. 2</w:t>
      </w:r>
      <w:r w:rsidRPr="00993F37">
        <w:rPr>
          <w:rFonts w:ascii="Times New Roman" w:hAnsi="Times New Roman" w:cs="Times New Roman"/>
        </w:rPr>
        <w:t>025) lacks an equally developed mirrored perspective, describing the floral diversity that supports pollinator populations. </w:t>
      </w:r>
    </w:p>
    <w:p w14:paraId="3CDDDE08"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Ecological network approaches provide a framework for describing the diversity and organization of plant–pollinator interactions an</w:t>
      </w:r>
      <w:r w:rsidRPr="00993F37">
        <w:rPr>
          <w:rFonts w:ascii="Times New Roman" w:hAnsi="Times New Roman" w:cs="Times New Roman"/>
        </w:rPr>
        <w:t>d identifying the resources that support pollinator communities (Burkle and Alarcón 2011), however, existing methodologies for reconstructing interaction networks tend to emphasize structural patterns, while overlooking the functional outcomes of interacti</w:t>
      </w:r>
      <w:r w:rsidRPr="00993F37">
        <w:rPr>
          <w:rFonts w:ascii="Times New Roman" w:hAnsi="Times New Roman" w:cs="Times New Roman"/>
        </w:rPr>
        <w:t xml:space="preserve">ons that are critical for understanding how plant communities support pollinators (Quintero et al. 2022). In </w:t>
      </w:r>
      <w:r w:rsidRPr="00993F37">
        <w:rPr>
          <w:rFonts w:ascii="Times New Roman" w:hAnsi="Times New Roman" w:cs="Times New Roman"/>
          <w:i/>
          <w:iCs/>
        </w:rPr>
        <w:t>Apidae</w:t>
      </w:r>
      <w:r w:rsidRPr="00993F37">
        <w:rPr>
          <w:rFonts w:ascii="Times New Roman" w:hAnsi="Times New Roman" w:cs="Times New Roman"/>
        </w:rPr>
        <w:t xml:space="preserve"> species, for example, plant interactions may have several outcomes. Bees consume plant material, including pollen, nectar, or even plant tis</w:t>
      </w:r>
      <w:r w:rsidRPr="00993F37">
        <w:rPr>
          <w:rFonts w:ascii="Times New Roman" w:hAnsi="Times New Roman" w:cs="Times New Roman"/>
        </w:rPr>
        <w:t xml:space="preserve">sue (Vaudo 2015, Pashalidou et al. 2020). They also collect pollen on their corbiculandefined, which is transported to the nest for brood provisioning (Vaudo 2015, Leach and Drummond 2018). Finally, visitation of the reproductive parts of flowers can have </w:t>
      </w:r>
      <w:r w:rsidRPr="00993F37">
        <w:rPr>
          <w:rFonts w:ascii="Times New Roman" w:hAnsi="Times New Roman" w:cs="Times New Roman"/>
        </w:rPr>
        <w:t xml:space="preserve">various outcomes for both the plant and pollinator, including pollen transfer (Emer and Memmott 2023) and pathogen transfer (Lignon et al. 2024). Interaction networks generally represent only one of these outcomes, </w:t>
      </w:r>
      <w:r w:rsidRPr="00993F37">
        <w:rPr>
          <w:rFonts w:ascii="Times New Roman" w:hAnsi="Times New Roman" w:cs="Times New Roman"/>
        </w:rPr>
        <w:lastRenderedPageBreak/>
        <w:t>although each is important to understandi</w:t>
      </w:r>
      <w:r w:rsidRPr="00993F37">
        <w:rPr>
          <w:rFonts w:ascii="Times New Roman" w:hAnsi="Times New Roman" w:cs="Times New Roman"/>
        </w:rPr>
        <w:t>ng how plant taxa support pollinators, particularly across different life stages.</w:t>
      </w:r>
    </w:p>
    <w:p w14:paraId="269BA629"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Because the resources needed for foraging adult pollinators are different from those needed by larvae or other colony members (Vaudo 2015, Leach and Drummond 2018), transport</w:t>
      </w:r>
      <w:r w:rsidRPr="00993F37">
        <w:rPr>
          <w:rFonts w:ascii="Times New Roman" w:hAnsi="Times New Roman" w:cs="Times New Roman"/>
        </w:rPr>
        <w:t>ed pollen may not completely represent the interactions necessary to sustain adult pollinators. This is especially true for bumblebees (</w:t>
      </w:r>
      <w:r w:rsidRPr="00993F37">
        <w:rPr>
          <w:rFonts w:ascii="Times New Roman" w:hAnsi="Times New Roman" w:cs="Times New Roman"/>
          <w:i/>
          <w:iCs/>
        </w:rPr>
        <w:t>Bombus spp.</w:t>
      </w:r>
      <w:r w:rsidRPr="00993F37">
        <w:rPr>
          <w:rFonts w:ascii="Times New Roman" w:hAnsi="Times New Roman" w:cs="Times New Roman"/>
        </w:rPr>
        <w:t>), which are able to evaluate pollen resource quality to discern foraging choices (Leonhardt and Blüthgen 201</w:t>
      </w:r>
      <w:r w:rsidRPr="00993F37">
        <w:rPr>
          <w:rFonts w:ascii="Times New Roman" w:hAnsi="Times New Roman" w:cs="Times New Roman"/>
        </w:rPr>
        <w:t>2, Timberlake et al. 2024a). Bumblebees make trial-and-error floral visits in order to find adequate forage (Selva et al. 2024), sometimes resulting in pollen transport without consumption. Conversely, consumption, or simply visitation, may occur without r</w:t>
      </w:r>
      <w:r w:rsidRPr="00993F37">
        <w:rPr>
          <w:rFonts w:ascii="Times New Roman" w:hAnsi="Times New Roman" w:cs="Times New Roman"/>
        </w:rPr>
        <w:t>esulting in transport (Popic et al. 2012).</w:t>
      </w:r>
    </w:p>
    <w:p w14:paraId="3C4230C9"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Metagenomics, including metabarcoding, has emerged as a powerful tool for detecting plant-pollinator interactions that may be unobserved in pollen microscopy and field surveys (Bell et al. 2016, Pornon et al. 2017</w:t>
      </w:r>
      <w:r w:rsidRPr="00993F37">
        <w:rPr>
          <w:rFonts w:ascii="Times New Roman" w:hAnsi="Times New Roman" w:cs="Times New Roman"/>
        </w:rPr>
        <w:t>, Lowe et al. 2022), in some cases increasing interaction species detection by 9 - 144% (Smart et al. 2017, Milla et al. 2022, Baksay et al. 2022) and network sampling completeness up to 30%, while reducing exaggeration of specialization (Arstingstall et a</w:t>
      </w:r>
      <w:r w:rsidRPr="00993F37">
        <w:rPr>
          <w:rFonts w:ascii="Times New Roman" w:hAnsi="Times New Roman" w:cs="Times New Roman"/>
        </w:rPr>
        <w:t>l. 2021), as well as revealing interactions beyond the traditionally surveyed floral community (de Vere et al. 2017, Milla et al. 2022). Advances in the reliability and accessibility of sequencing technologies have made molecular approaches more feasible f</w:t>
      </w:r>
      <w:r w:rsidRPr="00993F37">
        <w:rPr>
          <w:rFonts w:ascii="Times New Roman" w:hAnsi="Times New Roman" w:cs="Times New Roman"/>
        </w:rPr>
        <w:t>or studying plant-pollinator interactions.</w:t>
      </w:r>
    </w:p>
    <w:p w14:paraId="52566A35"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Most pollination studies applying metabarcoding focus on the external pollen loads of bees or pollen stored in nest reserves of honey or beebread (Leontidou et al. 2021, Baksay et al. 2022, Leponiemi et al. 2023, </w:t>
      </w:r>
      <w:r w:rsidRPr="00993F37">
        <w:rPr>
          <w:rFonts w:ascii="Times New Roman" w:hAnsi="Times New Roman" w:cs="Times New Roman"/>
        </w:rPr>
        <w:t xml:space="preserve">Devriese et al. 2024, Selva et al. 2024), despite the limitations of these sampling targets owed to environmental contamination (Negri et al. 2015). Beyond potential </w:t>
      </w:r>
      <w:r w:rsidRPr="00993F37">
        <w:rPr>
          <w:rFonts w:ascii="Times New Roman" w:hAnsi="Times New Roman" w:cs="Times New Roman"/>
        </w:rPr>
        <w:lastRenderedPageBreak/>
        <w:t>contamination, externally transported pollen has an inherently restricted capacity for rep</w:t>
      </w:r>
      <w:r w:rsidRPr="00993F37">
        <w:rPr>
          <w:rFonts w:ascii="Times New Roman" w:hAnsi="Times New Roman" w:cs="Times New Roman"/>
        </w:rPr>
        <w:t>resenting interaction types. For example, corbicular loads are made from pollen collected for transport to the nest for brood feeding (Vaudo 2015, Leach and Drummond 2018), only directly representing pollen transport interactions (Arstingstall et al. 2021)</w:t>
      </w:r>
      <w:r w:rsidRPr="00993F37">
        <w:rPr>
          <w:rFonts w:ascii="Times New Roman" w:hAnsi="Times New Roman" w:cs="Times New Roman"/>
        </w:rPr>
        <w:t>. This pollen is often the central sample type used to represent foraging networks, where it is considered synonymous with diet and successful pollination interactions (Shi et al. 2025), likely overstating its functional role.</w:t>
      </w:r>
    </w:p>
    <w:p w14:paraId="58354F44"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Pollinator intestinal tracts </w:t>
      </w:r>
      <w:r w:rsidRPr="00993F37">
        <w:rPr>
          <w:rFonts w:ascii="Times New Roman" w:hAnsi="Times New Roman" w:cs="Times New Roman"/>
        </w:rPr>
        <w:t>contain pollen and other plant material that can reveal interactions (Mayr et al. 2021, Haag et al. 2023, Li et al. 2025) with consumption as the exclusive outcome. There is an accumulating body of evidence supporting the idea that pollinators regularly se</w:t>
      </w:r>
      <w:r w:rsidRPr="00993F37">
        <w:rPr>
          <w:rFonts w:ascii="Times New Roman" w:hAnsi="Times New Roman" w:cs="Times New Roman"/>
        </w:rPr>
        <w:t xml:space="preserve">arch across functional groups of the plant community to meet their nutritional needs (de Vere et al. 2017, Tanaka et al. 2020, Milla et al. 2022, Wood et al. 2022, Timberlake et al. 2024a, Selva et al. 2024, Ibiyemi et al. 2025), although little attention </w:t>
      </w:r>
      <w:r w:rsidRPr="00993F37">
        <w:rPr>
          <w:rFonts w:ascii="Times New Roman" w:hAnsi="Times New Roman" w:cs="Times New Roman"/>
        </w:rPr>
        <w:t>has been given to these observations as a potentially important part of pollination studies (Saunders 2018). This understudied component of pollinator foraging together with the surprising lack of genetic analyses of pollinator gut contents, represents a c</w:t>
      </w:r>
      <w:r w:rsidRPr="00993F37">
        <w:rPr>
          <w:rFonts w:ascii="Times New Roman" w:hAnsi="Times New Roman" w:cs="Times New Roman"/>
        </w:rPr>
        <w:t>lear knowledge gap.</w:t>
      </w:r>
    </w:p>
    <w:p w14:paraId="102EBFA5"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We assess whether metabarcoding of pollinator gut contents can complement the characterization of plant-pollinator interaction networks described by more common methodologies, including field observations, and external pollen load metab</w:t>
      </w:r>
      <w:r w:rsidRPr="00993F37">
        <w:rPr>
          <w:rFonts w:ascii="Times New Roman" w:hAnsi="Times New Roman" w:cs="Times New Roman"/>
        </w:rPr>
        <w:t xml:space="preserve">arcoding. To this end, we compare interaction diversity and frequencies recorded by each of these methodologies for the wild bumblebee, </w:t>
      </w:r>
      <w:r w:rsidRPr="00993F37">
        <w:rPr>
          <w:rFonts w:ascii="Times New Roman" w:hAnsi="Times New Roman" w:cs="Times New Roman"/>
          <w:i/>
          <w:iCs/>
        </w:rPr>
        <w:t>Bombus pascuorum</w:t>
      </w:r>
      <w:r w:rsidRPr="00993F37">
        <w:rPr>
          <w:rFonts w:ascii="Times New Roman" w:hAnsi="Times New Roman" w:cs="Times New Roman"/>
        </w:rPr>
        <w:t>. Because gut contents directly reflect ingested resources, this approach may reveal interactions that a</w:t>
      </w:r>
      <w:r w:rsidRPr="00993F37">
        <w:rPr>
          <w:rFonts w:ascii="Times New Roman" w:hAnsi="Times New Roman" w:cs="Times New Roman"/>
        </w:rPr>
        <w:t xml:space="preserve">re undetected by observational or external pollen-based methods. We therefore expect that gut metabarcoding will identify a unique group </w:t>
      </w:r>
      <w:r w:rsidRPr="00993F37">
        <w:rPr>
          <w:rFonts w:ascii="Times New Roman" w:hAnsi="Times New Roman" w:cs="Times New Roman"/>
        </w:rPr>
        <w:lastRenderedPageBreak/>
        <w:t>of plant taxa compared to those detected by other methodologies, while also showing partial overlap across approaches i</w:t>
      </w:r>
      <w:r w:rsidRPr="00993F37">
        <w:rPr>
          <w:rFonts w:ascii="Times New Roman" w:hAnsi="Times New Roman" w:cs="Times New Roman"/>
        </w:rPr>
        <w:t>n the plant species interacting with bumblebees.</w:t>
      </w:r>
    </w:p>
    <w:p w14:paraId="6C7ACB8B"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Methods</w:t>
      </w:r>
    </w:p>
    <w:p w14:paraId="3DDF92F3"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Our sample collection was conducted in Gorbeia Natural Park (coord: 43.068, -2.796), a protected area in N Spain. We selected 16 sampling sites located within the mixed zones of meadows and shrubland</w:t>
      </w:r>
      <w:r w:rsidRPr="00993F37">
        <w:rPr>
          <w:rFonts w:ascii="Times New Roman" w:hAnsi="Times New Roman" w:cs="Times New Roman"/>
        </w:rPr>
        <w:t>s around or above 800 m a.sl.. We conducted fieldwork from early April to the end of July, 2023, covering the main flowering season and peak annual pollinator activity. Each site was visited six times throughout the flowering season, separated by approxima</w:t>
      </w:r>
      <w:r w:rsidRPr="00993F37">
        <w:rPr>
          <w:rFonts w:ascii="Times New Roman" w:hAnsi="Times New Roman" w:cs="Times New Roman"/>
        </w:rPr>
        <w:t xml:space="preserve">tely two-week periods. During each visit, we conducted three types of surveys: (1) floral diversity surveys (“flower counts”), (2) interaction transect surveys, and (3) </w:t>
      </w:r>
      <w:r w:rsidRPr="00993F37">
        <w:rPr>
          <w:rFonts w:ascii="Times New Roman" w:hAnsi="Times New Roman" w:cs="Times New Roman"/>
          <w:i/>
          <w:iCs/>
        </w:rPr>
        <w:t>Bombus pascuorum</w:t>
      </w:r>
      <w:r w:rsidRPr="00993F37">
        <w:rPr>
          <w:rFonts w:ascii="Times New Roman" w:hAnsi="Times New Roman" w:cs="Times New Roman"/>
        </w:rPr>
        <w:t xml:space="preserve"> specimen collection for metabarcoding analyses.</w:t>
      </w:r>
    </w:p>
    <w:p w14:paraId="45154D11"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For both interaction t</w:t>
      </w:r>
      <w:r w:rsidRPr="00993F37">
        <w:rPr>
          <w:rFonts w:ascii="Times New Roman" w:hAnsi="Times New Roman" w:cs="Times New Roman"/>
        </w:rPr>
        <w:t>ransect and flower count surveys we used one 250 m transect at each site, recording observations within a ~2 m wide transect line. Interaction surveys were conducted three times per day (~11:00, ~13:00, ~15:00), each lasting 1 h. We recorded all observatio</w:t>
      </w:r>
      <w:r w:rsidRPr="00993F37">
        <w:rPr>
          <w:rFonts w:ascii="Times New Roman" w:hAnsi="Times New Roman" w:cs="Times New Roman"/>
        </w:rPr>
        <w:t xml:space="preserve">ns of </w:t>
      </w:r>
      <w:r w:rsidRPr="00993F37">
        <w:rPr>
          <w:rFonts w:ascii="Times New Roman" w:hAnsi="Times New Roman" w:cs="Times New Roman"/>
          <w:i/>
          <w:iCs/>
        </w:rPr>
        <w:t>Bombus pascuorum</w:t>
      </w:r>
      <w:r w:rsidRPr="00993F37">
        <w:rPr>
          <w:rFonts w:ascii="Times New Roman" w:hAnsi="Times New Roman" w:cs="Times New Roman"/>
        </w:rPr>
        <w:t xml:space="preserve"> individuals contacting the reproductive parts of herbaceous flowers. For each site and sampling period, one flower count was conducted by recording all of the flowering herbaceous species within the transect.</w:t>
      </w:r>
    </w:p>
    <w:p w14:paraId="5D3A6861"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For every period visit a</w:t>
      </w:r>
      <w:r w:rsidRPr="00993F37">
        <w:rPr>
          <w:rFonts w:ascii="Times New Roman" w:hAnsi="Times New Roman" w:cs="Times New Roman"/>
        </w:rPr>
        <w:t xml:space="preserve">t each site, we collected up to five </w:t>
      </w:r>
      <w:r w:rsidRPr="00993F37">
        <w:rPr>
          <w:rFonts w:ascii="Times New Roman" w:hAnsi="Times New Roman" w:cs="Times New Roman"/>
          <w:i/>
          <w:iCs/>
        </w:rPr>
        <w:t>B. pascuorum</w:t>
      </w:r>
      <w:r w:rsidRPr="00993F37">
        <w:rPr>
          <w:rFonts w:ascii="Times New Roman" w:hAnsi="Times New Roman" w:cs="Times New Roman"/>
        </w:rPr>
        <w:t xml:space="preserve"> specimens for molecular analyses (N = 126). We brought specimens back from the field and froze them at -20°C until processed. In the lab, we extracted the entire gut and honey stomach and, if present, colle</w:t>
      </w:r>
      <w:r w:rsidRPr="00993F37">
        <w:rPr>
          <w:rFonts w:ascii="Times New Roman" w:hAnsi="Times New Roman" w:cs="Times New Roman"/>
        </w:rPr>
        <w:t>cted pollen from the corbicula of specimens into sterile 1.5 mL centrifuge tubes. Pollen samples were stored individually by specimen sample at -20°C.</w:t>
      </w:r>
    </w:p>
    <w:p w14:paraId="24C33DF6"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lastRenderedPageBreak/>
        <w:t>Genomic DNA was extracted from guts using the NucleoSpin® 96 Soil kit (Macherey-Nagel, Düren, Germany). T</w:t>
      </w:r>
      <w:r w:rsidRPr="00993F37">
        <w:rPr>
          <w:rFonts w:ascii="Times New Roman" w:hAnsi="Times New Roman" w:cs="Times New Roman"/>
        </w:rPr>
        <w:t>o avoid site and period bias, all samples were randomized before the DNA extraction. We followed the kit manufacturer protocol, only adjusting centrifuge spin duration to account for differing maxiumum velocity available within our centrifuge (Appendix S1:</w:t>
      </w:r>
      <w:r w:rsidRPr="00993F37">
        <w:rPr>
          <w:rFonts w:ascii="Times New Roman" w:hAnsi="Times New Roman" w:cs="Times New Roman"/>
        </w:rPr>
        <w:t xml:space="preserve"> Section 1). Nanodrop spectrophotometry was used to quantify DNA concentration and purity of a random subset of extracts by measuring reflectance at 260/230 nm wavelengths.</w:t>
      </w:r>
    </w:p>
    <w:p w14:paraId="712CCF58"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DNA was extracted from pollen pellets (N = 25) using the Machery-Nagel NucleoSpin® </w:t>
      </w:r>
      <w:r w:rsidRPr="00993F37">
        <w:rPr>
          <w:rFonts w:ascii="Times New Roman" w:hAnsi="Times New Roman" w:cs="Times New Roman"/>
        </w:rPr>
        <w:t>8 Food kit, including additional initial steps recommended by the kit’s supplementary protocol for pollen DNA extraction (Appendix S1: Section 2). A Qubit high sensitivity dsDNA kit (Thermo Fisher Scientific) was used to quantify DNA extract concentrations</w:t>
      </w:r>
      <w:r w:rsidRPr="00993F37">
        <w:rPr>
          <w:rFonts w:ascii="Times New Roman" w:hAnsi="Times New Roman" w:cs="Times New Roman"/>
        </w:rPr>
        <w:t xml:space="preserve"> for randomly selected samples.</w:t>
      </w:r>
    </w:p>
    <w:p w14:paraId="5F1B6006"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Gut-content DNA extracts were amplified in duplicate using a dual-indexed, two-step PCR method described by Donald et al. (2022). Briefly, the ITS2 region was amplified using the primers, ITS-S2F (ATGCGATACTTGGTGTGAAT) (Chen</w:t>
      </w:r>
      <w:r w:rsidRPr="00993F37">
        <w:rPr>
          <w:rFonts w:ascii="Times New Roman" w:hAnsi="Times New Roman" w:cs="Times New Roman"/>
        </w:rPr>
        <w:t xml:space="preserve"> et al. 2010) and ITS4R (TCCTCCGCTTATTGATATGC) (White et al. 1990). The resulting amplicons were pooled in equal volumes, purified using SPRI-beads, and used as templates in the second-step PCR to attach unique dual indices and Illumina p5/p7 sequencing pr</w:t>
      </w:r>
      <w:r w:rsidRPr="00993F37">
        <w:rPr>
          <w:rFonts w:ascii="Times New Roman" w:hAnsi="Times New Roman" w:cs="Times New Roman"/>
        </w:rPr>
        <w:t>imers. Amplicons were purified and size-selected using SPRI-beads and pooled in a final library (see Appendix S1 for full library preparation), which was sequenced on an Illumina MiSeq instrument for 300 cycles in paired-end mode at the Ecological Genetics</w:t>
      </w:r>
      <w:r w:rsidRPr="00993F37">
        <w:rPr>
          <w:rFonts w:ascii="Times New Roman" w:hAnsi="Times New Roman" w:cs="Times New Roman"/>
        </w:rPr>
        <w:t xml:space="preserve"> laboratory, Bioeconomy Science Institute, Auckland, New Zealand. Pollen DNA samples were sequenced and processed by NOVOGENE (Planegg, Germany) using the same primer pair on an Illumina Novaseq platform configured for PE250 sequencing for 518 cycles.</w:t>
      </w:r>
    </w:p>
    <w:p w14:paraId="383FA62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lastRenderedPageBreak/>
        <w:t xml:space="preserve">For </w:t>
      </w:r>
      <w:r w:rsidRPr="00993F37">
        <w:rPr>
          <w:rFonts w:ascii="Times New Roman" w:hAnsi="Times New Roman" w:cs="Times New Roman"/>
        </w:rPr>
        <w:t>all samples, raw reads were processed using the DADA2 bioinformatics pipeline (Callahan et al. 2016), producing two key datasets: a sample x ASV counts matrix and reference ASV fasta file (Appendix S1: Section 4). Reference ASVs were used to call taxonomic</w:t>
      </w:r>
      <w:r w:rsidRPr="00993F37">
        <w:rPr>
          <w:rFonts w:ascii="Times New Roman" w:hAnsi="Times New Roman" w:cs="Times New Roman"/>
        </w:rPr>
        <w:t xml:space="preserve"> identities using DADA2 in conjunction with the published ITS2 reference database of Bell (2021). Taxonomy data were combined with the sample x ASV matrix and sample metadata using phyloseq (McMurdie and Holmes 2013) and downstream quality control and stat</w:t>
      </w:r>
      <w:r w:rsidRPr="00993F37">
        <w:rPr>
          <w:rFonts w:ascii="Times New Roman" w:hAnsi="Times New Roman" w:cs="Times New Roman"/>
        </w:rPr>
        <w:t>istical analyses were performed in the R analysis environment. For contaminant and misidentified ASV removal, we tested our ASVs for contaminants using the R package, decontam (Davis et al. 2018). Then, the remaining list of taxa was screened against a loc</w:t>
      </w:r>
      <w:r w:rsidRPr="00993F37">
        <w:rPr>
          <w:rFonts w:ascii="Times New Roman" w:hAnsi="Times New Roman" w:cs="Times New Roman"/>
        </w:rPr>
        <w:t>ally specific herbarium (Hermosilla and Agut 2025).</w:t>
      </w:r>
    </w:p>
    <w:p w14:paraId="7CD666E1"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t>Statistical analysis</w:t>
      </w:r>
    </w:p>
    <w:p w14:paraId="4835CCD5"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We used iNEXT to quantify sampling completeness for our data using sample coverage (Hsieh et al. 2025). Coverage summaries were calculated at the observed sample size only, excluding </w:t>
      </w:r>
      <w:r w:rsidRPr="00993F37">
        <w:rPr>
          <w:rFonts w:ascii="Times New Roman" w:hAnsi="Times New Roman" w:cs="Times New Roman"/>
        </w:rPr>
        <w:t>extrapolated values.</w:t>
      </w:r>
    </w:p>
    <w:p w14:paraId="52FFF466"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As an initial broad test of whether the methodologies detected interactions with different plant communities, we used binary presence-absence matrices to compare the communities detected by each methodology for each sampling day. Data </w:t>
      </w:r>
      <w:r w:rsidRPr="00993F37">
        <w:rPr>
          <w:rFonts w:ascii="Times New Roman" w:hAnsi="Times New Roman" w:cs="Times New Roman"/>
        </w:rPr>
        <w:t>were aggregated by sampling day for all sets of observations. Community composition was contrasted using the Raup-Crick dissimilarity index in a PERMANOVA test within the R package, vegan (Oksanen et al. 2024), with methodology as the independent variable.</w:t>
      </w:r>
      <w:r w:rsidRPr="00993F37">
        <w:rPr>
          <w:rFonts w:ascii="Times New Roman" w:hAnsi="Times New Roman" w:cs="Times New Roman"/>
        </w:rPr>
        <w:t xml:space="preserve"> Further pairwise comparisons of these data were made by subsetting the dissimilarity matrix used in the first test by each unique methodology pair and using multiple pairwise PERMANOVAs and beta dispersal for comparison.</w:t>
      </w:r>
    </w:p>
    <w:p w14:paraId="404FD1E9"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lastRenderedPageBreak/>
        <w:t xml:space="preserve">From the 126 </w:t>
      </w:r>
      <w:r w:rsidRPr="00993F37">
        <w:rPr>
          <w:rFonts w:ascii="Times New Roman" w:hAnsi="Times New Roman" w:cs="Times New Roman"/>
          <w:i/>
          <w:iCs/>
        </w:rPr>
        <w:t>B. pascuorum</w:t>
      </w:r>
      <w:r w:rsidRPr="00993F37">
        <w:rPr>
          <w:rFonts w:ascii="Times New Roman" w:hAnsi="Times New Roman" w:cs="Times New Roman"/>
        </w:rPr>
        <w:t xml:space="preserve"> specimen</w:t>
      </w:r>
      <w:r w:rsidRPr="00993F37">
        <w:rPr>
          <w:rFonts w:ascii="Times New Roman" w:hAnsi="Times New Roman" w:cs="Times New Roman"/>
        </w:rPr>
        <w:t>s, we obtained both gut-content and pollen sequence data for 23 individuals. Using this subset of paired samples, we compared the plant communities detected by the two metabarcoding methodologies at the individual sample level without aggregation. PERMANOV</w:t>
      </w:r>
      <w:r w:rsidRPr="00993F37">
        <w:rPr>
          <w:rFonts w:ascii="Times New Roman" w:hAnsi="Times New Roman" w:cs="Times New Roman"/>
        </w:rPr>
        <w:t>A compared both methodologies’ detected communities in strata defined by specimen of sample origin.</w:t>
      </w:r>
    </w:p>
    <w:p w14:paraId="51349DD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We used interaction frequencies from the three methodologies to build individual </w:t>
      </w:r>
      <w:r w:rsidRPr="00993F37">
        <w:rPr>
          <w:rFonts w:ascii="Times New Roman" w:hAnsi="Times New Roman" w:cs="Times New Roman"/>
          <w:i/>
          <w:iCs/>
        </w:rPr>
        <w:t>B. pascuorum</w:t>
      </w:r>
      <w:r w:rsidRPr="00993F37">
        <w:rPr>
          <w:rFonts w:ascii="Times New Roman" w:hAnsi="Times New Roman" w:cs="Times New Roman"/>
        </w:rPr>
        <w:t>–plant interaction networks and calculate species-level metrics</w:t>
      </w:r>
      <w:r w:rsidRPr="00993F37">
        <w:rPr>
          <w:rFonts w:ascii="Times New Roman" w:hAnsi="Times New Roman" w:cs="Times New Roman"/>
        </w:rPr>
        <w:t xml:space="preserve"> for plant importance and specialization. Plant importance was defined as the proportion of all </w:t>
      </w:r>
      <w:r w:rsidRPr="00993F37">
        <w:rPr>
          <w:rFonts w:ascii="Times New Roman" w:hAnsi="Times New Roman" w:cs="Times New Roman"/>
          <w:i/>
          <w:iCs/>
        </w:rPr>
        <w:t>B. pascuorum</w:t>
      </w:r>
      <w:r w:rsidRPr="00993F37">
        <w:rPr>
          <w:rFonts w:ascii="Times New Roman" w:hAnsi="Times New Roman" w:cs="Times New Roman"/>
        </w:rPr>
        <w:t xml:space="preserve"> interactions involving a given plant genus. For metabarcoding and pollen-load data, interactions were counted as the number of individual bee sampl</w:t>
      </w:r>
      <w:r w:rsidRPr="00993F37">
        <w:rPr>
          <w:rFonts w:ascii="Times New Roman" w:hAnsi="Times New Roman" w:cs="Times New Roman"/>
        </w:rPr>
        <w:t>es in which a plant genus was detected; for observational data, interactions corresponded to recorded visits. Species-level specialization (</w:t>
      </w:r>
      <w:r w:rsidRPr="00993F37">
        <w:rPr>
          <w:rFonts w:ascii="Times New Roman" w:hAnsi="Times New Roman" w:cs="Times New Roman"/>
          <w:i/>
          <w:iCs/>
        </w:rPr>
        <w:t>d’</w:t>
      </w:r>
      <w:r w:rsidRPr="00993F37">
        <w:rPr>
          <w:rFonts w:ascii="Times New Roman" w:hAnsi="Times New Roman" w:cs="Times New Roman"/>
        </w:rPr>
        <w:t>) was calculated following Blüthgen et al. (2006), as implemented in the R package bipartite (Dormann et al. 2009)</w:t>
      </w:r>
      <w:r w:rsidRPr="00993F37">
        <w:rPr>
          <w:rFonts w:ascii="Times New Roman" w:hAnsi="Times New Roman" w:cs="Times New Roman"/>
        </w:rPr>
        <w:t>.</w:t>
      </w:r>
    </w:p>
    <w:p w14:paraId="6A98959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Results</w:t>
      </w:r>
    </w:p>
    <w:p w14:paraId="7AB013E0"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t>Assessment of floral resource use relative to availability</w:t>
      </w:r>
    </w:p>
    <w:p w14:paraId="4FF77DE6"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Within our flower count surveys we registered a total of 117 flowering herbaceous plant genera across the sampling season, representing the pool of floral resources available to </w:t>
      </w:r>
      <w:r w:rsidRPr="00993F37">
        <w:rPr>
          <w:rFonts w:ascii="Times New Roman" w:hAnsi="Times New Roman" w:cs="Times New Roman"/>
          <w:i/>
          <w:iCs/>
        </w:rPr>
        <w:t>B. pascuo</w:t>
      </w:r>
      <w:r w:rsidRPr="00993F37">
        <w:rPr>
          <w:rFonts w:ascii="Times New Roman" w:hAnsi="Times New Roman" w:cs="Times New Roman"/>
          <w:i/>
          <w:iCs/>
        </w:rPr>
        <w:t>rum</w:t>
      </w:r>
      <w:r w:rsidRPr="00993F37">
        <w:rPr>
          <w:rFonts w:ascii="Times New Roman" w:hAnsi="Times New Roman" w:cs="Times New Roman"/>
        </w:rPr>
        <w:t>, which interacted with only a subset of this diversity (Fig. 1A). In fact, 39 genera recorded in flower counts were absent from the interaction networks generated by any of the methodologies. Interaction transects revealed interactions with 27 genera (</w:t>
      </w:r>
      <w:r w:rsidRPr="00993F37">
        <w:rPr>
          <w:rFonts w:ascii="Times New Roman" w:hAnsi="Times New Roman" w:cs="Times New Roman"/>
        </w:rPr>
        <w:t>23% of total floral diversity), while gut-content and corbicular pollen metabarcoding revealed interactions with 58% and 53% of available taxa, respectively.</w:t>
      </w:r>
    </w:p>
    <w:p w14:paraId="64A5AE67"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lastRenderedPageBreak/>
        <w:t>Comparison of interaction detection by methodology</w:t>
      </w:r>
      <w:r w:rsidRPr="00993F37">
        <w:rPr>
          <w:rFonts w:ascii="Times New Roman" w:hAnsi="Times New Roman" w:cs="Times New Roman"/>
        </w:rPr>
        <w:t> </w:t>
      </w:r>
    </w:p>
    <w:p w14:paraId="43209B0E"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Both metabarcoding methodologies detected mult</w:t>
      </w:r>
      <w:r w:rsidRPr="00993F37">
        <w:rPr>
          <w:rFonts w:ascii="Times New Roman" w:hAnsi="Times New Roman" w:cs="Times New Roman"/>
        </w:rPr>
        <w:t>iple unique taxa (33 taxa for gut contents and 30 for corbicular pollen), while interaction transects did not detect any unique interactions (Fig. 1A). The two metabarcoding methodologies shared 83 common plant genera, representing 68% of the total corbicu</w:t>
      </w:r>
      <w:r w:rsidRPr="00993F37">
        <w:rPr>
          <w:rFonts w:ascii="Times New Roman" w:hAnsi="Times New Roman" w:cs="Times New Roman"/>
        </w:rPr>
        <w:t>lar pollen diversity and 63% of the gut content diversity.</w:t>
      </w:r>
    </w:p>
    <w:p w14:paraId="54E948AB"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Taxonomic diversity varied across sampling periods, revealing distinct temporal patterns in flowering taxa and interactions (Fig. 1B). Although floral and interaction diversity increased overall fr</w:t>
      </w:r>
      <w:r w:rsidRPr="00993F37">
        <w:rPr>
          <w:rFonts w:ascii="Times New Roman" w:hAnsi="Times New Roman" w:cs="Times New Roman"/>
        </w:rPr>
        <w:t>om the first to the last period, flowering taxa peaked in period four, whereas interactions peaked in period six. Metabarcoding consistently detected more taxa than interaction transects, with gut-content metabarcoding detecting more diversity than all oth</w:t>
      </w:r>
      <w:r w:rsidRPr="00993F37">
        <w:rPr>
          <w:rFonts w:ascii="Times New Roman" w:hAnsi="Times New Roman" w:cs="Times New Roman"/>
        </w:rPr>
        <w:t>er methods. In periods one, two, and six—before and after peak flowering—gut-content metabarcoding detected 59% more taxa than were recorded in flower counts, while in periods three to five floral diversity exceeded gut-content diversity.</w:t>
      </w:r>
    </w:p>
    <w:p w14:paraId="1495A722"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t>Functional diversity observations</w:t>
      </w:r>
    </w:p>
    <w:p w14:paraId="4C39831D"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The design of interaction transects only included taxa from the entomophilous community, while both metabarcoding methodologies detected taxa from the anemophilous community as well, representing 28% (N = 41) of the total </w:t>
      </w:r>
      <w:r w:rsidRPr="00993F37">
        <w:rPr>
          <w:rFonts w:ascii="Times New Roman" w:hAnsi="Times New Roman" w:cs="Times New Roman"/>
        </w:rPr>
        <w:t xml:space="preserve">identified plant genera between the two methodologies. Among these were 20 genera from </w:t>
      </w:r>
      <w:r w:rsidRPr="00993F37">
        <w:rPr>
          <w:rFonts w:ascii="Times New Roman" w:hAnsi="Times New Roman" w:cs="Times New Roman"/>
          <w:i/>
          <w:iCs/>
        </w:rPr>
        <w:t>Poaceae</w:t>
      </w:r>
      <w:r w:rsidRPr="00993F37">
        <w:rPr>
          <w:rFonts w:ascii="Times New Roman" w:hAnsi="Times New Roman" w:cs="Times New Roman"/>
        </w:rPr>
        <w:t>, nine tree or woody plant genera, and 12 other herbaceous genera (Appendix S2: Figure S3). During periods one, two, and six—when gut-content metabarcoding detect</w:t>
      </w:r>
      <w:r w:rsidRPr="00993F37">
        <w:rPr>
          <w:rFonts w:ascii="Times New Roman" w:hAnsi="Times New Roman" w:cs="Times New Roman"/>
        </w:rPr>
        <w:t>ed more taxa than the entomophilous community recorded in transects—an average of 13% of those taxa were anemophilous or partially anemophilous (Appendix S2: Figure S4).</w:t>
      </w:r>
    </w:p>
    <w:p w14:paraId="5567DF7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lastRenderedPageBreak/>
        <w:t>Plant community composition across methodologies</w:t>
      </w:r>
    </w:p>
    <w:p w14:paraId="0CF53366"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PERMANOVA indicated a significant eff</w:t>
      </w:r>
      <w:r w:rsidRPr="00993F37">
        <w:rPr>
          <w:rFonts w:ascii="Times New Roman" w:hAnsi="Times New Roman" w:cs="Times New Roman"/>
        </w:rPr>
        <w:t>ect of methodology on the observed community (P &lt; 0.001, R</w:t>
      </w:r>
      <w:r w:rsidRPr="00993F37">
        <w:rPr>
          <w:rFonts w:ascii="Times New Roman" w:hAnsi="Times New Roman" w:cs="Times New Roman"/>
          <w:vertAlign w:val="superscript"/>
        </w:rPr>
        <w:t>2</w:t>
      </w:r>
      <w:r w:rsidRPr="00993F37">
        <w:rPr>
          <w:rFonts w:ascii="Times New Roman" w:hAnsi="Times New Roman" w:cs="Times New Roman"/>
        </w:rPr>
        <w:t xml:space="preserve"> = 0.28). In this analysis, interaction transects showed high beta-dispersal (distance to centroid = 0.62) compared to the more centered metabarcoding and flower count results (distance to centroid</w:t>
      </w:r>
      <w:r w:rsidRPr="00993F37">
        <w:rPr>
          <w:rFonts w:ascii="Times New Roman" w:hAnsi="Times New Roman" w:cs="Times New Roman"/>
        </w:rPr>
        <w:t xml:space="preserve"> ≤ 0.10), and an ANOVA test of mean dispersal by methodology indicated different levels of dispersal (P &lt; 0.001) for each methodology. The communities detected by each of the methodologies were also visualized using non-metric Multidimensional Scaling (nMD</w:t>
      </w:r>
      <w:r w:rsidRPr="00993F37">
        <w:rPr>
          <w:rFonts w:ascii="Times New Roman" w:hAnsi="Times New Roman" w:cs="Times New Roman"/>
        </w:rPr>
        <w:t>S, stress = 0.17, Fig. 1C). Pairwise comparisons (Appendix S2: Table S1) showed that the plant communities detected by flower counts were different from those of all other methodologies (P &lt; 0.001, Holm-Bonferroni), although between pairs of interaction me</w:t>
      </w:r>
      <w:r w:rsidRPr="00993F37">
        <w:rPr>
          <w:rFonts w:ascii="Times New Roman" w:hAnsi="Times New Roman" w:cs="Times New Roman"/>
        </w:rPr>
        <w:t>thodologies, no differences were observed. Removing flower count data from the analysis to observe finer differences between the interaction methodologies did not change these results (Appendix S2: Figure S5, Table S2).</w:t>
      </w:r>
    </w:p>
    <w:p w14:paraId="35C18EFF"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t>Gut-content vs. pollen-derived plant</w:t>
      </w:r>
      <w:r w:rsidRPr="00993F37">
        <w:rPr>
          <w:rFonts w:ascii="Times New Roman" w:hAnsi="Times New Roman" w:cs="Times New Roman"/>
          <w:i/>
          <w:iCs/>
        </w:rPr>
        <w:t xml:space="preserve"> communities from paired samples</w:t>
      </w:r>
    </w:p>
    <w:p w14:paraId="5D97964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Comparing metabarcoding results from the same specimens, gut contents yielded fewer taxa (mean = 13 genera, sd = 9) than pollen samples (mean = 19 genera, sd = 7). On average, only 21% of taxa (mean = 7 genera, sd = 3) were shared between the two sample ty</w:t>
      </w:r>
      <w:r w:rsidRPr="00993F37">
        <w:rPr>
          <w:rFonts w:ascii="Times New Roman" w:hAnsi="Times New Roman" w:cs="Times New Roman"/>
        </w:rPr>
        <w:t>pes. A PERMANOVA with specimen as a blocking factor indicated a difference in the plant community observed by both sample types (Appendix S2: Table S3) explaining 16% of the variation between gut- and pollen-based detections. Data used in this comparison w</w:t>
      </w:r>
      <w:r w:rsidRPr="00993F37">
        <w:rPr>
          <w:rFonts w:ascii="Times New Roman" w:hAnsi="Times New Roman" w:cs="Times New Roman"/>
        </w:rPr>
        <w:t>ere similarly dispersed (distance to centroid = 0.08), with no difference between the two groups observed by a permutest.</w:t>
      </w:r>
    </w:p>
    <w:p w14:paraId="1B6D83EE"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lastRenderedPageBreak/>
        <w:t>Species level interaction network</w:t>
      </w:r>
    </w:p>
    <w:p w14:paraId="536AFC47"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We calculated interaction specialization of </w:t>
      </w:r>
      <w:r w:rsidRPr="00993F37">
        <w:rPr>
          <w:rFonts w:ascii="Times New Roman" w:hAnsi="Times New Roman" w:cs="Times New Roman"/>
          <w:i/>
          <w:iCs/>
        </w:rPr>
        <w:t>B. pascuorum</w:t>
      </w:r>
      <w:r w:rsidRPr="00993F37">
        <w:rPr>
          <w:rFonts w:ascii="Times New Roman" w:hAnsi="Times New Roman" w:cs="Times New Roman"/>
        </w:rPr>
        <w:t xml:space="preserve"> and an importance metric for the plant taxa</w:t>
      </w:r>
      <w:r w:rsidRPr="00993F37">
        <w:rPr>
          <w:rFonts w:ascii="Times New Roman" w:hAnsi="Times New Roman" w:cs="Times New Roman"/>
        </w:rPr>
        <w:t xml:space="preserve"> within interaction networks. Specialization (</w:t>
      </w:r>
      <w:r w:rsidRPr="00993F37">
        <w:rPr>
          <w:rFonts w:ascii="Times New Roman" w:hAnsi="Times New Roman" w:cs="Times New Roman"/>
          <w:i/>
          <w:iCs/>
        </w:rPr>
        <w:t>d’</w:t>
      </w:r>
      <w:r w:rsidRPr="00993F37">
        <w:rPr>
          <w:rFonts w:ascii="Times New Roman" w:hAnsi="Times New Roman" w:cs="Times New Roman"/>
        </w:rPr>
        <w:t>) declined over the season for transect and pollen-metabarcoding data but remained relatively stable for gut-content metabarcoding (Fig. 2), with transects indicating complete specialization in the first peri</w:t>
      </w:r>
      <w:r w:rsidRPr="00993F37">
        <w:rPr>
          <w:rFonts w:ascii="Times New Roman" w:hAnsi="Times New Roman" w:cs="Times New Roman"/>
        </w:rPr>
        <w:t xml:space="preserve">od. Across all methods, </w:t>
      </w:r>
      <w:r w:rsidRPr="00993F37">
        <w:rPr>
          <w:rFonts w:ascii="Times New Roman" w:hAnsi="Times New Roman" w:cs="Times New Roman"/>
          <w:i/>
          <w:iCs/>
        </w:rPr>
        <w:t>Lotus</w:t>
      </w:r>
      <w:r w:rsidRPr="00993F37">
        <w:rPr>
          <w:rFonts w:ascii="Times New Roman" w:hAnsi="Times New Roman" w:cs="Times New Roman"/>
        </w:rPr>
        <w:t xml:space="preserve"> emerged as the most important plant genus, though the structure of importance differed. The transect network was dominated by a few top taxa (Fig. 3a), whereas the two metabarcoding networks showed more evenly distributed impo</w:t>
      </w:r>
      <w:r w:rsidRPr="00993F37">
        <w:rPr>
          <w:rFonts w:ascii="Times New Roman" w:hAnsi="Times New Roman" w:cs="Times New Roman"/>
        </w:rPr>
        <w:t>rtance values (Fig. 3b-c).</w:t>
      </w:r>
    </w:p>
    <w:p w14:paraId="4A5D202F"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t>Combined interaction network</w:t>
      </w:r>
    </w:p>
    <w:p w14:paraId="71A89698"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We combined the results from each interaction methodology to create an interaction network for </w:t>
      </w:r>
      <w:r w:rsidRPr="00993F37">
        <w:rPr>
          <w:rFonts w:ascii="Times New Roman" w:hAnsi="Times New Roman" w:cs="Times New Roman"/>
          <w:i/>
          <w:iCs/>
        </w:rPr>
        <w:t>B. pascuorum</w:t>
      </w:r>
      <w:r w:rsidRPr="00993F37">
        <w:rPr>
          <w:rFonts w:ascii="Times New Roman" w:hAnsi="Times New Roman" w:cs="Times New Roman"/>
        </w:rPr>
        <w:t xml:space="preserve"> with links defined by interaction outcomes, including consumption, transport, and visitation</w:t>
      </w:r>
      <w:r w:rsidRPr="00993F37">
        <w:rPr>
          <w:rFonts w:ascii="Times New Roman" w:hAnsi="Times New Roman" w:cs="Times New Roman"/>
        </w:rPr>
        <w:t xml:space="preserve"> (Fig. 4). This single species network included 171 nodes, increasing the number of taxa included in the network compared to individual methodology constructed networks. Additionally, each plant taxa received up to three links, including link metadata for </w:t>
      </w:r>
      <w:r w:rsidRPr="00993F37">
        <w:rPr>
          <w:rFonts w:ascii="Times New Roman" w:hAnsi="Times New Roman" w:cs="Times New Roman"/>
        </w:rPr>
        <w:t>interaction outcomes in the network. In total, the network contained 281 descriptive links.</w:t>
      </w:r>
    </w:p>
    <w:p w14:paraId="6BA63828"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Discussion</w:t>
      </w:r>
    </w:p>
    <w:p w14:paraId="62C548F2"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Our results demonstrate that combining methodologies provides a more comprehensive and robustly validated characterization of plant–pollinator interactio</w:t>
      </w:r>
      <w:r w:rsidRPr="00993F37">
        <w:rPr>
          <w:rFonts w:ascii="Times New Roman" w:hAnsi="Times New Roman" w:cs="Times New Roman"/>
        </w:rPr>
        <w:t>ns. Although methodologies overlapped at the aggregate level, combining them increased the total number of plant taxa detected, and each provided distinct information about the nature of interactions. Notably, the two metabarcoding approaches revealed shar</w:t>
      </w:r>
      <w:r w:rsidRPr="00993F37">
        <w:rPr>
          <w:rFonts w:ascii="Times New Roman" w:hAnsi="Times New Roman" w:cs="Times New Roman"/>
        </w:rPr>
        <w:t>ed interactions with anemophilous and partially anemophilous plants for pollen consumption and transport.</w:t>
      </w:r>
    </w:p>
    <w:p w14:paraId="458C53D7"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lastRenderedPageBreak/>
        <w:t>We compared each methodology in terms of the diversity of detected interactions, assignment of relative importance of plant taxa and specialization of</w:t>
      </w:r>
      <w:r w:rsidRPr="00993F37">
        <w:rPr>
          <w:rFonts w:ascii="Times New Roman" w:hAnsi="Times New Roman" w:cs="Times New Roman"/>
        </w:rPr>
        <w:t xml:space="preserve"> </w:t>
      </w:r>
      <w:r w:rsidRPr="00993F37">
        <w:rPr>
          <w:rFonts w:ascii="Times New Roman" w:hAnsi="Times New Roman" w:cs="Times New Roman"/>
          <w:i/>
          <w:iCs/>
        </w:rPr>
        <w:t>B. pascuorum</w:t>
      </w:r>
      <w:r w:rsidRPr="00993F37">
        <w:rPr>
          <w:rFonts w:ascii="Times New Roman" w:hAnsi="Times New Roman" w:cs="Times New Roman"/>
        </w:rPr>
        <w:t xml:space="preserve"> within the resulting network, and observed plant community composition. Consistent with previous comparisons between field and metabarcoding observation of plant-pollinator interactions, metabarcoding increased observed interaction diversity </w:t>
      </w:r>
      <w:r w:rsidRPr="00993F37">
        <w:rPr>
          <w:rFonts w:ascii="Times New Roman" w:hAnsi="Times New Roman" w:cs="Times New Roman"/>
        </w:rPr>
        <w:t>(Smart et al. 2017, Milla et al. 2022, Baksay et al. 2022), in our case by more than six-fold compared to interaction transect results. Considering this, and the time dedicated to data collection for both types of methodologies, metabarcoding was a more ef</w:t>
      </w:r>
      <w:r w:rsidRPr="00993F37">
        <w:rPr>
          <w:rFonts w:ascii="Times New Roman" w:hAnsi="Times New Roman" w:cs="Times New Roman"/>
        </w:rPr>
        <w:t>ficient approach. Interaction transects did provide the advantage of greater taxonomic resolution, as we were able to detect interactions at the species-species level, whereas metabarcoding provided species-genus level interactions. Beyond taxonomic detect</w:t>
      </w:r>
      <w:r w:rsidRPr="00993F37">
        <w:rPr>
          <w:rFonts w:ascii="Times New Roman" w:hAnsi="Times New Roman" w:cs="Times New Roman"/>
        </w:rPr>
        <w:t>ion capabilities, the results from each methodology allowed for network-level cross-validation. </w:t>
      </w:r>
    </w:p>
    <w:p w14:paraId="33793679"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Network topology and specialization patterns differed markedly across methodologies. Interaction transects tended to overstate both the degree of specializatio</w:t>
      </w:r>
      <w:r w:rsidRPr="00993F37">
        <w:rPr>
          <w:rFonts w:ascii="Times New Roman" w:hAnsi="Times New Roman" w:cs="Times New Roman"/>
        </w:rPr>
        <w:t xml:space="preserve">n and the dominance of the most frequently visited plant taxa. Although </w:t>
      </w:r>
      <w:r w:rsidRPr="00993F37">
        <w:rPr>
          <w:rFonts w:ascii="Times New Roman" w:hAnsi="Times New Roman" w:cs="Times New Roman"/>
          <w:i/>
          <w:iCs/>
        </w:rPr>
        <w:t>B. pascuorum</w:t>
      </w:r>
      <w:r w:rsidRPr="00993F37">
        <w:rPr>
          <w:rFonts w:ascii="Times New Roman" w:hAnsi="Times New Roman" w:cs="Times New Roman"/>
        </w:rPr>
        <w:t xml:space="preserve"> is known to form strong early-season associations with certain plant species (Artamendi et al., in prep), the metabarcoding approaches indicated much lower specialization </w:t>
      </w:r>
      <w:r w:rsidRPr="00993F37">
        <w:rPr>
          <w:rFonts w:ascii="Times New Roman" w:hAnsi="Times New Roman" w:cs="Times New Roman"/>
        </w:rPr>
        <w:t>and produced more evenly distributed network structures. These results mirrored previous interaction networks constructed for individual pollinator species, which also have shown a tendency towards representing pollinators as specialists when using field o</w:t>
      </w:r>
      <w:r w:rsidRPr="00993F37">
        <w:rPr>
          <w:rFonts w:ascii="Times New Roman" w:hAnsi="Times New Roman" w:cs="Times New Roman"/>
        </w:rPr>
        <w:t>bservation data, in contrast to the generalist behavior indicated by metabarcoding data (Arstingstall et al. 2021). Overall, the combined datasets across methodologies suggested a more diverse foraging niche than visitation interactions alone would have im</w:t>
      </w:r>
      <w:r w:rsidRPr="00993F37">
        <w:rPr>
          <w:rFonts w:ascii="Times New Roman" w:hAnsi="Times New Roman" w:cs="Times New Roman"/>
        </w:rPr>
        <w:t>plied.</w:t>
      </w:r>
    </w:p>
    <w:p w14:paraId="4C2B91D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lastRenderedPageBreak/>
        <w:t xml:space="preserve">The three methodologies showed complementary patterns in network composition. Flower counts and interaction transects overlapped as expected from the study design, yet differed statistically, likely due to the much larger number of taxa detected by </w:t>
      </w:r>
      <w:r w:rsidRPr="00993F37">
        <w:rPr>
          <w:rFonts w:ascii="Times New Roman" w:hAnsi="Times New Roman" w:cs="Times New Roman"/>
        </w:rPr>
        <w:t>the former. No statistical differences were found among the three interaction-focused methods, although their dispersion differed, reflecting variation in spatial and taxonomic coverage. Interaction transects are shaped by local habitat and plant-community</w:t>
      </w:r>
      <w:r w:rsidRPr="00993F37">
        <w:rPr>
          <w:rFonts w:ascii="Times New Roman" w:hAnsi="Times New Roman" w:cs="Times New Roman"/>
        </w:rPr>
        <w:t xml:space="preserve"> differences, whereas metabarcoding integrates interactions across the broader landscape, producing more consistent results. Metabarcoding approaches overlapped minimally with the floral community detected by flower counts, indicating that interaction netw</w:t>
      </w:r>
      <w:r w:rsidRPr="00993F37">
        <w:rPr>
          <w:rFonts w:ascii="Times New Roman" w:hAnsi="Times New Roman" w:cs="Times New Roman"/>
        </w:rPr>
        <w:t>orks include taxa not captured within transects. This is unsurprising given that flower counts reflect potential, not actual, interactions and are constrained by spatial and temporal limits that do not restrict metabarcoding.</w:t>
      </w:r>
    </w:p>
    <w:p w14:paraId="3E87467D"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Between the two molecular appr</w:t>
      </w:r>
      <w:r w:rsidRPr="00993F37">
        <w:rPr>
          <w:rFonts w:ascii="Times New Roman" w:hAnsi="Times New Roman" w:cs="Times New Roman"/>
        </w:rPr>
        <w:t>oaches, gut-content metabarcoding captured greater overall taxonomic diversity and was more efficient, given that every specimen provided a gut sample, but not necessarily a pollen sample. Pollen samples detected more taxa per individual, however, and hypo</w:t>
      </w:r>
      <w:r w:rsidRPr="00993F37">
        <w:rPr>
          <w:rFonts w:ascii="Times New Roman" w:hAnsi="Times New Roman" w:cs="Times New Roman"/>
        </w:rPr>
        <w:t>thetically offered an advantage as a non-lethal sampling option. The combination of both methodologies’ results broadened the interaction network greatly, and incorporated contextualized interaction links. These links showed which plant genera were consume</w:t>
      </w:r>
      <w:r w:rsidRPr="00993F37">
        <w:rPr>
          <w:rFonts w:ascii="Times New Roman" w:hAnsi="Times New Roman" w:cs="Times New Roman"/>
        </w:rPr>
        <w:t xml:space="preserve">d for adult bee nutrition, and which provided pollen for transport to the nest. In our case, gut-content metabarcoding was particularly informative for revealing seasonal foraging patterns, detecting more consumed taxa than were flowering in the early and </w:t>
      </w:r>
      <w:r w:rsidRPr="00993F37">
        <w:rPr>
          <w:rFonts w:ascii="Times New Roman" w:hAnsi="Times New Roman" w:cs="Times New Roman"/>
        </w:rPr>
        <w:t>late parts of the season, and showing relatively stable low specialization over time. This stability contradicted previous field observations, indicating higher specialization of the species, especially in the early flowering season (Artamendi et al., unpu</w:t>
      </w:r>
      <w:r w:rsidRPr="00993F37">
        <w:rPr>
          <w:rFonts w:ascii="Times New Roman" w:hAnsi="Times New Roman" w:cs="Times New Roman"/>
        </w:rPr>
        <w:t xml:space="preserve">blished data). Together, these results indicated that the plant </w:t>
      </w:r>
      <w:r w:rsidRPr="00993F37">
        <w:rPr>
          <w:rFonts w:ascii="Times New Roman" w:hAnsi="Times New Roman" w:cs="Times New Roman"/>
        </w:rPr>
        <w:lastRenderedPageBreak/>
        <w:t>community represented in consumption-based interactions differs from the floral community captured by visitation- and transport-focused surveys.</w:t>
      </w:r>
    </w:p>
    <w:p w14:paraId="66A811A2"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The diversity of plant groups observed within o</w:t>
      </w:r>
      <w:r w:rsidRPr="00993F37">
        <w:rPr>
          <w:rFonts w:ascii="Times New Roman" w:hAnsi="Times New Roman" w:cs="Times New Roman"/>
        </w:rPr>
        <w:t xml:space="preserve">ur metabarcoding data, especially the temporal changes in diversity observed by gut-content metabarcoding, indicated that </w:t>
      </w:r>
      <w:r w:rsidRPr="00993F37">
        <w:rPr>
          <w:rFonts w:ascii="Times New Roman" w:hAnsi="Times New Roman" w:cs="Times New Roman"/>
          <w:i/>
          <w:iCs/>
        </w:rPr>
        <w:t>B. pascuorum</w:t>
      </w:r>
      <w:r w:rsidRPr="00993F37">
        <w:rPr>
          <w:rFonts w:ascii="Times New Roman" w:hAnsi="Times New Roman" w:cs="Times New Roman"/>
        </w:rPr>
        <w:t xml:space="preserve"> forages on different plant taxa than previously expected. Through metabarcoding, we observed interactions with a variety </w:t>
      </w:r>
      <w:r w:rsidRPr="00993F37">
        <w:rPr>
          <w:rFonts w:ascii="Times New Roman" w:hAnsi="Times New Roman" w:cs="Times New Roman"/>
        </w:rPr>
        <w:t xml:space="preserve">of taxa outside of the entomophilous meadow and shrubland plant community, including trees and shrubs, grasses, and other herbaceous plants. Our observations of anemophilous plant interactions are supported by previously documented records for </w:t>
      </w:r>
      <w:r w:rsidRPr="00993F37">
        <w:rPr>
          <w:rFonts w:ascii="Times New Roman" w:hAnsi="Times New Roman" w:cs="Times New Roman"/>
          <w:i/>
          <w:iCs/>
        </w:rPr>
        <w:t>Bombus</w:t>
      </w:r>
      <w:r w:rsidRPr="00993F37">
        <w:rPr>
          <w:rFonts w:ascii="Times New Roman" w:hAnsi="Times New Roman" w:cs="Times New Roman"/>
        </w:rPr>
        <w:t xml:space="preserve"> speci</w:t>
      </w:r>
      <w:r w:rsidRPr="00993F37">
        <w:rPr>
          <w:rFonts w:ascii="Times New Roman" w:hAnsi="Times New Roman" w:cs="Times New Roman"/>
        </w:rPr>
        <w:t>es (de Vere et al. 2017, Tanaka et al. 2020, Milla et al. 2022, Wood et al. 2022, Timberlake et al. 2024a, Selva et al. 2024, Ibiyemi et al. 2025), and have especially intriguing implications for bumblebee forage behavior. Previous studies using external p</w:t>
      </w:r>
      <w:r w:rsidRPr="00993F37">
        <w:rPr>
          <w:rFonts w:ascii="Times New Roman" w:hAnsi="Times New Roman" w:cs="Times New Roman"/>
        </w:rPr>
        <w:t>ollen metabarcoding have excluded wind-pollinated taxa on the assumption that wind-borne pollen represents false positive interactions (Negri et al. 2015, Pornon et al. 2017, Tanaka et al. 2020). However, our gut-content results caution against automatical</w:t>
      </w:r>
      <w:r w:rsidRPr="00993F37">
        <w:rPr>
          <w:rFonts w:ascii="Times New Roman" w:hAnsi="Times New Roman" w:cs="Times New Roman"/>
        </w:rPr>
        <w:t>ly treating these taxa as contaminants, particularly when external pollen loads are used as standalone proxies for foraging networks.</w:t>
      </w:r>
    </w:p>
    <w:p w14:paraId="58B96717"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The presence of DNA from anemophilous taxa within gut samples suggests that interactions with these taxa may be more than </w:t>
      </w:r>
      <w:r w:rsidRPr="00993F37">
        <w:rPr>
          <w:rFonts w:ascii="Times New Roman" w:hAnsi="Times New Roman" w:cs="Times New Roman"/>
        </w:rPr>
        <w:t>coincidental interactions with pollen in the environment. Indeed, beyond consumption for adult nutrition, there are previous indications that pollen from flowering trees supports colony establishment success and low larval mortality (Wood et al. 2022). Our</w:t>
      </w:r>
      <w:r w:rsidRPr="00993F37">
        <w:rPr>
          <w:rFonts w:ascii="Times New Roman" w:hAnsi="Times New Roman" w:cs="Times New Roman"/>
        </w:rPr>
        <w:t xml:space="preserve"> results support the hypothesis that most bumblebees forage selectively for consumption and transport of high-quality pollen (Ruedenauer et al. 2016, Timberlake et al. 2024a), adapting their forage to take advantage of the best available resources as they </w:t>
      </w:r>
      <w:r w:rsidRPr="00993F37">
        <w:rPr>
          <w:rFonts w:ascii="Times New Roman" w:hAnsi="Times New Roman" w:cs="Times New Roman"/>
        </w:rPr>
        <w:t xml:space="preserve">change with environmental variability (Selva et al. 2024). While it is possible that some plant material may be transported or </w:t>
      </w:r>
      <w:r w:rsidRPr="00993F37">
        <w:rPr>
          <w:rFonts w:ascii="Times New Roman" w:hAnsi="Times New Roman" w:cs="Times New Roman"/>
        </w:rPr>
        <w:lastRenderedPageBreak/>
        <w:t xml:space="preserve">consumed incidentally (Arstingstall et al. 2021), the taxa detected within </w:t>
      </w:r>
      <w:r w:rsidRPr="00993F37">
        <w:rPr>
          <w:rFonts w:ascii="Times New Roman" w:hAnsi="Times New Roman" w:cs="Times New Roman"/>
          <w:i/>
          <w:iCs/>
        </w:rPr>
        <w:t>B. pascuorum</w:t>
      </w:r>
      <w:r w:rsidRPr="00993F37">
        <w:rPr>
          <w:rFonts w:ascii="Times New Roman" w:hAnsi="Times New Roman" w:cs="Times New Roman"/>
        </w:rPr>
        <w:t xml:space="preserve"> gut contents and corbicular pollen form p</w:t>
      </w:r>
      <w:r w:rsidRPr="00993F37">
        <w:rPr>
          <w:rFonts w:ascii="Times New Roman" w:hAnsi="Times New Roman" w:cs="Times New Roman"/>
        </w:rPr>
        <w:t xml:space="preserve">art of the web of biodiversity that supports the species and possibly other pollinators. Our detection of anemophilous plant DNA in both metabarcoding methodologies indicates that </w:t>
      </w:r>
      <w:r w:rsidRPr="00993F37">
        <w:rPr>
          <w:rFonts w:ascii="Times New Roman" w:hAnsi="Times New Roman" w:cs="Times New Roman"/>
          <w:i/>
          <w:iCs/>
        </w:rPr>
        <w:t>B. pascuorum,</w:t>
      </w:r>
      <w:r w:rsidRPr="00993F37">
        <w:rPr>
          <w:rFonts w:ascii="Times New Roman" w:hAnsi="Times New Roman" w:cs="Times New Roman"/>
        </w:rPr>
        <w:t xml:space="preserve"> and perhaps other bumblebee species, may intentionally forage </w:t>
      </w:r>
      <w:r w:rsidRPr="00993F37">
        <w:rPr>
          <w:rFonts w:ascii="Times New Roman" w:hAnsi="Times New Roman" w:cs="Times New Roman"/>
        </w:rPr>
        <w:t>on these taxa to meet nutritional needs at various life stages.</w:t>
      </w:r>
    </w:p>
    <w:p w14:paraId="5BB4C521"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Existing hypotheses for pollinator forage adaptations in response to environmental changes have suggested that bees expand forage diversity and search across habitats in order to survive annua</w:t>
      </w:r>
      <w:r w:rsidRPr="00993F37">
        <w:rPr>
          <w:rFonts w:ascii="Times New Roman" w:hAnsi="Times New Roman" w:cs="Times New Roman"/>
        </w:rPr>
        <w:t>l “hunger gaps” (Becher et al. 2024, Timberlake et al. 2024b), when blooming floral species are limited (Morozumi et al. 2022, Wood et al. 2022). Our observation of high forage diversity in gut contents before and after the floral peak, distinct interactio</w:t>
      </w:r>
      <w:r w:rsidRPr="00993F37">
        <w:rPr>
          <w:rFonts w:ascii="Times New Roman" w:hAnsi="Times New Roman" w:cs="Times New Roman"/>
        </w:rPr>
        <w:t>n and flowering taxa network topologies, and consumption of taxa across functional groups, all together support these hypotheses. While the floral community beyond the immediate area of our transects likely played a large role in these observations, the de</w:t>
      </w:r>
      <w:r w:rsidRPr="00993F37">
        <w:rPr>
          <w:rFonts w:ascii="Times New Roman" w:hAnsi="Times New Roman" w:cs="Times New Roman"/>
        </w:rPr>
        <w:t>tection of anemophilous taxa in gut contents during the periods where forage diversity was higher than flowering diversity provides evidence for a community driven component as well. These observations show how the broader taxonomic detection capacity of m</w:t>
      </w:r>
      <w:r w:rsidRPr="00993F37">
        <w:rPr>
          <w:rFonts w:ascii="Times New Roman" w:hAnsi="Times New Roman" w:cs="Times New Roman"/>
        </w:rPr>
        <w:t xml:space="preserve">etabarcoding allows for detection of interactions that otherwise would go unobserved by flower visitation surveys. This advantage is extended when working with metabarcoding data at the individual sample level, where greater resolution for interactions is </w:t>
      </w:r>
      <w:r w:rsidRPr="00993F37">
        <w:rPr>
          <w:rFonts w:ascii="Times New Roman" w:hAnsi="Times New Roman" w:cs="Times New Roman"/>
        </w:rPr>
        <w:t>obtainable.</w:t>
      </w:r>
    </w:p>
    <w:p w14:paraId="40FB72C8"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Our comparative analyses understate the resolution of the metabarcoding derived data. We aggregated detections by sampling day to balance effort across methods, overlooking the individual-level detail that metabarcoding can provide. When we com</w:t>
      </w:r>
      <w:r w:rsidRPr="00993F37">
        <w:rPr>
          <w:rFonts w:ascii="Times New Roman" w:hAnsi="Times New Roman" w:cs="Times New Roman"/>
        </w:rPr>
        <w:t xml:space="preserve">pared taxa detected from paired pollen and gut samples at the individual level, overlap was low, revealing a difference </w:t>
      </w:r>
      <w:r w:rsidRPr="00993F37">
        <w:rPr>
          <w:rFonts w:ascii="Times New Roman" w:hAnsi="Times New Roman" w:cs="Times New Roman"/>
        </w:rPr>
        <w:lastRenderedPageBreak/>
        <w:t>between sample sources that was not apparent in comparisons of aggregated data. This difference likely reflects the different roles of c</w:t>
      </w:r>
      <w:r w:rsidRPr="00993F37">
        <w:rPr>
          <w:rFonts w:ascii="Times New Roman" w:hAnsi="Times New Roman" w:cs="Times New Roman"/>
        </w:rPr>
        <w:t xml:space="preserve">orbicular pollen and immediately consumed pollen in the nutrition needed for different life-cycle stages (Vaudo 2015). Taxa repeatedly detected by both methods increased confidence in their importance. For instance, the consistent appearance of </w:t>
      </w:r>
      <w:r w:rsidRPr="00993F37">
        <w:rPr>
          <w:rFonts w:ascii="Times New Roman" w:hAnsi="Times New Roman" w:cs="Times New Roman"/>
          <w:i/>
          <w:iCs/>
        </w:rPr>
        <w:t>Vicia</w:t>
      </w:r>
      <w:r w:rsidRPr="00993F37">
        <w:rPr>
          <w:rFonts w:ascii="Times New Roman" w:hAnsi="Times New Roman" w:cs="Times New Roman"/>
        </w:rPr>
        <w:t xml:space="preserve"> in bo</w:t>
      </w:r>
      <w:r w:rsidRPr="00993F37">
        <w:rPr>
          <w:rFonts w:ascii="Times New Roman" w:hAnsi="Times New Roman" w:cs="Times New Roman"/>
        </w:rPr>
        <w:t xml:space="preserve">th sample types early in the season supports field observations of a strong association between </w:t>
      </w:r>
      <w:r w:rsidRPr="00993F37">
        <w:rPr>
          <w:rFonts w:ascii="Times New Roman" w:hAnsi="Times New Roman" w:cs="Times New Roman"/>
          <w:i/>
          <w:iCs/>
        </w:rPr>
        <w:t>B. pascuorum</w:t>
      </w:r>
      <w:r w:rsidRPr="00993F37">
        <w:rPr>
          <w:rFonts w:ascii="Times New Roman" w:hAnsi="Times New Roman" w:cs="Times New Roman"/>
        </w:rPr>
        <w:t xml:space="preserve"> and </w:t>
      </w:r>
      <w:r w:rsidRPr="00993F37">
        <w:rPr>
          <w:rFonts w:ascii="Times New Roman" w:hAnsi="Times New Roman" w:cs="Times New Roman"/>
          <w:i/>
          <w:iCs/>
        </w:rPr>
        <w:t>Vicia</w:t>
      </w:r>
      <w:r w:rsidRPr="00993F37">
        <w:rPr>
          <w:rFonts w:ascii="Times New Roman" w:hAnsi="Times New Roman" w:cs="Times New Roman"/>
        </w:rPr>
        <w:t xml:space="preserve"> species (Artamendi et al., unpublished data), again underscoring the value of integrating field surveys with laboratory-based methods.</w:t>
      </w:r>
    </w:p>
    <w:p w14:paraId="096F3CCC" w14:textId="5364F7B4"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Me</w:t>
      </w:r>
      <w:r w:rsidRPr="00993F37">
        <w:rPr>
          <w:rFonts w:ascii="Times New Roman" w:hAnsi="Times New Roman" w:cs="Times New Roman"/>
        </w:rPr>
        <w:t>tabarcoding also has some limitations. We used the ITS region as a target region for amplicon sequencing because it has previously been shown to provide higher taxonomic resolution than other commonly used marker genes (e.g., trnL and rbcL) (Bell et al. 20</w:t>
      </w:r>
      <w:r w:rsidRPr="00993F37">
        <w:rPr>
          <w:rFonts w:ascii="Times New Roman" w:hAnsi="Times New Roman" w:cs="Times New Roman"/>
        </w:rPr>
        <w:t>17, Milla et al. 2022), which is important for fine-scale comparison of floral resource use. However, differences in primer affinity and number of PCR cycles can bias amplification, making some plant taxa more or less likely to appear in final results (Bel</w:t>
      </w:r>
      <w:r w:rsidRPr="00993F37">
        <w:rPr>
          <w:rFonts w:ascii="Times New Roman" w:hAnsi="Times New Roman" w:cs="Times New Roman"/>
        </w:rPr>
        <w:t>l et al. 2018, Shneyer and Rodionov 2019, Baksay et al. 2020)</w:t>
      </w:r>
      <w:r w:rsidRPr="00993F37">
        <w:rPr>
          <w:rFonts w:ascii="Times New Roman" w:hAnsi="Times New Roman" w:cs="Times New Roman"/>
        </w:rPr>
        <w:t>. This limits the quantitative use of metabarcoding data, and we treated our data as binary, accordingly. While this qualitative presence/absence approach may have both exaggerated and understat</w:t>
      </w:r>
      <w:r w:rsidRPr="00993F37">
        <w:rPr>
          <w:rFonts w:ascii="Times New Roman" w:hAnsi="Times New Roman" w:cs="Times New Roman"/>
        </w:rPr>
        <w:t>ed the extent of roles of certain plant taxa as food resources, it provides an important first comparison of floral resource importance for diet, pollen transfer, and visitation.</w:t>
      </w:r>
    </w:p>
    <w:p w14:paraId="0B7C254B"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t>Conclusions</w:t>
      </w:r>
    </w:p>
    <w:p w14:paraId="34AF7727"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The consistency among methodologies indicates that each provides </w:t>
      </w:r>
      <w:r w:rsidRPr="00993F37">
        <w:rPr>
          <w:rFonts w:ascii="Times New Roman" w:hAnsi="Times New Roman" w:cs="Times New Roman"/>
        </w:rPr>
        <w:t>robust yet complementary perspectives on plant–pollinator interactions. Field observations offer direct evidence of visitation, pollination likelihood, and interaction frequency, and serve as an important validation of metabarcoding approaches, despite low</w:t>
      </w:r>
      <w:r w:rsidRPr="00993F37">
        <w:rPr>
          <w:rFonts w:ascii="Times New Roman" w:hAnsi="Times New Roman" w:cs="Times New Roman"/>
        </w:rPr>
        <w:t xml:space="preserve">er sampling efficiency. Corbicular pollen </w:t>
      </w:r>
      <w:r w:rsidRPr="00993F37">
        <w:rPr>
          <w:rFonts w:ascii="Times New Roman" w:hAnsi="Times New Roman" w:cs="Times New Roman"/>
        </w:rPr>
        <w:lastRenderedPageBreak/>
        <w:t>metabarcoding identifies plants providing resources for transport to nests, offering insight into brood nutrition, while gut-content metabarcoding reveals the taxa actually consumed by foraging pollinators, providi</w:t>
      </w:r>
      <w:r w:rsidRPr="00993F37">
        <w:rPr>
          <w:rFonts w:ascii="Times New Roman" w:hAnsi="Times New Roman" w:cs="Times New Roman"/>
        </w:rPr>
        <w:t>ng a unique view of nutritional resources and potential pathways for microbiota and pathogen transmission.</w:t>
      </w:r>
    </w:p>
    <w:p w14:paraId="4A7AE2E4"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Although each methodology has inherent strengths and limitations in sensitivity, sampling effort, and ecological interpretation, their integration pr</w:t>
      </w:r>
      <w:r w:rsidRPr="00993F37">
        <w:rPr>
          <w:rFonts w:ascii="Times New Roman" w:hAnsi="Times New Roman" w:cs="Times New Roman"/>
        </w:rPr>
        <w:t>ovides a more complete understanding of pollinator resource use. Gut-content metabarcoding is a particularly promising addition, especially when combined with established approaches. Future advances will depend on improving the quantification of interactio</w:t>
      </w:r>
      <w:r w:rsidRPr="00993F37">
        <w:rPr>
          <w:rFonts w:ascii="Times New Roman" w:hAnsi="Times New Roman" w:cs="Times New Roman"/>
        </w:rPr>
        <w:t>n frequencies and integrating complementary methodologies to overcome the limitations of any single approach.</w:t>
      </w:r>
    </w:p>
    <w:p w14:paraId="675F28DB"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Acknowledgements:</w:t>
      </w:r>
      <w:r w:rsidRPr="00993F37">
        <w:rPr>
          <w:rFonts w:ascii="Times New Roman" w:hAnsi="Times New Roman" w:cs="Times New Roman"/>
        </w:rPr>
        <w:t xml:space="preserve"> The authors acknowledge Bizkaiko foru aldundia, for permitting the fieldwork in this study (Reference: 2023AM36). AM acknowledge</w:t>
      </w:r>
      <w:r w:rsidRPr="00993F37">
        <w:rPr>
          <w:rFonts w:ascii="Times New Roman" w:hAnsi="Times New Roman" w:cs="Times New Roman"/>
        </w:rPr>
        <w:t>s funding from the Ministry of Science, Innovation and Universities (PID2021-127900NB-I00), the Basque Government (PIBA 2024RTE00060004), the European Union (ERC, GorBEEa 101086771), an Ikerbasque Research Professorship, and the Ramón y Cajal Program (RYC2</w:t>
      </w:r>
      <w:r w:rsidRPr="00993F37">
        <w:rPr>
          <w:rFonts w:ascii="Times New Roman" w:hAnsi="Times New Roman" w:cs="Times New Roman"/>
        </w:rPr>
        <w:t>021-032351-I), funded by the Spanish Ministry of Science and Innovation and the European Social Fund. The views expressed are those of the author(s) and do not necessarily reflect those of the European Union or the European Research Council, which cannot b</w:t>
      </w:r>
      <w:r w:rsidRPr="00993F37">
        <w:rPr>
          <w:rFonts w:ascii="Times New Roman" w:hAnsi="Times New Roman" w:cs="Times New Roman"/>
        </w:rPr>
        <w:t>e held responsible for them. This research was also supported by the María de Maeztu Excellence Unit 2023–2027 (CEX2021-001201-M), funded by MCIN/AEI/10.13039/501100011033. We acknowledge the use of New Zealand eScience Infrastructure (NeSI) high performan</w:t>
      </w:r>
      <w:r w:rsidRPr="00993F37">
        <w:rPr>
          <w:rFonts w:ascii="Times New Roman" w:hAnsi="Times New Roman" w:cs="Times New Roman"/>
        </w:rPr>
        <w:t>ce computing facilities as part of this research, funded jointly by participating institutions and the Ministry for Business, Innovation and Employment.</w:t>
      </w:r>
    </w:p>
    <w:p w14:paraId="48AF4634"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Conflict of Interest:</w:t>
      </w:r>
      <w:r w:rsidRPr="00993F37">
        <w:rPr>
          <w:rFonts w:ascii="Times New Roman" w:hAnsi="Times New Roman" w:cs="Times New Roman"/>
        </w:rPr>
        <w:t xml:space="preserve"> The authors declare no conflicts of interest.</w:t>
      </w:r>
    </w:p>
    <w:p w14:paraId="07252145" w14:textId="77777777" w:rsidR="00CA3DA4" w:rsidRPr="00993F37" w:rsidRDefault="00725D1D" w:rsidP="00993F37">
      <w:pPr>
        <w:pStyle w:val="Heading2"/>
        <w:spacing w:line="480" w:lineRule="auto"/>
        <w:rPr>
          <w:rFonts w:ascii="Times New Roman" w:hAnsi="Times New Roman" w:cs="Times New Roman"/>
          <w:sz w:val="24"/>
          <w:szCs w:val="24"/>
        </w:rPr>
      </w:pPr>
      <w:bookmarkStart w:id="0" w:name="references"/>
      <w:r w:rsidRPr="00993F37">
        <w:rPr>
          <w:rFonts w:ascii="Times New Roman" w:hAnsi="Times New Roman" w:cs="Times New Roman"/>
          <w:b/>
          <w:bCs/>
          <w:sz w:val="24"/>
          <w:szCs w:val="24"/>
        </w:rPr>
        <w:lastRenderedPageBreak/>
        <w:t>References</w:t>
      </w:r>
    </w:p>
    <w:p w14:paraId="367A0884" w14:textId="77777777" w:rsidR="00CA3DA4" w:rsidRPr="00993F37" w:rsidRDefault="00725D1D" w:rsidP="00993F37">
      <w:pPr>
        <w:pStyle w:val="Bibliography"/>
        <w:spacing w:line="480" w:lineRule="auto"/>
        <w:rPr>
          <w:rFonts w:ascii="Times New Roman" w:hAnsi="Times New Roman" w:cs="Times New Roman"/>
        </w:rPr>
      </w:pPr>
      <w:bookmarkStart w:id="1" w:name="ref-arstingstall2021"/>
      <w:bookmarkStart w:id="2" w:name="refs"/>
      <w:r w:rsidRPr="00993F37">
        <w:rPr>
          <w:rFonts w:ascii="Times New Roman" w:hAnsi="Times New Roman" w:cs="Times New Roman"/>
        </w:rPr>
        <w:t xml:space="preserve">Arstingstall, K. A., S. </w:t>
      </w:r>
      <w:r w:rsidRPr="00993F37">
        <w:rPr>
          <w:rFonts w:ascii="Times New Roman" w:hAnsi="Times New Roman" w:cs="Times New Roman"/>
        </w:rPr>
        <w:t xml:space="preserve">J. DeBano, X. Li, D. E. Wooster, M. M. Rowland, S. Burrows, and K. Frost. 2021. </w:t>
      </w:r>
      <w:hyperlink r:id="rId7">
        <w:r w:rsidRPr="00993F37">
          <w:rPr>
            <w:rStyle w:val="Hyperlink"/>
            <w:rFonts w:ascii="Times New Roman" w:hAnsi="Times New Roman" w:cs="Times New Roman"/>
          </w:rPr>
          <w:t>Capabilities and limitations of using DNA metabarcoding to study plantpollinator interactions</w:t>
        </w:r>
      </w:hyperlink>
      <w:r w:rsidRPr="00993F37">
        <w:rPr>
          <w:rFonts w:ascii="Times New Roman" w:hAnsi="Times New Roman" w:cs="Times New Roman"/>
        </w:rPr>
        <w:t>. Molecular Ecology 30:5266–52</w:t>
      </w:r>
      <w:r w:rsidRPr="00993F37">
        <w:rPr>
          <w:rFonts w:ascii="Times New Roman" w:hAnsi="Times New Roman" w:cs="Times New Roman"/>
        </w:rPr>
        <w:t>97.</w:t>
      </w:r>
    </w:p>
    <w:p w14:paraId="02A58F7E" w14:textId="77777777" w:rsidR="00CA3DA4" w:rsidRPr="00993F37" w:rsidRDefault="00725D1D" w:rsidP="00993F37">
      <w:pPr>
        <w:pStyle w:val="Bibliography"/>
        <w:spacing w:line="480" w:lineRule="auto"/>
        <w:rPr>
          <w:rFonts w:ascii="Times New Roman" w:hAnsi="Times New Roman" w:cs="Times New Roman"/>
        </w:rPr>
      </w:pPr>
      <w:bookmarkStart w:id="3" w:name="ref-artamendi2025"/>
      <w:bookmarkEnd w:id="1"/>
      <w:r w:rsidRPr="00993F37">
        <w:rPr>
          <w:rFonts w:ascii="Times New Roman" w:hAnsi="Times New Roman" w:cs="Times New Roman"/>
        </w:rPr>
        <w:t xml:space="preserve">Artamendi, M., P. A. Martin, I. Bartomeus, and A. Magrach. 2025. </w:t>
      </w:r>
      <w:hyperlink r:id="rId8">
        <w:r w:rsidRPr="00993F37">
          <w:rPr>
            <w:rStyle w:val="Hyperlink"/>
            <w:rFonts w:ascii="Times New Roman" w:hAnsi="Times New Roman" w:cs="Times New Roman"/>
          </w:rPr>
          <w:t>Loss of pollinator diversity consistently reduces reproductive success for wild and cultivated plants</w:t>
        </w:r>
      </w:hyperlink>
      <w:r w:rsidRPr="00993F37">
        <w:rPr>
          <w:rFonts w:ascii="Times New Roman" w:hAnsi="Times New Roman" w:cs="Times New Roman"/>
        </w:rPr>
        <w:t>. Nature Ecology &amp; Evolu</w:t>
      </w:r>
      <w:r w:rsidRPr="00993F37">
        <w:rPr>
          <w:rFonts w:ascii="Times New Roman" w:hAnsi="Times New Roman" w:cs="Times New Roman"/>
        </w:rPr>
        <w:t>tion 9:296–313.</w:t>
      </w:r>
    </w:p>
    <w:p w14:paraId="247E7897" w14:textId="77777777" w:rsidR="00CA3DA4" w:rsidRPr="00993F37" w:rsidRDefault="00725D1D" w:rsidP="00993F37">
      <w:pPr>
        <w:pStyle w:val="Bibliography"/>
        <w:spacing w:line="480" w:lineRule="auto"/>
        <w:rPr>
          <w:rFonts w:ascii="Times New Roman" w:hAnsi="Times New Roman" w:cs="Times New Roman"/>
        </w:rPr>
      </w:pPr>
      <w:bookmarkStart w:id="4" w:name="ref-baksay2022"/>
      <w:bookmarkEnd w:id="3"/>
      <w:r w:rsidRPr="00993F37">
        <w:rPr>
          <w:rFonts w:ascii="Times New Roman" w:hAnsi="Times New Roman" w:cs="Times New Roman"/>
        </w:rPr>
        <w:t xml:space="preserve">Baksay, S., C. Andalo, D. Galop, M. Burrus, N. Escaravage, and A. Pornon. 2022. </w:t>
      </w:r>
      <w:hyperlink r:id="rId9">
        <w:r w:rsidRPr="00993F37">
          <w:rPr>
            <w:rStyle w:val="Hyperlink"/>
            <w:rFonts w:ascii="Times New Roman" w:hAnsi="Times New Roman" w:cs="Times New Roman"/>
          </w:rPr>
          <w:t>Using metabarcoding to investigate the strength of plant-pollinator interactions from surveys of visits to DNA sequences</w:t>
        </w:r>
      </w:hyperlink>
      <w:r w:rsidRPr="00993F37">
        <w:rPr>
          <w:rFonts w:ascii="Times New Roman" w:hAnsi="Times New Roman" w:cs="Times New Roman"/>
        </w:rPr>
        <w:t>. Frontiers in Ecology and Evolution 10.</w:t>
      </w:r>
    </w:p>
    <w:p w14:paraId="22E50BF5" w14:textId="77777777" w:rsidR="00CA3DA4" w:rsidRPr="00993F37" w:rsidRDefault="00725D1D" w:rsidP="00993F37">
      <w:pPr>
        <w:pStyle w:val="Bibliography"/>
        <w:spacing w:line="480" w:lineRule="auto"/>
        <w:rPr>
          <w:rFonts w:ascii="Times New Roman" w:hAnsi="Times New Roman" w:cs="Times New Roman"/>
        </w:rPr>
      </w:pPr>
      <w:bookmarkStart w:id="5" w:name="ref-baksay2020"/>
      <w:bookmarkEnd w:id="4"/>
      <w:r w:rsidRPr="00993F37">
        <w:rPr>
          <w:rFonts w:ascii="Times New Roman" w:hAnsi="Times New Roman" w:cs="Times New Roman"/>
        </w:rPr>
        <w:t xml:space="preserve">Baksay, S., A. Pornon, M. Burrus, J. Mariette, C. Andalo, and N. Escaravage. 2020. </w:t>
      </w:r>
      <w:hyperlink r:id="rId10">
        <w:r w:rsidRPr="00993F37">
          <w:rPr>
            <w:rStyle w:val="Hyperlink"/>
            <w:rFonts w:ascii="Times New Roman" w:hAnsi="Times New Roman" w:cs="Times New Roman"/>
          </w:rPr>
          <w:t>Experimental quantification of pollen with DNA metabarcoding using ITS1 and trnL</w:t>
        </w:r>
      </w:hyperlink>
      <w:r w:rsidRPr="00993F37">
        <w:rPr>
          <w:rFonts w:ascii="Times New Roman" w:hAnsi="Times New Roman" w:cs="Times New Roman"/>
        </w:rPr>
        <w:t>. Scientific Reports 10:4202.</w:t>
      </w:r>
    </w:p>
    <w:p w14:paraId="48086AFA" w14:textId="77777777" w:rsidR="00CA3DA4" w:rsidRPr="00993F37" w:rsidRDefault="00725D1D" w:rsidP="00993F37">
      <w:pPr>
        <w:pStyle w:val="Bibliography"/>
        <w:spacing w:line="480" w:lineRule="auto"/>
        <w:rPr>
          <w:rFonts w:ascii="Times New Roman" w:hAnsi="Times New Roman" w:cs="Times New Roman"/>
        </w:rPr>
      </w:pPr>
      <w:bookmarkStart w:id="6" w:name="ref-becher2024"/>
      <w:bookmarkEnd w:id="5"/>
      <w:r w:rsidRPr="00993F37">
        <w:rPr>
          <w:rFonts w:ascii="Times New Roman" w:hAnsi="Times New Roman" w:cs="Times New Roman"/>
        </w:rPr>
        <w:t>B</w:t>
      </w:r>
      <w:r w:rsidRPr="00993F37">
        <w:rPr>
          <w:rFonts w:ascii="Times New Roman" w:hAnsi="Times New Roman" w:cs="Times New Roman"/>
        </w:rPr>
        <w:t xml:space="preserve">echer, M. A., G. Twiston-Davies, J. L. Osborne, and T. A. Lander. 2024. </w:t>
      </w:r>
      <w:hyperlink r:id="rId11">
        <w:r w:rsidRPr="00993F37">
          <w:rPr>
            <w:rStyle w:val="Hyperlink"/>
            <w:rFonts w:ascii="Times New Roman" w:hAnsi="Times New Roman" w:cs="Times New Roman"/>
          </w:rPr>
          <w:t>Resource gaps pose the greatest threat for bumblebees during the colony establishment phase</w:t>
        </w:r>
      </w:hyperlink>
      <w:r w:rsidRPr="00993F37">
        <w:rPr>
          <w:rFonts w:ascii="Times New Roman" w:hAnsi="Times New Roman" w:cs="Times New Roman"/>
        </w:rPr>
        <w:t>. Insect Conservation and Diversity 17:</w:t>
      </w:r>
      <w:r w:rsidRPr="00993F37">
        <w:rPr>
          <w:rFonts w:ascii="Times New Roman" w:hAnsi="Times New Roman" w:cs="Times New Roman"/>
        </w:rPr>
        <w:t>676–689.</w:t>
      </w:r>
    </w:p>
    <w:p w14:paraId="05FCE2C6" w14:textId="77777777" w:rsidR="00CA3DA4" w:rsidRPr="00993F37" w:rsidRDefault="00725D1D" w:rsidP="00993F37">
      <w:pPr>
        <w:pStyle w:val="Bibliography"/>
        <w:spacing w:line="480" w:lineRule="auto"/>
        <w:rPr>
          <w:rFonts w:ascii="Times New Roman" w:hAnsi="Times New Roman" w:cs="Times New Roman"/>
        </w:rPr>
      </w:pPr>
      <w:bookmarkStart w:id="7" w:name="ref-bell2021"/>
      <w:bookmarkEnd w:id="6"/>
      <w:r w:rsidRPr="00993F37">
        <w:rPr>
          <w:rFonts w:ascii="Times New Roman" w:hAnsi="Times New Roman" w:cs="Times New Roman"/>
        </w:rPr>
        <w:t xml:space="preserve">Bell, K. 2021. </w:t>
      </w:r>
      <w:hyperlink r:id="rId12">
        <w:r w:rsidRPr="00993F37">
          <w:rPr>
            <w:rStyle w:val="Hyperlink"/>
            <w:rFonts w:ascii="Times New Roman" w:hAnsi="Times New Roman" w:cs="Times New Roman"/>
          </w:rPr>
          <w:t>ITS2 july 2021</w:t>
        </w:r>
      </w:hyperlink>
      <w:r w:rsidRPr="00993F37">
        <w:rPr>
          <w:rFonts w:ascii="Times New Roman" w:hAnsi="Times New Roman" w:cs="Times New Roman"/>
        </w:rPr>
        <w:t>. figshare.</w:t>
      </w:r>
    </w:p>
    <w:p w14:paraId="51947343" w14:textId="4B45DAB4" w:rsidR="00CA3DA4" w:rsidRPr="00993F37" w:rsidRDefault="00725D1D" w:rsidP="00993F37">
      <w:pPr>
        <w:pStyle w:val="Bibliography"/>
        <w:spacing w:line="480" w:lineRule="auto"/>
        <w:rPr>
          <w:rFonts w:ascii="Times New Roman" w:hAnsi="Times New Roman" w:cs="Times New Roman"/>
        </w:rPr>
      </w:pPr>
      <w:bookmarkStart w:id="8" w:name="ref-bell2018"/>
      <w:bookmarkEnd w:id="7"/>
      <w:r w:rsidRPr="00993F37">
        <w:rPr>
          <w:rFonts w:ascii="Times New Roman" w:hAnsi="Times New Roman" w:cs="Times New Roman"/>
        </w:rPr>
        <w:t>Bell, K.</w:t>
      </w:r>
      <w:r w:rsidRPr="00993F37">
        <w:rPr>
          <w:rFonts w:ascii="Times New Roman" w:hAnsi="Times New Roman" w:cs="Times New Roman"/>
        </w:rPr>
        <w:t xml:space="preserve">, K. S. Burgess, J. C. Botsch, E. K. Dobbs, T. D. Read, and B. J. Brosi. 2018. </w:t>
      </w:r>
      <w:hyperlink r:id="rId13">
        <w:r w:rsidRPr="00993F37">
          <w:rPr>
            <w:rStyle w:val="Hyperlink"/>
            <w:rFonts w:ascii="Times New Roman" w:hAnsi="Times New Roman" w:cs="Times New Roman"/>
          </w:rPr>
          <w:t>Quantitative and qualitative assessment of pollen DNA metabarcoding using constructed species mixtures</w:t>
        </w:r>
      </w:hyperlink>
      <w:r w:rsidRPr="00993F37">
        <w:rPr>
          <w:rFonts w:ascii="Times New Roman" w:hAnsi="Times New Roman" w:cs="Times New Roman"/>
        </w:rPr>
        <w:t>. Molecular Ecology 28:431–455.</w:t>
      </w:r>
    </w:p>
    <w:p w14:paraId="4716A70F" w14:textId="77777777" w:rsidR="00CA3DA4" w:rsidRPr="00993F37" w:rsidRDefault="00725D1D" w:rsidP="00993F37">
      <w:pPr>
        <w:pStyle w:val="Bibliography"/>
        <w:spacing w:line="480" w:lineRule="auto"/>
        <w:rPr>
          <w:rFonts w:ascii="Times New Roman" w:hAnsi="Times New Roman" w:cs="Times New Roman"/>
        </w:rPr>
      </w:pPr>
      <w:bookmarkStart w:id="9" w:name="ref-bell2016"/>
      <w:bookmarkEnd w:id="8"/>
      <w:r w:rsidRPr="00993F37">
        <w:rPr>
          <w:rFonts w:ascii="Times New Roman" w:hAnsi="Times New Roman" w:cs="Times New Roman"/>
        </w:rPr>
        <w:lastRenderedPageBreak/>
        <w:t xml:space="preserve">Bell, K., N. de Vere, A. Keller, R. T. Richardson, A. Gous, K. S. Burgess, and B. J. Brosi. 2016. </w:t>
      </w:r>
      <w:hyperlink r:id="rId14">
        <w:r w:rsidRPr="00993F37">
          <w:rPr>
            <w:rStyle w:val="Hyperlink"/>
            <w:rFonts w:ascii="Times New Roman" w:hAnsi="Times New Roman" w:cs="Times New Roman"/>
          </w:rPr>
          <w:t>Pollen DNA barcoding: Current applications and future prospects</w:t>
        </w:r>
      </w:hyperlink>
      <w:r w:rsidRPr="00993F37">
        <w:rPr>
          <w:rFonts w:ascii="Times New Roman" w:hAnsi="Times New Roman" w:cs="Times New Roman"/>
        </w:rPr>
        <w:t>. Genome 59:629–640.</w:t>
      </w:r>
    </w:p>
    <w:p w14:paraId="4B13BC7F" w14:textId="77777777" w:rsidR="00CA3DA4" w:rsidRPr="00993F37" w:rsidRDefault="00725D1D" w:rsidP="00993F37">
      <w:pPr>
        <w:pStyle w:val="Bibliography"/>
        <w:spacing w:line="480" w:lineRule="auto"/>
        <w:rPr>
          <w:rFonts w:ascii="Times New Roman" w:hAnsi="Times New Roman" w:cs="Times New Roman"/>
        </w:rPr>
      </w:pPr>
      <w:bookmarkStart w:id="10" w:name="ref-bell2017"/>
      <w:bookmarkEnd w:id="9"/>
      <w:r w:rsidRPr="00993F37">
        <w:rPr>
          <w:rFonts w:ascii="Times New Roman" w:hAnsi="Times New Roman" w:cs="Times New Roman"/>
        </w:rPr>
        <w:t xml:space="preserve">Bell, K., J. Fowler, K. S. Burgess, E. K. Dobbs, D. Gruenewald, B. Lawley, C. Morozumi, and B. J. Brosi. 2017. </w:t>
      </w:r>
      <w:hyperlink r:id="rId15">
        <w:r w:rsidRPr="00993F37">
          <w:rPr>
            <w:rStyle w:val="Hyperlink"/>
            <w:rFonts w:ascii="Times New Roman" w:hAnsi="Times New Roman" w:cs="Times New Roman"/>
          </w:rPr>
          <w:t>Applying pollen DNA metabarcoding to the study of plant-pollinator interactions</w:t>
        </w:r>
      </w:hyperlink>
      <w:r w:rsidRPr="00993F37">
        <w:rPr>
          <w:rFonts w:ascii="Times New Roman" w:hAnsi="Times New Roman" w:cs="Times New Roman"/>
        </w:rPr>
        <w:t>. Applications in Plant Sciences 5:1600124.</w:t>
      </w:r>
    </w:p>
    <w:p w14:paraId="4F332A01" w14:textId="77777777" w:rsidR="00CA3DA4" w:rsidRPr="00993F37" w:rsidRDefault="00725D1D" w:rsidP="00993F37">
      <w:pPr>
        <w:pStyle w:val="Bibliography"/>
        <w:spacing w:line="480" w:lineRule="auto"/>
        <w:rPr>
          <w:rFonts w:ascii="Times New Roman" w:hAnsi="Times New Roman" w:cs="Times New Roman"/>
          <w:lang w:val="es-ES"/>
        </w:rPr>
      </w:pPr>
      <w:bookmarkStart w:id="11" w:name="ref-blüthgen2006"/>
      <w:bookmarkEnd w:id="10"/>
      <w:r w:rsidRPr="00993F37">
        <w:rPr>
          <w:rFonts w:ascii="Times New Roman" w:hAnsi="Times New Roman" w:cs="Times New Roman"/>
        </w:rPr>
        <w:t xml:space="preserve">Blüthgen, N., F. Menzel, and N. Blüthgen. 2006. </w:t>
      </w:r>
      <w:hyperlink r:id="rId16">
        <w:r w:rsidRPr="00993F37">
          <w:rPr>
            <w:rStyle w:val="Hyperlink"/>
            <w:rFonts w:ascii="Times New Roman" w:hAnsi="Times New Roman" w:cs="Times New Roman"/>
          </w:rPr>
          <w:t>Measuring specialization in species interaction networks</w:t>
        </w:r>
      </w:hyperlink>
      <w:r w:rsidRPr="00993F37">
        <w:rPr>
          <w:rFonts w:ascii="Times New Roman" w:hAnsi="Times New Roman" w:cs="Times New Roman"/>
        </w:rPr>
        <w:t xml:space="preserve">. </w:t>
      </w:r>
      <w:r w:rsidRPr="00993F37">
        <w:rPr>
          <w:rFonts w:ascii="Times New Roman" w:hAnsi="Times New Roman" w:cs="Times New Roman"/>
          <w:lang w:val="es-ES"/>
        </w:rPr>
        <w:t>BMC Ecology 6:9.</w:t>
      </w:r>
    </w:p>
    <w:p w14:paraId="78DF4858" w14:textId="77777777" w:rsidR="00CA3DA4" w:rsidRPr="00993F37" w:rsidRDefault="00725D1D" w:rsidP="00993F37">
      <w:pPr>
        <w:pStyle w:val="Bibliography"/>
        <w:spacing w:line="480" w:lineRule="auto"/>
        <w:rPr>
          <w:rFonts w:ascii="Times New Roman" w:hAnsi="Times New Roman" w:cs="Times New Roman"/>
        </w:rPr>
      </w:pPr>
      <w:bookmarkStart w:id="12" w:name="ref-bosch2009"/>
      <w:bookmarkEnd w:id="11"/>
      <w:r w:rsidRPr="00993F37">
        <w:rPr>
          <w:rFonts w:ascii="Times New Roman" w:hAnsi="Times New Roman" w:cs="Times New Roman"/>
          <w:lang w:val="es-ES"/>
        </w:rPr>
        <w:t xml:space="preserve">Bosch, J., A. M. Martín González, A. Rodrigo, and D. Navarro. </w:t>
      </w:r>
      <w:r w:rsidRPr="00993F37">
        <w:rPr>
          <w:rFonts w:ascii="Times New Roman" w:hAnsi="Times New Roman" w:cs="Times New Roman"/>
        </w:rPr>
        <w:t xml:space="preserve">2009. </w:t>
      </w:r>
      <w:hyperlink r:id="rId17">
        <w:r w:rsidRPr="00993F37">
          <w:rPr>
            <w:rStyle w:val="Hyperlink"/>
            <w:rFonts w:ascii="Times New Roman" w:hAnsi="Times New Roman" w:cs="Times New Roman"/>
          </w:rPr>
          <w:t>Plant-pollinator networks: adding the pol</w:t>
        </w:r>
        <w:r w:rsidRPr="00993F37">
          <w:rPr>
            <w:rStyle w:val="Hyperlink"/>
            <w:rFonts w:ascii="Times New Roman" w:hAnsi="Times New Roman" w:cs="Times New Roman"/>
          </w:rPr>
          <w:t>linator’s perspective</w:t>
        </w:r>
      </w:hyperlink>
      <w:r w:rsidRPr="00993F37">
        <w:rPr>
          <w:rFonts w:ascii="Times New Roman" w:hAnsi="Times New Roman" w:cs="Times New Roman"/>
        </w:rPr>
        <w:t>. Ecology Letters 12:409–419.</w:t>
      </w:r>
    </w:p>
    <w:p w14:paraId="28E74BF6" w14:textId="77777777" w:rsidR="00CA3DA4" w:rsidRPr="00993F37" w:rsidRDefault="00725D1D" w:rsidP="00993F37">
      <w:pPr>
        <w:pStyle w:val="Bibliography"/>
        <w:spacing w:line="480" w:lineRule="auto"/>
        <w:rPr>
          <w:rFonts w:ascii="Times New Roman" w:hAnsi="Times New Roman" w:cs="Times New Roman"/>
        </w:rPr>
      </w:pPr>
      <w:bookmarkStart w:id="13" w:name="ref-burkle2011"/>
      <w:bookmarkEnd w:id="12"/>
      <w:r w:rsidRPr="00993F37">
        <w:rPr>
          <w:rFonts w:ascii="Times New Roman" w:hAnsi="Times New Roman" w:cs="Times New Roman"/>
        </w:rPr>
        <w:t xml:space="preserve">Burkle, L. A., and R. Alarcón. 2011. </w:t>
      </w:r>
      <w:hyperlink r:id="rId18">
        <w:r w:rsidRPr="00993F37">
          <w:rPr>
            <w:rStyle w:val="Hyperlink"/>
            <w:rFonts w:ascii="Times New Roman" w:hAnsi="Times New Roman" w:cs="Times New Roman"/>
          </w:rPr>
          <w:t>The future of plant-pollinator diversity: Understanding interaction networks across time, space, and global chang</w:t>
        </w:r>
        <w:r w:rsidRPr="00993F37">
          <w:rPr>
            <w:rStyle w:val="Hyperlink"/>
            <w:rFonts w:ascii="Times New Roman" w:hAnsi="Times New Roman" w:cs="Times New Roman"/>
          </w:rPr>
          <w:t>e</w:t>
        </w:r>
      </w:hyperlink>
      <w:r w:rsidRPr="00993F37">
        <w:rPr>
          <w:rFonts w:ascii="Times New Roman" w:hAnsi="Times New Roman" w:cs="Times New Roman"/>
        </w:rPr>
        <w:t>. American Journal of Botany 98:528–538.</w:t>
      </w:r>
    </w:p>
    <w:p w14:paraId="4C59D6BC" w14:textId="77777777" w:rsidR="00CA3DA4" w:rsidRPr="00993F37" w:rsidRDefault="00725D1D" w:rsidP="00993F37">
      <w:pPr>
        <w:pStyle w:val="Bibliography"/>
        <w:spacing w:line="480" w:lineRule="auto"/>
        <w:rPr>
          <w:rFonts w:ascii="Times New Roman" w:hAnsi="Times New Roman" w:cs="Times New Roman"/>
        </w:rPr>
      </w:pPr>
      <w:bookmarkStart w:id="14" w:name="ref-callahan2016"/>
      <w:bookmarkEnd w:id="13"/>
      <w:r w:rsidRPr="00993F37">
        <w:rPr>
          <w:rFonts w:ascii="Times New Roman" w:hAnsi="Times New Roman" w:cs="Times New Roman"/>
        </w:rPr>
        <w:t xml:space="preserve">Callahan, B. J., P. J. McMurdie, M. J. Rosen, A. W. Han, A. J. A. Johnson, and S. P. Holmes. 2016. </w:t>
      </w:r>
      <w:hyperlink r:id="rId19">
        <w:r w:rsidRPr="00993F37">
          <w:rPr>
            <w:rStyle w:val="Hyperlink"/>
            <w:rFonts w:ascii="Times New Roman" w:hAnsi="Times New Roman" w:cs="Times New Roman"/>
          </w:rPr>
          <w:t>DADA2: High resolution sample inference from illumina amplico</w:t>
        </w:r>
        <w:r w:rsidRPr="00993F37">
          <w:rPr>
            <w:rStyle w:val="Hyperlink"/>
            <w:rFonts w:ascii="Times New Roman" w:hAnsi="Times New Roman" w:cs="Times New Roman"/>
          </w:rPr>
          <w:t>n data</w:t>
        </w:r>
      </w:hyperlink>
      <w:r w:rsidRPr="00993F37">
        <w:rPr>
          <w:rFonts w:ascii="Times New Roman" w:hAnsi="Times New Roman" w:cs="Times New Roman"/>
        </w:rPr>
        <w:t>. Nature methods 13:581–583.</w:t>
      </w:r>
    </w:p>
    <w:p w14:paraId="2D8FD73E" w14:textId="77777777" w:rsidR="00CA3DA4" w:rsidRPr="00993F37" w:rsidRDefault="00725D1D" w:rsidP="00993F37">
      <w:pPr>
        <w:pStyle w:val="Bibliography"/>
        <w:spacing w:line="480" w:lineRule="auto"/>
        <w:rPr>
          <w:rFonts w:ascii="Times New Roman" w:hAnsi="Times New Roman" w:cs="Times New Roman"/>
        </w:rPr>
      </w:pPr>
      <w:bookmarkStart w:id="15" w:name="ref-chen2010"/>
      <w:bookmarkEnd w:id="14"/>
      <w:r w:rsidRPr="00993F37">
        <w:rPr>
          <w:rFonts w:ascii="Times New Roman" w:hAnsi="Times New Roman" w:cs="Times New Roman"/>
        </w:rPr>
        <w:t xml:space="preserve">Chen, S., H. Yao, J. Han, C. Liu, J. Song, L. Shi, and Y. Zhu et al. 2010. </w:t>
      </w:r>
      <w:hyperlink r:id="rId20">
        <w:r w:rsidRPr="00993F37">
          <w:rPr>
            <w:rStyle w:val="Hyperlink"/>
            <w:rFonts w:ascii="Times New Roman" w:hAnsi="Times New Roman" w:cs="Times New Roman"/>
          </w:rPr>
          <w:t>Validation of the ITS2 Region as a Novel DNA Barcode for Identifying Medicinal Pla</w:t>
        </w:r>
        <w:r w:rsidRPr="00993F37">
          <w:rPr>
            <w:rStyle w:val="Hyperlink"/>
            <w:rFonts w:ascii="Times New Roman" w:hAnsi="Times New Roman" w:cs="Times New Roman"/>
          </w:rPr>
          <w:t>nt Species</w:t>
        </w:r>
      </w:hyperlink>
      <w:r w:rsidRPr="00993F37">
        <w:rPr>
          <w:rFonts w:ascii="Times New Roman" w:hAnsi="Times New Roman" w:cs="Times New Roman"/>
        </w:rPr>
        <w:t>. PLOS ONE 5:e8613.</w:t>
      </w:r>
    </w:p>
    <w:p w14:paraId="0241436A" w14:textId="77777777" w:rsidR="00CA3DA4" w:rsidRPr="00993F37" w:rsidRDefault="00725D1D" w:rsidP="00993F37">
      <w:pPr>
        <w:pStyle w:val="Bibliography"/>
        <w:spacing w:line="480" w:lineRule="auto"/>
        <w:rPr>
          <w:rFonts w:ascii="Times New Roman" w:hAnsi="Times New Roman" w:cs="Times New Roman"/>
        </w:rPr>
      </w:pPr>
      <w:bookmarkStart w:id="16" w:name="ref-davis2018"/>
      <w:bookmarkEnd w:id="15"/>
      <w:r w:rsidRPr="00993F37">
        <w:rPr>
          <w:rFonts w:ascii="Times New Roman" w:hAnsi="Times New Roman" w:cs="Times New Roman"/>
        </w:rPr>
        <w:t xml:space="preserve">Davis, N. M., D. M. Proctor, S. P. Holmes, D. A. Relman, and B. J. Callahan. 2018. </w:t>
      </w:r>
      <w:hyperlink r:id="rId21">
        <w:r w:rsidRPr="00993F37">
          <w:rPr>
            <w:rStyle w:val="Hyperlink"/>
            <w:rFonts w:ascii="Times New Roman" w:hAnsi="Times New Roman" w:cs="Times New Roman"/>
          </w:rPr>
          <w:t>Simple statistical identification and removal of contaminant sequences in marker-g</w:t>
        </w:r>
        <w:r w:rsidRPr="00993F37">
          <w:rPr>
            <w:rStyle w:val="Hyperlink"/>
            <w:rFonts w:ascii="Times New Roman" w:hAnsi="Times New Roman" w:cs="Times New Roman"/>
          </w:rPr>
          <w:t>ene and metagenomics data</w:t>
        </w:r>
      </w:hyperlink>
      <w:r w:rsidRPr="00993F37">
        <w:rPr>
          <w:rFonts w:ascii="Times New Roman" w:hAnsi="Times New Roman" w:cs="Times New Roman"/>
        </w:rPr>
        <w:t>. Microbiome 6:226.</w:t>
      </w:r>
    </w:p>
    <w:p w14:paraId="1CC3DD7A" w14:textId="77777777" w:rsidR="00CA3DA4" w:rsidRPr="00993F37" w:rsidRDefault="00725D1D" w:rsidP="00993F37">
      <w:pPr>
        <w:pStyle w:val="Bibliography"/>
        <w:spacing w:line="480" w:lineRule="auto"/>
        <w:rPr>
          <w:rFonts w:ascii="Times New Roman" w:hAnsi="Times New Roman" w:cs="Times New Roman"/>
        </w:rPr>
      </w:pPr>
      <w:bookmarkStart w:id="17" w:name="ref-devere2017"/>
      <w:bookmarkEnd w:id="16"/>
      <w:r w:rsidRPr="00993F37">
        <w:rPr>
          <w:rFonts w:ascii="Times New Roman" w:hAnsi="Times New Roman" w:cs="Times New Roman"/>
        </w:rPr>
        <w:lastRenderedPageBreak/>
        <w:t xml:space="preserve">de Vere, N., L. E. Jones, T. Gilmore, J. Moscrop, A. Lowe, D. Smith, M. J. Hegarty, S. Creer, and C. R. Ford. 2017. </w:t>
      </w:r>
      <w:hyperlink r:id="rId22">
        <w:r w:rsidRPr="00993F37">
          <w:rPr>
            <w:rStyle w:val="Hyperlink"/>
            <w:rFonts w:ascii="Times New Roman" w:hAnsi="Times New Roman" w:cs="Times New Roman"/>
          </w:rPr>
          <w:t>Using DNA metabarcoding to investigate hon</w:t>
        </w:r>
        <w:r w:rsidRPr="00993F37">
          <w:rPr>
            <w:rStyle w:val="Hyperlink"/>
            <w:rFonts w:ascii="Times New Roman" w:hAnsi="Times New Roman" w:cs="Times New Roman"/>
          </w:rPr>
          <w:t>ey bee foraging reveals limited flower use despite high floral availability</w:t>
        </w:r>
      </w:hyperlink>
      <w:r w:rsidRPr="00993F37">
        <w:rPr>
          <w:rFonts w:ascii="Times New Roman" w:hAnsi="Times New Roman" w:cs="Times New Roman"/>
        </w:rPr>
        <w:t>. Scientific Reports 7:42838.</w:t>
      </w:r>
    </w:p>
    <w:p w14:paraId="21144BFE" w14:textId="77777777" w:rsidR="00CA3DA4" w:rsidRPr="00993F37" w:rsidRDefault="00725D1D" w:rsidP="00993F37">
      <w:pPr>
        <w:pStyle w:val="Bibliography"/>
        <w:spacing w:line="480" w:lineRule="auto"/>
        <w:rPr>
          <w:rFonts w:ascii="Times New Roman" w:hAnsi="Times New Roman" w:cs="Times New Roman"/>
        </w:rPr>
      </w:pPr>
      <w:bookmarkStart w:id="18" w:name="ref-devriese2024"/>
      <w:bookmarkEnd w:id="17"/>
      <w:r w:rsidRPr="00993F37">
        <w:rPr>
          <w:rFonts w:ascii="Times New Roman" w:hAnsi="Times New Roman" w:cs="Times New Roman"/>
        </w:rPr>
        <w:t xml:space="preserve">Devriese, A., G. Peeters, R. Brys, and H. Jacquemyn. 2024. </w:t>
      </w:r>
      <w:hyperlink r:id="rId23">
        <w:r w:rsidRPr="00993F37">
          <w:rPr>
            <w:rStyle w:val="Hyperlink"/>
            <w:rFonts w:ascii="Times New Roman" w:hAnsi="Times New Roman" w:cs="Times New Roman"/>
          </w:rPr>
          <w:t>The impact of extraction method and pollen concentration on community composition for pollen metabarcoding</w:t>
        </w:r>
      </w:hyperlink>
      <w:r w:rsidRPr="00993F37">
        <w:rPr>
          <w:rFonts w:ascii="Times New Roman" w:hAnsi="Times New Roman" w:cs="Times New Roman"/>
        </w:rPr>
        <w:t>. Applications in Plant Sciences 12:e11601.</w:t>
      </w:r>
    </w:p>
    <w:p w14:paraId="22B4225F" w14:textId="77777777" w:rsidR="00CA3DA4" w:rsidRPr="00993F37" w:rsidRDefault="00725D1D" w:rsidP="00993F37">
      <w:pPr>
        <w:pStyle w:val="Bibliography"/>
        <w:spacing w:line="480" w:lineRule="auto"/>
        <w:rPr>
          <w:rFonts w:ascii="Times New Roman" w:hAnsi="Times New Roman" w:cs="Times New Roman"/>
        </w:rPr>
      </w:pPr>
      <w:bookmarkStart w:id="19" w:name="ref-donald2022"/>
      <w:bookmarkEnd w:id="18"/>
      <w:r w:rsidRPr="00993F37">
        <w:rPr>
          <w:rFonts w:ascii="Times New Roman" w:hAnsi="Times New Roman" w:cs="Times New Roman"/>
        </w:rPr>
        <w:t xml:space="preserve">Donald, M. L., J. A. Galbraith, D. A. Erastova, A. Podolyan, T. E. X. Miller, and M. K. Dhami. 2022. </w:t>
      </w:r>
      <w:hyperlink r:id="rId24">
        <w:r w:rsidRPr="00993F37">
          <w:rPr>
            <w:rStyle w:val="Hyperlink"/>
            <w:rFonts w:ascii="Times New Roman" w:hAnsi="Times New Roman" w:cs="Times New Roman"/>
          </w:rPr>
          <w:t>Nectar resources affect bird-dispersed microbial metacommunities in suburban and rural gardens</w:t>
        </w:r>
      </w:hyperlink>
      <w:r w:rsidRPr="00993F37">
        <w:rPr>
          <w:rFonts w:ascii="Times New Roman" w:hAnsi="Times New Roman" w:cs="Times New Roman"/>
        </w:rPr>
        <w:t>. Environmental Microbiology 24:5654–5665.</w:t>
      </w:r>
    </w:p>
    <w:p w14:paraId="73975AD8" w14:textId="77777777" w:rsidR="00CA3DA4" w:rsidRPr="00993F37" w:rsidRDefault="00725D1D" w:rsidP="00993F37">
      <w:pPr>
        <w:pStyle w:val="Bibliography"/>
        <w:spacing w:line="480" w:lineRule="auto"/>
        <w:rPr>
          <w:rFonts w:ascii="Times New Roman" w:hAnsi="Times New Roman" w:cs="Times New Roman"/>
        </w:rPr>
      </w:pPr>
      <w:bookmarkStart w:id="20" w:name="ref-bipartite"/>
      <w:bookmarkEnd w:id="19"/>
      <w:r w:rsidRPr="00993F37">
        <w:rPr>
          <w:rFonts w:ascii="Times New Roman" w:hAnsi="Times New Roman" w:cs="Times New Roman"/>
        </w:rPr>
        <w:t>Dormann, C. F., J. Fruend, N. Bluethgen, and B. Gruber. 2009. Ind</w:t>
      </w:r>
      <w:r w:rsidRPr="00993F37">
        <w:rPr>
          <w:rFonts w:ascii="Times New Roman" w:hAnsi="Times New Roman" w:cs="Times New Roman"/>
        </w:rPr>
        <w:t>ices, graphs and null models: Analyzing bipartite ecological networks. 2:7–24.</w:t>
      </w:r>
    </w:p>
    <w:p w14:paraId="1085037D" w14:textId="77777777" w:rsidR="00CA3DA4" w:rsidRPr="00993F37" w:rsidRDefault="00725D1D" w:rsidP="00993F37">
      <w:pPr>
        <w:pStyle w:val="Bibliography"/>
        <w:spacing w:line="480" w:lineRule="auto"/>
        <w:rPr>
          <w:rFonts w:ascii="Times New Roman" w:hAnsi="Times New Roman" w:cs="Times New Roman"/>
        </w:rPr>
      </w:pPr>
      <w:bookmarkStart w:id="21" w:name="ref-emer2023"/>
      <w:bookmarkEnd w:id="20"/>
      <w:r w:rsidRPr="00993F37">
        <w:rPr>
          <w:rFonts w:ascii="Times New Roman" w:hAnsi="Times New Roman" w:cs="Times New Roman"/>
        </w:rPr>
        <w:t xml:space="preserve">Emer, C., and J. Memmott. 2023. </w:t>
      </w:r>
      <w:hyperlink r:id="rId25">
        <w:r w:rsidRPr="00993F37">
          <w:rPr>
            <w:rStyle w:val="Hyperlink"/>
            <w:rFonts w:ascii="Times New Roman" w:hAnsi="Times New Roman" w:cs="Times New Roman"/>
          </w:rPr>
          <w:t>Intraspecific variation of invaded pollination networks  the role of pollen-transp</w:t>
        </w:r>
        <w:r w:rsidRPr="00993F37">
          <w:rPr>
            <w:rStyle w:val="Hyperlink"/>
            <w:rFonts w:ascii="Times New Roman" w:hAnsi="Times New Roman" w:cs="Times New Roman"/>
          </w:rPr>
          <w:t>ort, pollen-transfer and different levels of biological organization</w:t>
        </w:r>
      </w:hyperlink>
      <w:r w:rsidRPr="00993F37">
        <w:rPr>
          <w:rFonts w:ascii="Times New Roman" w:hAnsi="Times New Roman" w:cs="Times New Roman"/>
        </w:rPr>
        <w:t>. Perspectives in Ecology and Conservation 21:151–163.</w:t>
      </w:r>
    </w:p>
    <w:p w14:paraId="59E37EFE" w14:textId="77777777" w:rsidR="00CA3DA4" w:rsidRPr="00993F37" w:rsidRDefault="00725D1D" w:rsidP="00993F37">
      <w:pPr>
        <w:pStyle w:val="Bibliography"/>
        <w:spacing w:line="480" w:lineRule="auto"/>
        <w:rPr>
          <w:rFonts w:ascii="Times New Roman" w:hAnsi="Times New Roman" w:cs="Times New Roman"/>
          <w:lang w:val="es-ES"/>
        </w:rPr>
      </w:pPr>
      <w:bookmarkStart w:id="22" w:name="ref-evans2020"/>
      <w:bookmarkEnd w:id="21"/>
      <w:r w:rsidRPr="00993F37">
        <w:rPr>
          <w:rFonts w:ascii="Times New Roman" w:hAnsi="Times New Roman" w:cs="Times New Roman"/>
        </w:rPr>
        <w:t xml:space="preserve">Evans, D., and J. Kitson. 2020. </w:t>
      </w:r>
      <w:hyperlink r:id="rId26">
        <w:r w:rsidRPr="00993F37">
          <w:rPr>
            <w:rStyle w:val="Hyperlink"/>
            <w:rFonts w:ascii="Times New Roman" w:hAnsi="Times New Roman" w:cs="Times New Roman"/>
          </w:rPr>
          <w:t>Molecular ecology as a tool for underst</w:t>
        </w:r>
        <w:r w:rsidRPr="00993F37">
          <w:rPr>
            <w:rStyle w:val="Hyperlink"/>
            <w:rFonts w:ascii="Times New Roman" w:hAnsi="Times New Roman" w:cs="Times New Roman"/>
          </w:rPr>
          <w:t>anding pollination and other plant-insect interactions</w:t>
        </w:r>
      </w:hyperlink>
      <w:r w:rsidRPr="00993F37">
        <w:rPr>
          <w:rFonts w:ascii="Times New Roman" w:hAnsi="Times New Roman" w:cs="Times New Roman"/>
        </w:rPr>
        <w:t xml:space="preserve">. </w:t>
      </w:r>
      <w:r w:rsidRPr="00993F37">
        <w:rPr>
          <w:rFonts w:ascii="Times New Roman" w:hAnsi="Times New Roman" w:cs="Times New Roman"/>
          <w:lang w:val="es-ES"/>
        </w:rPr>
        <w:t>Current Opinion in Insect Science 38:26–33.</w:t>
      </w:r>
    </w:p>
    <w:p w14:paraId="078BB30A" w14:textId="77777777" w:rsidR="00CA3DA4" w:rsidRPr="00993F37" w:rsidRDefault="00725D1D" w:rsidP="00993F37">
      <w:pPr>
        <w:pStyle w:val="Bibliography"/>
        <w:spacing w:line="480" w:lineRule="auto"/>
        <w:rPr>
          <w:rFonts w:ascii="Times New Roman" w:hAnsi="Times New Roman" w:cs="Times New Roman"/>
          <w:lang w:val="es-ES"/>
        </w:rPr>
      </w:pPr>
      <w:bookmarkStart w:id="23" w:name="ref-haag2023"/>
      <w:bookmarkEnd w:id="22"/>
      <w:r w:rsidRPr="00993F37">
        <w:rPr>
          <w:rFonts w:ascii="Times New Roman" w:hAnsi="Times New Roman" w:cs="Times New Roman"/>
          <w:lang w:val="es-ES"/>
        </w:rPr>
        <w:t xml:space="preserve">Haag, K. L., L. Caesar, M. da Silveira Regueira-Neto, D. R. de Sousa, V. Montenegro Marcelino, V. de Queiroz Balbino, and A. Torres Carvalho. </w:t>
      </w:r>
      <w:r w:rsidRPr="00993F37">
        <w:rPr>
          <w:rFonts w:ascii="Times New Roman" w:hAnsi="Times New Roman" w:cs="Times New Roman"/>
        </w:rPr>
        <w:t xml:space="preserve">2023. </w:t>
      </w:r>
      <w:hyperlink r:id="rId27">
        <w:r w:rsidRPr="00993F37">
          <w:rPr>
            <w:rStyle w:val="Hyperlink"/>
            <w:rFonts w:ascii="Times New Roman" w:hAnsi="Times New Roman" w:cs="Times New Roman"/>
          </w:rPr>
          <w:t>Temporal Changes in Gut Microbiota Composition and Pollen Diet Associated with Colony Weakness of a Stingless Bee</w:t>
        </w:r>
      </w:hyperlink>
      <w:r w:rsidRPr="00993F37">
        <w:rPr>
          <w:rFonts w:ascii="Times New Roman" w:hAnsi="Times New Roman" w:cs="Times New Roman"/>
        </w:rPr>
        <w:t xml:space="preserve">. </w:t>
      </w:r>
      <w:r w:rsidRPr="00993F37">
        <w:rPr>
          <w:rFonts w:ascii="Times New Roman" w:hAnsi="Times New Roman" w:cs="Times New Roman"/>
          <w:lang w:val="es-ES"/>
        </w:rPr>
        <w:t>Microbial Ecology 85:1514–1526.</w:t>
      </w:r>
    </w:p>
    <w:p w14:paraId="1560352B" w14:textId="77777777" w:rsidR="00CA3DA4" w:rsidRPr="00993F37" w:rsidRDefault="00725D1D" w:rsidP="00993F37">
      <w:pPr>
        <w:pStyle w:val="Bibliography"/>
        <w:spacing w:line="480" w:lineRule="auto"/>
        <w:rPr>
          <w:rFonts w:ascii="Times New Roman" w:hAnsi="Times New Roman" w:cs="Times New Roman"/>
          <w:lang w:val="es-ES"/>
        </w:rPr>
      </w:pPr>
      <w:bookmarkStart w:id="24" w:name="ref-agut2025"/>
      <w:bookmarkEnd w:id="23"/>
      <w:r w:rsidRPr="00993F37">
        <w:rPr>
          <w:rFonts w:ascii="Times New Roman" w:hAnsi="Times New Roman" w:cs="Times New Roman"/>
          <w:lang w:val="es-ES"/>
        </w:rPr>
        <w:lastRenderedPageBreak/>
        <w:t xml:space="preserve">Hermosilla, B., and A. Agut. 2025. </w:t>
      </w:r>
      <w:hyperlink r:id="rId28">
        <w:r w:rsidRPr="00993F37">
          <w:rPr>
            <w:rStyle w:val="Hyperlink"/>
            <w:rFonts w:ascii="Times New Roman" w:hAnsi="Times New Roman" w:cs="Times New Roman"/>
            <w:lang w:val="es-ES"/>
          </w:rPr>
          <w:t>Herbario del Jardín Botánico de Olarizu (Vitoria-Gasteiz)/Olarizuko Lorategi Botanikoaren Herbarioa (Vitoria-Gasteiz)</w:t>
        </w:r>
      </w:hyperlink>
      <w:r w:rsidRPr="00993F37">
        <w:rPr>
          <w:rFonts w:ascii="Times New Roman" w:hAnsi="Times New Roman" w:cs="Times New Roman"/>
          <w:lang w:val="es-ES"/>
        </w:rPr>
        <w:t>. Jardín Botánico de Olarizu (Vitoria-Gasteiz)/Olarizuko Lorategi Botanikoa (Vitoria-Gasteiz).</w:t>
      </w:r>
    </w:p>
    <w:p w14:paraId="26E45E62" w14:textId="77777777" w:rsidR="00CA3DA4" w:rsidRPr="00993F37" w:rsidRDefault="00725D1D" w:rsidP="00993F37">
      <w:pPr>
        <w:pStyle w:val="Bibliography"/>
        <w:spacing w:line="480" w:lineRule="auto"/>
        <w:rPr>
          <w:rFonts w:ascii="Times New Roman" w:hAnsi="Times New Roman" w:cs="Times New Roman"/>
        </w:rPr>
      </w:pPr>
      <w:bookmarkStart w:id="25" w:name="ref-ibiyemi2025"/>
      <w:bookmarkEnd w:id="24"/>
      <w:r w:rsidRPr="00993F37">
        <w:rPr>
          <w:rFonts w:ascii="Times New Roman" w:hAnsi="Times New Roman" w:cs="Times New Roman"/>
        </w:rPr>
        <w:t xml:space="preserve">Ibiyemi, D., </w:t>
      </w:r>
      <w:r w:rsidRPr="00993F37">
        <w:rPr>
          <w:rFonts w:ascii="Times New Roman" w:hAnsi="Times New Roman" w:cs="Times New Roman"/>
        </w:rPr>
        <w:t xml:space="preserve">K. Harris-Shultz, D. Jespersen, and S. V. Joseph. 2025. </w:t>
      </w:r>
      <w:hyperlink r:id="rId29">
        <w:r w:rsidRPr="00993F37">
          <w:rPr>
            <w:rStyle w:val="Hyperlink"/>
            <w:rFonts w:ascii="Times New Roman" w:hAnsi="Times New Roman" w:cs="Times New Roman"/>
          </w:rPr>
          <w:t>Understanding the Foraging Behavior of Sweat Bees, Bumble Bees, and Honey Bees on Centipedegrass for Conservation Strategies</w:t>
        </w:r>
      </w:hyperlink>
      <w:r w:rsidRPr="00993F37">
        <w:rPr>
          <w:rFonts w:ascii="Times New Roman" w:hAnsi="Times New Roman" w:cs="Times New Roman"/>
        </w:rPr>
        <w:t>. Journal of I</w:t>
      </w:r>
      <w:r w:rsidRPr="00993F37">
        <w:rPr>
          <w:rFonts w:ascii="Times New Roman" w:hAnsi="Times New Roman" w:cs="Times New Roman"/>
        </w:rPr>
        <w:t>nsect Behavior 38:29.</w:t>
      </w:r>
    </w:p>
    <w:p w14:paraId="22058C14" w14:textId="77777777" w:rsidR="00CA3DA4" w:rsidRPr="00993F37" w:rsidRDefault="00725D1D" w:rsidP="00993F37">
      <w:pPr>
        <w:pStyle w:val="Bibliography"/>
        <w:spacing w:line="480" w:lineRule="auto"/>
        <w:rPr>
          <w:rFonts w:ascii="Times New Roman" w:hAnsi="Times New Roman" w:cs="Times New Roman"/>
        </w:rPr>
      </w:pPr>
      <w:bookmarkStart w:id="26" w:name="ref-klein2006"/>
      <w:bookmarkEnd w:id="25"/>
      <w:r w:rsidRPr="00993F37">
        <w:rPr>
          <w:rFonts w:ascii="Times New Roman" w:hAnsi="Times New Roman" w:cs="Times New Roman"/>
        </w:rPr>
        <w:t xml:space="preserve">Klein, A.-M., B. E. Vaissière, J. H. Cane, I. Steffan-Dewenter, S. A. Cunningham, C. Kremen, and T. Tscharntke. 2006. </w:t>
      </w:r>
      <w:hyperlink r:id="rId30">
        <w:r w:rsidRPr="00993F37">
          <w:rPr>
            <w:rStyle w:val="Hyperlink"/>
            <w:rFonts w:ascii="Times New Roman" w:hAnsi="Times New Roman" w:cs="Times New Roman"/>
          </w:rPr>
          <w:t>Importance of pollinators in changing landscapes for world</w:t>
        </w:r>
        <w:r w:rsidRPr="00993F37">
          <w:rPr>
            <w:rStyle w:val="Hyperlink"/>
            <w:rFonts w:ascii="Times New Roman" w:hAnsi="Times New Roman" w:cs="Times New Roman"/>
          </w:rPr>
          <w:t xml:space="preserve"> crops</w:t>
        </w:r>
      </w:hyperlink>
      <w:r w:rsidRPr="00993F37">
        <w:rPr>
          <w:rFonts w:ascii="Times New Roman" w:hAnsi="Times New Roman" w:cs="Times New Roman"/>
        </w:rPr>
        <w:t>. Proceedings of the Royal Society B: Biological Sciences 274:303–313.</w:t>
      </w:r>
    </w:p>
    <w:p w14:paraId="49DB90C4" w14:textId="77777777" w:rsidR="00CA3DA4" w:rsidRPr="00993F37" w:rsidRDefault="00725D1D" w:rsidP="00993F37">
      <w:pPr>
        <w:pStyle w:val="Bibliography"/>
        <w:spacing w:line="480" w:lineRule="auto"/>
        <w:rPr>
          <w:rFonts w:ascii="Times New Roman" w:hAnsi="Times New Roman" w:cs="Times New Roman"/>
        </w:rPr>
      </w:pPr>
      <w:bookmarkStart w:id="27" w:name="ref-leach2018"/>
      <w:bookmarkEnd w:id="26"/>
      <w:r w:rsidRPr="00993F37">
        <w:rPr>
          <w:rFonts w:ascii="Times New Roman" w:hAnsi="Times New Roman" w:cs="Times New Roman"/>
        </w:rPr>
        <w:t xml:space="preserve">Leach, M. E., and F. Drummond. 2018. </w:t>
      </w:r>
      <w:hyperlink r:id="rId31">
        <w:r w:rsidRPr="00993F37">
          <w:rPr>
            <w:rStyle w:val="Hyperlink"/>
            <w:rFonts w:ascii="Times New Roman" w:hAnsi="Times New Roman" w:cs="Times New Roman"/>
          </w:rPr>
          <w:t>A Review of Native Wild Bee Nutritional Health</w:t>
        </w:r>
      </w:hyperlink>
      <w:r w:rsidRPr="00993F37">
        <w:rPr>
          <w:rFonts w:ascii="Times New Roman" w:hAnsi="Times New Roman" w:cs="Times New Roman"/>
        </w:rPr>
        <w:t>. International Journal of Ecology 2018:</w:t>
      </w:r>
      <w:r w:rsidRPr="00993F37">
        <w:rPr>
          <w:rFonts w:ascii="Times New Roman" w:hAnsi="Times New Roman" w:cs="Times New Roman"/>
        </w:rPr>
        <w:t>9607246.</w:t>
      </w:r>
    </w:p>
    <w:p w14:paraId="074D7D35" w14:textId="77777777" w:rsidR="00CA3DA4" w:rsidRPr="00993F37" w:rsidRDefault="00725D1D" w:rsidP="00993F37">
      <w:pPr>
        <w:pStyle w:val="Bibliography"/>
        <w:spacing w:line="480" w:lineRule="auto"/>
        <w:rPr>
          <w:rFonts w:ascii="Times New Roman" w:hAnsi="Times New Roman" w:cs="Times New Roman"/>
          <w:lang w:val="es-ES"/>
        </w:rPr>
      </w:pPr>
      <w:bookmarkStart w:id="28" w:name="ref-leonhardt2012"/>
      <w:bookmarkEnd w:id="27"/>
      <w:r w:rsidRPr="00993F37">
        <w:rPr>
          <w:rFonts w:ascii="Times New Roman" w:hAnsi="Times New Roman" w:cs="Times New Roman"/>
        </w:rPr>
        <w:t xml:space="preserve">Leonhardt, S. D., and N. Blüthgen. 2012. </w:t>
      </w:r>
      <w:hyperlink r:id="rId32">
        <w:r w:rsidRPr="00993F37">
          <w:rPr>
            <w:rStyle w:val="Hyperlink"/>
            <w:rFonts w:ascii="Times New Roman" w:hAnsi="Times New Roman" w:cs="Times New Roman"/>
          </w:rPr>
          <w:t>The same, but different: pollen foraging in honeybee and bumblebee colonies</w:t>
        </w:r>
      </w:hyperlink>
      <w:r w:rsidRPr="00993F37">
        <w:rPr>
          <w:rFonts w:ascii="Times New Roman" w:hAnsi="Times New Roman" w:cs="Times New Roman"/>
        </w:rPr>
        <w:t xml:space="preserve">. </w:t>
      </w:r>
      <w:r w:rsidRPr="00993F37">
        <w:rPr>
          <w:rFonts w:ascii="Times New Roman" w:hAnsi="Times New Roman" w:cs="Times New Roman"/>
          <w:lang w:val="es-ES"/>
        </w:rPr>
        <w:t>Apidologie 43:449–464.</w:t>
      </w:r>
    </w:p>
    <w:p w14:paraId="42C9111A" w14:textId="77777777" w:rsidR="00CA3DA4" w:rsidRPr="00993F37" w:rsidRDefault="00725D1D" w:rsidP="00993F37">
      <w:pPr>
        <w:pStyle w:val="Bibliography"/>
        <w:spacing w:line="480" w:lineRule="auto"/>
        <w:rPr>
          <w:rFonts w:ascii="Times New Roman" w:hAnsi="Times New Roman" w:cs="Times New Roman"/>
        </w:rPr>
      </w:pPr>
      <w:bookmarkStart w:id="29" w:name="ref-leontidou2021"/>
      <w:bookmarkEnd w:id="28"/>
      <w:r w:rsidRPr="00993F37">
        <w:rPr>
          <w:rFonts w:ascii="Times New Roman" w:hAnsi="Times New Roman" w:cs="Times New Roman"/>
          <w:lang w:val="es-ES"/>
        </w:rPr>
        <w:t>Leontidou, K., D. Vokou, A. Sandionigi, A. Br</w:t>
      </w:r>
      <w:r w:rsidRPr="00993F37">
        <w:rPr>
          <w:rFonts w:ascii="Times New Roman" w:hAnsi="Times New Roman" w:cs="Times New Roman"/>
          <w:lang w:val="es-ES"/>
        </w:rPr>
        <w:t xml:space="preserve">uno, M. Lazarina, J. De Groeve, M. Li, and C. Varotto et al. 2021. </w:t>
      </w:r>
      <w:hyperlink r:id="rId33">
        <w:r w:rsidRPr="00993F37">
          <w:rPr>
            <w:rStyle w:val="Hyperlink"/>
            <w:rFonts w:ascii="Times New Roman" w:hAnsi="Times New Roman" w:cs="Times New Roman"/>
          </w:rPr>
          <w:t>Plant biodiversity assessment through pollen DNA metabarcoding in Natura 2000 habitats (Italian Alps)</w:t>
        </w:r>
      </w:hyperlink>
      <w:r w:rsidRPr="00993F37">
        <w:rPr>
          <w:rFonts w:ascii="Times New Roman" w:hAnsi="Times New Roman" w:cs="Times New Roman"/>
        </w:rPr>
        <w:t>. Scientific Reports 11:18</w:t>
      </w:r>
      <w:r w:rsidRPr="00993F37">
        <w:rPr>
          <w:rFonts w:ascii="Times New Roman" w:hAnsi="Times New Roman" w:cs="Times New Roman"/>
        </w:rPr>
        <w:t>226.</w:t>
      </w:r>
    </w:p>
    <w:p w14:paraId="36A1EAC9" w14:textId="77777777" w:rsidR="00CA3DA4" w:rsidRPr="00993F37" w:rsidRDefault="00725D1D" w:rsidP="00993F37">
      <w:pPr>
        <w:pStyle w:val="Bibliography"/>
        <w:spacing w:line="480" w:lineRule="auto"/>
        <w:rPr>
          <w:rFonts w:ascii="Times New Roman" w:hAnsi="Times New Roman" w:cs="Times New Roman"/>
        </w:rPr>
      </w:pPr>
      <w:bookmarkStart w:id="30" w:name="ref-leponiemi2023"/>
      <w:bookmarkEnd w:id="29"/>
      <w:r w:rsidRPr="00993F37">
        <w:rPr>
          <w:rFonts w:ascii="Times New Roman" w:hAnsi="Times New Roman" w:cs="Times New Roman"/>
        </w:rPr>
        <w:t xml:space="preserve">Leponiemi, M., D. Freitak, M. Moreno-Torres, E.-M. Pferschy-Wenzig, A. Becker-Scarpitta, M. Tiusanen, E. J. Vesterinen, and H. Wirta. 2023. </w:t>
      </w:r>
      <w:hyperlink r:id="rId34">
        <w:r w:rsidRPr="00993F37">
          <w:rPr>
            <w:rStyle w:val="Hyperlink"/>
            <w:rFonts w:ascii="Times New Roman" w:hAnsi="Times New Roman" w:cs="Times New Roman"/>
          </w:rPr>
          <w:t>Honeybees’ foraging choices for nectar and pollen</w:t>
        </w:r>
        <w:r w:rsidRPr="00993F37">
          <w:rPr>
            <w:rStyle w:val="Hyperlink"/>
            <w:rFonts w:ascii="Times New Roman" w:hAnsi="Times New Roman" w:cs="Times New Roman"/>
          </w:rPr>
          <w:t xml:space="preserve"> revealed by DNA metabarcoding</w:t>
        </w:r>
      </w:hyperlink>
      <w:r w:rsidRPr="00993F37">
        <w:rPr>
          <w:rFonts w:ascii="Times New Roman" w:hAnsi="Times New Roman" w:cs="Times New Roman"/>
        </w:rPr>
        <w:t>. Scientific Reports 13:14753.</w:t>
      </w:r>
    </w:p>
    <w:p w14:paraId="7CB900C6" w14:textId="77777777" w:rsidR="00CA3DA4" w:rsidRPr="00993F37" w:rsidRDefault="00725D1D" w:rsidP="00993F37">
      <w:pPr>
        <w:pStyle w:val="Bibliography"/>
        <w:spacing w:line="480" w:lineRule="auto"/>
        <w:rPr>
          <w:rFonts w:ascii="Times New Roman" w:hAnsi="Times New Roman" w:cs="Times New Roman"/>
        </w:rPr>
      </w:pPr>
      <w:bookmarkStart w:id="31" w:name="ref-li2025"/>
      <w:bookmarkEnd w:id="30"/>
      <w:r w:rsidRPr="00993F37">
        <w:rPr>
          <w:rFonts w:ascii="Times New Roman" w:hAnsi="Times New Roman" w:cs="Times New Roman"/>
        </w:rPr>
        <w:t xml:space="preserve">Li, Y., C. Liu, Y. Wang, M. Li, S. Zou, X. Hu, and Z. Chen et al. 2025. </w:t>
      </w:r>
      <w:hyperlink r:id="rId35">
        <w:r w:rsidRPr="00993F37">
          <w:rPr>
            <w:rStyle w:val="Hyperlink"/>
            <w:rFonts w:ascii="Times New Roman" w:hAnsi="Times New Roman" w:cs="Times New Roman"/>
          </w:rPr>
          <w:t>Urban wild bee well-being revealed by gut metagenome data: A mas</w:t>
        </w:r>
        <w:r w:rsidRPr="00993F37">
          <w:rPr>
            <w:rStyle w:val="Hyperlink"/>
            <w:rFonts w:ascii="Times New Roman" w:hAnsi="Times New Roman" w:cs="Times New Roman"/>
          </w:rPr>
          <w:t>on bee model</w:t>
        </w:r>
      </w:hyperlink>
      <w:r w:rsidRPr="00993F37">
        <w:rPr>
          <w:rFonts w:ascii="Times New Roman" w:hAnsi="Times New Roman" w:cs="Times New Roman"/>
        </w:rPr>
        <w:t>. Insect Science 32.</w:t>
      </w:r>
    </w:p>
    <w:p w14:paraId="605FB160" w14:textId="77777777" w:rsidR="00CA3DA4" w:rsidRPr="00993F37" w:rsidRDefault="00725D1D" w:rsidP="00993F37">
      <w:pPr>
        <w:pStyle w:val="Bibliography"/>
        <w:spacing w:line="480" w:lineRule="auto"/>
        <w:rPr>
          <w:rFonts w:ascii="Times New Roman" w:hAnsi="Times New Roman" w:cs="Times New Roman"/>
        </w:rPr>
      </w:pPr>
      <w:bookmarkStart w:id="32" w:name="ref-lignon2024"/>
      <w:bookmarkEnd w:id="31"/>
      <w:r w:rsidRPr="00993F37">
        <w:rPr>
          <w:rFonts w:ascii="Times New Roman" w:hAnsi="Times New Roman" w:cs="Times New Roman"/>
        </w:rPr>
        <w:lastRenderedPageBreak/>
        <w:t xml:space="preserve">Lignon, V. A., F. Mas, E. E. Jones, C. Kaiser, and M. K. Dhami. 2024. </w:t>
      </w:r>
      <w:hyperlink r:id="rId36">
        <w:r w:rsidRPr="00993F37">
          <w:rPr>
            <w:rStyle w:val="Hyperlink"/>
            <w:rFonts w:ascii="Times New Roman" w:hAnsi="Times New Roman" w:cs="Times New Roman"/>
          </w:rPr>
          <w:t>The floral interface: a playground for interactions between insect pollinators, microbes</w:t>
        </w:r>
        <w:r w:rsidRPr="00993F37">
          <w:rPr>
            <w:rStyle w:val="Hyperlink"/>
            <w:rFonts w:ascii="Times New Roman" w:hAnsi="Times New Roman" w:cs="Times New Roman"/>
          </w:rPr>
          <w:t>, and plants</w:t>
        </w:r>
      </w:hyperlink>
      <w:r w:rsidRPr="00993F37">
        <w:rPr>
          <w:rFonts w:ascii="Times New Roman" w:hAnsi="Times New Roman" w:cs="Times New Roman"/>
        </w:rPr>
        <w:t>. New Zealand Journal of Zoology:1–20.</w:t>
      </w:r>
    </w:p>
    <w:p w14:paraId="52249D0B" w14:textId="77777777" w:rsidR="00CA3DA4" w:rsidRPr="00993F37" w:rsidRDefault="00725D1D" w:rsidP="00993F37">
      <w:pPr>
        <w:pStyle w:val="Bibliography"/>
        <w:spacing w:line="480" w:lineRule="auto"/>
        <w:rPr>
          <w:rFonts w:ascii="Times New Roman" w:hAnsi="Times New Roman" w:cs="Times New Roman"/>
        </w:rPr>
      </w:pPr>
      <w:bookmarkStart w:id="33" w:name="ref-lowe2022"/>
      <w:bookmarkEnd w:id="32"/>
      <w:r w:rsidRPr="00993F37">
        <w:rPr>
          <w:rFonts w:ascii="Times New Roman" w:hAnsi="Times New Roman" w:cs="Times New Roman"/>
        </w:rPr>
        <w:t xml:space="preserve">Lowe, A., L. Jones, L. Witter, S. Creer, and N. de Vere. 2022. </w:t>
      </w:r>
      <w:hyperlink r:id="rId37">
        <w:r w:rsidRPr="00993F37">
          <w:rPr>
            <w:rStyle w:val="Hyperlink"/>
            <w:rFonts w:ascii="Times New Roman" w:hAnsi="Times New Roman" w:cs="Times New Roman"/>
          </w:rPr>
          <w:t>Using DNA Metabarcoding to Identify Floral Visitation by Pollinators</w:t>
        </w:r>
      </w:hyperlink>
      <w:r w:rsidRPr="00993F37">
        <w:rPr>
          <w:rFonts w:ascii="Times New Roman" w:hAnsi="Times New Roman" w:cs="Times New Roman"/>
        </w:rPr>
        <w:t>. Diversity 14:236.</w:t>
      </w:r>
    </w:p>
    <w:p w14:paraId="61A9A1C9" w14:textId="77777777" w:rsidR="00CA3DA4" w:rsidRPr="00993F37" w:rsidRDefault="00725D1D" w:rsidP="00993F37">
      <w:pPr>
        <w:pStyle w:val="Bibliography"/>
        <w:spacing w:line="480" w:lineRule="auto"/>
        <w:rPr>
          <w:rFonts w:ascii="Times New Roman" w:hAnsi="Times New Roman" w:cs="Times New Roman"/>
        </w:rPr>
      </w:pPr>
      <w:bookmarkStart w:id="34" w:name="ref-mayr2021"/>
      <w:bookmarkEnd w:id="33"/>
      <w:r w:rsidRPr="00993F37">
        <w:rPr>
          <w:rFonts w:ascii="Times New Roman" w:hAnsi="Times New Roman" w:cs="Times New Roman"/>
        </w:rPr>
        <w:t xml:space="preserve">Mayr, A. V., A. Keller, M. K. Peters, G. Grimmer, B. Krischke, M. Geyer, T. Schmitt, and I. Steffan-Dewenter. 2021. </w:t>
      </w:r>
      <w:hyperlink r:id="rId38">
        <w:r w:rsidRPr="00993F37">
          <w:rPr>
            <w:rStyle w:val="Hyperlink"/>
            <w:rFonts w:ascii="Times New Roman" w:hAnsi="Times New Roman" w:cs="Times New Roman"/>
          </w:rPr>
          <w:t>Cryptic species and hidden ecological interactions of halictine bees along an elevational gradient</w:t>
        </w:r>
      </w:hyperlink>
      <w:r w:rsidRPr="00993F37">
        <w:rPr>
          <w:rFonts w:ascii="Times New Roman" w:hAnsi="Times New Roman" w:cs="Times New Roman"/>
        </w:rPr>
        <w:t>. Ecology and Evolution 11:7700–7712.</w:t>
      </w:r>
    </w:p>
    <w:p w14:paraId="43B08059" w14:textId="77777777" w:rsidR="00CA3DA4" w:rsidRPr="00993F37" w:rsidRDefault="00725D1D" w:rsidP="00993F37">
      <w:pPr>
        <w:pStyle w:val="Bibliography"/>
        <w:spacing w:line="480" w:lineRule="auto"/>
        <w:rPr>
          <w:rFonts w:ascii="Times New Roman" w:hAnsi="Times New Roman" w:cs="Times New Roman"/>
        </w:rPr>
      </w:pPr>
      <w:bookmarkStart w:id="35" w:name="ref-phyloseq"/>
      <w:bookmarkEnd w:id="34"/>
      <w:r w:rsidRPr="00993F37">
        <w:rPr>
          <w:rFonts w:ascii="Times New Roman" w:hAnsi="Times New Roman" w:cs="Times New Roman"/>
        </w:rPr>
        <w:t xml:space="preserve">McMurdie, P. J., and S. Holmes. 2013. </w:t>
      </w:r>
      <w:hyperlink r:id="rId39">
        <w:r w:rsidRPr="00993F37">
          <w:rPr>
            <w:rStyle w:val="Hyperlink"/>
            <w:rFonts w:ascii="Times New Roman" w:hAnsi="Times New Roman" w:cs="Times New Roman"/>
          </w:rPr>
          <w:t>Phyloseq: An r</w:t>
        </w:r>
        <w:r w:rsidRPr="00993F37">
          <w:rPr>
            <w:rStyle w:val="Hyperlink"/>
            <w:rFonts w:ascii="Times New Roman" w:hAnsi="Times New Roman" w:cs="Times New Roman"/>
          </w:rPr>
          <w:t xml:space="preserve"> package for reproducible interactive analysis and graphics of microbiome census data</w:t>
        </w:r>
      </w:hyperlink>
      <w:r w:rsidRPr="00993F37">
        <w:rPr>
          <w:rFonts w:ascii="Times New Roman" w:hAnsi="Times New Roman" w:cs="Times New Roman"/>
        </w:rPr>
        <w:t xml:space="preserve"> 8:e61217.</w:t>
      </w:r>
    </w:p>
    <w:p w14:paraId="6538B87C" w14:textId="77777777" w:rsidR="00CA3DA4" w:rsidRPr="00993F37" w:rsidRDefault="00725D1D" w:rsidP="00993F37">
      <w:pPr>
        <w:pStyle w:val="Bibliography"/>
        <w:spacing w:line="480" w:lineRule="auto"/>
        <w:rPr>
          <w:rFonts w:ascii="Times New Roman" w:hAnsi="Times New Roman" w:cs="Times New Roman"/>
        </w:rPr>
      </w:pPr>
      <w:bookmarkStart w:id="36" w:name="ref-milla2022"/>
      <w:bookmarkEnd w:id="35"/>
      <w:r w:rsidRPr="00993F37">
        <w:rPr>
          <w:rFonts w:ascii="Times New Roman" w:hAnsi="Times New Roman" w:cs="Times New Roman"/>
        </w:rPr>
        <w:t xml:space="preserve">Milla, L., A. Schmidt-Lebuhn, J. Bovill, and F. Encinas-Viso. 2022. </w:t>
      </w:r>
      <w:hyperlink r:id="rId40">
        <w:r w:rsidRPr="00993F37">
          <w:rPr>
            <w:rStyle w:val="Hyperlink"/>
            <w:rFonts w:ascii="Times New Roman" w:hAnsi="Times New Roman" w:cs="Times New Roman"/>
          </w:rPr>
          <w:t>Monitoring of honey bee floral re</w:t>
        </w:r>
        <w:r w:rsidRPr="00993F37">
          <w:rPr>
            <w:rStyle w:val="Hyperlink"/>
            <w:rFonts w:ascii="Times New Roman" w:hAnsi="Times New Roman" w:cs="Times New Roman"/>
          </w:rPr>
          <w:t>sources with pollen DNA metabarcoding as a complementary tool to vegetation surveys</w:t>
        </w:r>
      </w:hyperlink>
      <w:r w:rsidRPr="00993F37">
        <w:rPr>
          <w:rFonts w:ascii="Times New Roman" w:hAnsi="Times New Roman" w:cs="Times New Roman"/>
        </w:rPr>
        <w:t>. Ecological Solutions and Evidence 3:e12120.</w:t>
      </w:r>
    </w:p>
    <w:p w14:paraId="4C0A6B4D" w14:textId="77777777" w:rsidR="00CA3DA4" w:rsidRPr="00993F37" w:rsidRDefault="00725D1D" w:rsidP="00993F37">
      <w:pPr>
        <w:pStyle w:val="Bibliography"/>
        <w:spacing w:line="480" w:lineRule="auto"/>
        <w:rPr>
          <w:rFonts w:ascii="Times New Roman" w:hAnsi="Times New Roman" w:cs="Times New Roman"/>
        </w:rPr>
      </w:pPr>
      <w:bookmarkStart w:id="37" w:name="ref-morozumi2022"/>
      <w:bookmarkEnd w:id="36"/>
      <w:r w:rsidRPr="00993F37">
        <w:rPr>
          <w:rFonts w:ascii="Times New Roman" w:hAnsi="Times New Roman" w:cs="Times New Roman"/>
        </w:rPr>
        <w:t xml:space="preserve">Morozumi, C., X. Loy, V. Reynolds, A. Schiffer, B. Morrison, J. Savage, and B. Brosi. 2022. </w:t>
      </w:r>
      <w:hyperlink r:id="rId41">
        <w:r w:rsidRPr="00993F37">
          <w:rPr>
            <w:rStyle w:val="Hyperlink"/>
            <w:rFonts w:ascii="Times New Roman" w:hAnsi="Times New Roman" w:cs="Times New Roman"/>
          </w:rPr>
          <w:t>Simultaneous niche expansion and contraction in plantpollinator networks under drought</w:t>
        </w:r>
      </w:hyperlink>
      <w:r w:rsidRPr="00993F37">
        <w:rPr>
          <w:rFonts w:ascii="Times New Roman" w:hAnsi="Times New Roman" w:cs="Times New Roman"/>
        </w:rPr>
        <w:t>. Oikos 2022:e09265.</w:t>
      </w:r>
    </w:p>
    <w:p w14:paraId="46C34549" w14:textId="77777777" w:rsidR="00CA3DA4" w:rsidRPr="00993F37" w:rsidRDefault="00725D1D" w:rsidP="00993F37">
      <w:pPr>
        <w:pStyle w:val="Bibliography"/>
        <w:spacing w:line="480" w:lineRule="auto"/>
        <w:rPr>
          <w:rFonts w:ascii="Times New Roman" w:hAnsi="Times New Roman" w:cs="Times New Roman"/>
        </w:rPr>
      </w:pPr>
      <w:bookmarkStart w:id="38" w:name="ref-negri2015"/>
      <w:bookmarkEnd w:id="37"/>
      <w:r w:rsidRPr="00993F37">
        <w:rPr>
          <w:rFonts w:ascii="Times New Roman" w:hAnsi="Times New Roman" w:cs="Times New Roman"/>
        </w:rPr>
        <w:t xml:space="preserve">Negri, I., C. Mavris, G. D. Prisco, E. Caprio, and M. Pellecchia. 2015. </w:t>
      </w:r>
      <w:hyperlink r:id="rId42">
        <w:r w:rsidRPr="00993F37">
          <w:rPr>
            <w:rStyle w:val="Hyperlink"/>
            <w:rFonts w:ascii="Times New Roman" w:hAnsi="Times New Roman" w:cs="Times New Roman"/>
          </w:rPr>
          <w:t>Honey Bees (Apis mellifera, L.) as Active Samplers of Airborne Particulate Matter</w:t>
        </w:r>
      </w:hyperlink>
      <w:r w:rsidRPr="00993F37">
        <w:rPr>
          <w:rFonts w:ascii="Times New Roman" w:hAnsi="Times New Roman" w:cs="Times New Roman"/>
        </w:rPr>
        <w:t>. PLOS ONE 10:e0132491.</w:t>
      </w:r>
    </w:p>
    <w:p w14:paraId="4C45D2F7" w14:textId="77777777" w:rsidR="00CA3DA4" w:rsidRPr="00993F37" w:rsidRDefault="00725D1D" w:rsidP="00993F37">
      <w:pPr>
        <w:pStyle w:val="Bibliography"/>
        <w:spacing w:line="480" w:lineRule="auto"/>
        <w:rPr>
          <w:rFonts w:ascii="Times New Roman" w:hAnsi="Times New Roman" w:cs="Times New Roman"/>
        </w:rPr>
      </w:pPr>
      <w:bookmarkStart w:id="39" w:name="ref-vegan"/>
      <w:bookmarkEnd w:id="38"/>
      <w:r w:rsidRPr="00993F37">
        <w:rPr>
          <w:rFonts w:ascii="Times New Roman" w:hAnsi="Times New Roman" w:cs="Times New Roman"/>
        </w:rPr>
        <w:t xml:space="preserve">Oksanen, J., G. L. Simpson, F. G. Blanchet, R. Kindt, P. Legendre, P. R. Minchin, and R. B. O’Hara et al. 2024. </w:t>
      </w:r>
      <w:hyperlink r:id="rId43">
        <w:r w:rsidRPr="00993F37">
          <w:rPr>
            <w:rStyle w:val="Hyperlink"/>
            <w:rFonts w:ascii="Times New Roman" w:hAnsi="Times New Roman" w:cs="Times New Roman"/>
          </w:rPr>
          <w:t>Vegan: Community ecology package</w:t>
        </w:r>
      </w:hyperlink>
      <w:r w:rsidRPr="00993F37">
        <w:rPr>
          <w:rFonts w:ascii="Times New Roman" w:hAnsi="Times New Roman" w:cs="Times New Roman"/>
        </w:rPr>
        <w:t>.</w:t>
      </w:r>
    </w:p>
    <w:p w14:paraId="2DBB3894" w14:textId="77777777" w:rsidR="00CA3DA4" w:rsidRPr="00993F37" w:rsidRDefault="00725D1D" w:rsidP="00993F37">
      <w:pPr>
        <w:pStyle w:val="Bibliography"/>
        <w:spacing w:line="480" w:lineRule="auto"/>
        <w:rPr>
          <w:rFonts w:ascii="Times New Roman" w:hAnsi="Times New Roman" w:cs="Times New Roman"/>
        </w:rPr>
      </w:pPr>
      <w:bookmarkStart w:id="40" w:name="ref-pashalidou2020"/>
      <w:bookmarkEnd w:id="39"/>
      <w:r w:rsidRPr="00993F37">
        <w:rPr>
          <w:rFonts w:ascii="Times New Roman" w:hAnsi="Times New Roman" w:cs="Times New Roman"/>
        </w:rPr>
        <w:lastRenderedPageBreak/>
        <w:t xml:space="preserve">Pashalidou, F. G., H. Lambert, T. Peybernes, M. C. Mescher, and C. M. De Moraes. 2020. </w:t>
      </w:r>
      <w:hyperlink r:id="rId44">
        <w:r w:rsidRPr="00993F37">
          <w:rPr>
            <w:rStyle w:val="Hyperlink"/>
            <w:rFonts w:ascii="Times New Roman" w:hAnsi="Times New Roman" w:cs="Times New Roman"/>
          </w:rPr>
          <w:t>Bumble bees damage plant leaves and accelerate flo</w:t>
        </w:r>
        <w:r w:rsidRPr="00993F37">
          <w:rPr>
            <w:rStyle w:val="Hyperlink"/>
            <w:rFonts w:ascii="Times New Roman" w:hAnsi="Times New Roman" w:cs="Times New Roman"/>
          </w:rPr>
          <w:t>wer production when pollen is scarce</w:t>
        </w:r>
      </w:hyperlink>
      <w:r w:rsidRPr="00993F37">
        <w:rPr>
          <w:rFonts w:ascii="Times New Roman" w:hAnsi="Times New Roman" w:cs="Times New Roman"/>
        </w:rPr>
        <w:t>. Science 368:881–884.</w:t>
      </w:r>
    </w:p>
    <w:p w14:paraId="0276605C" w14:textId="77777777" w:rsidR="00CA3DA4" w:rsidRPr="00993F37" w:rsidRDefault="00725D1D" w:rsidP="00993F37">
      <w:pPr>
        <w:pStyle w:val="Bibliography"/>
        <w:spacing w:line="480" w:lineRule="auto"/>
        <w:rPr>
          <w:rFonts w:ascii="Times New Roman" w:hAnsi="Times New Roman" w:cs="Times New Roman"/>
        </w:rPr>
      </w:pPr>
      <w:bookmarkStart w:id="41" w:name="ref-popic2012"/>
      <w:bookmarkEnd w:id="40"/>
      <w:r w:rsidRPr="00993F37">
        <w:rPr>
          <w:rFonts w:ascii="Times New Roman" w:hAnsi="Times New Roman" w:cs="Times New Roman"/>
        </w:rPr>
        <w:t xml:space="preserve">Popic, T. J., G. M. Wardle, and Y. C. Davila. 2012. </w:t>
      </w:r>
      <w:hyperlink r:id="rId45">
        <w:r w:rsidRPr="00993F37">
          <w:rPr>
            <w:rStyle w:val="Hyperlink"/>
            <w:rFonts w:ascii="Times New Roman" w:hAnsi="Times New Roman" w:cs="Times New Roman"/>
          </w:rPr>
          <w:t>Flower-visitor networks only partially predict the function of pollen transpo</w:t>
        </w:r>
        <w:r w:rsidRPr="00993F37">
          <w:rPr>
            <w:rStyle w:val="Hyperlink"/>
            <w:rFonts w:ascii="Times New Roman" w:hAnsi="Times New Roman" w:cs="Times New Roman"/>
          </w:rPr>
          <w:t>rt by bees</w:t>
        </w:r>
      </w:hyperlink>
      <w:r w:rsidRPr="00993F37">
        <w:rPr>
          <w:rFonts w:ascii="Times New Roman" w:hAnsi="Times New Roman" w:cs="Times New Roman"/>
        </w:rPr>
        <w:t>. Austral Ecology 38:76–86.</w:t>
      </w:r>
    </w:p>
    <w:p w14:paraId="125B4DB1" w14:textId="77777777" w:rsidR="00CA3DA4" w:rsidRPr="00993F37" w:rsidRDefault="00725D1D" w:rsidP="00993F37">
      <w:pPr>
        <w:pStyle w:val="Bibliography"/>
        <w:spacing w:line="480" w:lineRule="auto"/>
        <w:rPr>
          <w:rFonts w:ascii="Times New Roman" w:hAnsi="Times New Roman" w:cs="Times New Roman"/>
        </w:rPr>
      </w:pPr>
      <w:bookmarkStart w:id="42" w:name="ref-pornon2017"/>
      <w:bookmarkEnd w:id="41"/>
      <w:r w:rsidRPr="00993F37">
        <w:rPr>
          <w:rFonts w:ascii="Times New Roman" w:hAnsi="Times New Roman" w:cs="Times New Roman"/>
        </w:rPr>
        <w:t xml:space="preserve">Pornon, A., C. Andalo, M. Burrus, and N. Escaravage. 2017. </w:t>
      </w:r>
      <w:hyperlink r:id="rId46">
        <w:r w:rsidRPr="00993F37">
          <w:rPr>
            <w:rStyle w:val="Hyperlink"/>
            <w:rFonts w:ascii="Times New Roman" w:hAnsi="Times New Roman" w:cs="Times New Roman"/>
          </w:rPr>
          <w:t>DNA metabarcoding data unveils invisible pollination networks</w:t>
        </w:r>
      </w:hyperlink>
      <w:r w:rsidRPr="00993F37">
        <w:rPr>
          <w:rFonts w:ascii="Times New Roman" w:hAnsi="Times New Roman" w:cs="Times New Roman"/>
        </w:rPr>
        <w:t>. Scientific Reports 7:16828.</w:t>
      </w:r>
    </w:p>
    <w:p w14:paraId="53C02F7B" w14:textId="77777777" w:rsidR="00CA3DA4" w:rsidRPr="00993F37" w:rsidRDefault="00725D1D" w:rsidP="00993F37">
      <w:pPr>
        <w:pStyle w:val="Bibliography"/>
        <w:spacing w:line="480" w:lineRule="auto"/>
        <w:rPr>
          <w:rFonts w:ascii="Times New Roman" w:hAnsi="Times New Roman" w:cs="Times New Roman"/>
        </w:rPr>
      </w:pPr>
      <w:bookmarkStart w:id="43" w:name="ref-quintero2022"/>
      <w:bookmarkEnd w:id="42"/>
      <w:r w:rsidRPr="00993F37">
        <w:rPr>
          <w:rFonts w:ascii="Times New Roman" w:hAnsi="Times New Roman" w:cs="Times New Roman"/>
        </w:rPr>
        <w:t>Quinte</w:t>
      </w:r>
      <w:r w:rsidRPr="00993F37">
        <w:rPr>
          <w:rFonts w:ascii="Times New Roman" w:hAnsi="Times New Roman" w:cs="Times New Roman"/>
        </w:rPr>
        <w:t xml:space="preserve">ro, E., J. Isla, and P. Jordano. 2022. </w:t>
      </w:r>
      <w:hyperlink r:id="rId47">
        <w:r w:rsidRPr="00993F37">
          <w:rPr>
            <w:rStyle w:val="Hyperlink"/>
            <w:rFonts w:ascii="Times New Roman" w:hAnsi="Times New Roman" w:cs="Times New Roman"/>
          </w:rPr>
          <w:t>Methodological overview and data-merging approaches in the study of plantfrugivore interactions</w:t>
        </w:r>
      </w:hyperlink>
      <w:r w:rsidRPr="00993F37">
        <w:rPr>
          <w:rFonts w:ascii="Times New Roman" w:hAnsi="Times New Roman" w:cs="Times New Roman"/>
        </w:rPr>
        <w:t>. Oikos 2022.</w:t>
      </w:r>
    </w:p>
    <w:p w14:paraId="0EEA6AA9" w14:textId="77777777" w:rsidR="00CA3DA4" w:rsidRPr="00993F37" w:rsidRDefault="00725D1D" w:rsidP="00993F37">
      <w:pPr>
        <w:pStyle w:val="Bibliography"/>
        <w:spacing w:line="480" w:lineRule="auto"/>
        <w:rPr>
          <w:rFonts w:ascii="Times New Roman" w:hAnsi="Times New Roman" w:cs="Times New Roman"/>
        </w:rPr>
      </w:pPr>
      <w:bookmarkStart w:id="44" w:name="ref-ruedenauer2016"/>
      <w:bookmarkEnd w:id="43"/>
      <w:r w:rsidRPr="00993F37">
        <w:rPr>
          <w:rFonts w:ascii="Times New Roman" w:hAnsi="Times New Roman" w:cs="Times New Roman"/>
        </w:rPr>
        <w:t>Ruedenauer, F. A., J. Spaethe, and S. D. Leonhardt. 201</w:t>
      </w:r>
      <w:r w:rsidRPr="00993F37">
        <w:rPr>
          <w:rFonts w:ascii="Times New Roman" w:hAnsi="Times New Roman" w:cs="Times New Roman"/>
        </w:rPr>
        <w:t xml:space="preserve">6. </w:t>
      </w:r>
      <w:hyperlink r:id="rId48">
        <w:r w:rsidRPr="00993F37">
          <w:rPr>
            <w:rStyle w:val="Hyperlink"/>
            <w:rFonts w:ascii="Times New Roman" w:hAnsi="Times New Roman" w:cs="Times New Roman"/>
          </w:rPr>
          <w:t>Hungry for quality-individual bumblebees forage flexibly to collect high-quality pollen</w:t>
        </w:r>
      </w:hyperlink>
      <w:r w:rsidRPr="00993F37">
        <w:rPr>
          <w:rFonts w:ascii="Times New Roman" w:hAnsi="Times New Roman" w:cs="Times New Roman"/>
        </w:rPr>
        <w:t>. Behavioral Ecology and Sociobiology 70:1209–1217.</w:t>
      </w:r>
    </w:p>
    <w:p w14:paraId="520A9B3A" w14:textId="77777777" w:rsidR="00CA3DA4" w:rsidRPr="00993F37" w:rsidRDefault="00725D1D" w:rsidP="00993F37">
      <w:pPr>
        <w:pStyle w:val="Bibliography"/>
        <w:spacing w:line="480" w:lineRule="auto"/>
        <w:rPr>
          <w:rFonts w:ascii="Times New Roman" w:hAnsi="Times New Roman" w:cs="Times New Roman"/>
        </w:rPr>
      </w:pPr>
      <w:bookmarkStart w:id="45" w:name="ref-saunders2018"/>
      <w:bookmarkEnd w:id="44"/>
      <w:r w:rsidRPr="00993F37">
        <w:rPr>
          <w:rFonts w:ascii="Times New Roman" w:hAnsi="Times New Roman" w:cs="Times New Roman"/>
        </w:rPr>
        <w:t xml:space="preserve">Saunders, M. E. 2018. </w:t>
      </w:r>
      <w:hyperlink r:id="rId49">
        <w:r w:rsidRPr="00993F37">
          <w:rPr>
            <w:rStyle w:val="Hyperlink"/>
            <w:rFonts w:ascii="Times New Roman" w:hAnsi="Times New Roman" w:cs="Times New Roman"/>
          </w:rPr>
          <w:t>Insect pollinators collect pollen from wind-pollinated plants: implications for pollination ecology and sustainable agriculture</w:t>
        </w:r>
      </w:hyperlink>
      <w:r w:rsidRPr="00993F37">
        <w:rPr>
          <w:rFonts w:ascii="Times New Roman" w:hAnsi="Times New Roman" w:cs="Times New Roman"/>
        </w:rPr>
        <w:t>. Insect Conservation and Diversity 11:13–31.</w:t>
      </w:r>
    </w:p>
    <w:p w14:paraId="7BF1E4FF" w14:textId="77777777" w:rsidR="00CA3DA4" w:rsidRPr="00993F37" w:rsidRDefault="00725D1D" w:rsidP="00993F37">
      <w:pPr>
        <w:pStyle w:val="Bibliography"/>
        <w:spacing w:line="480" w:lineRule="auto"/>
        <w:rPr>
          <w:rFonts w:ascii="Times New Roman" w:hAnsi="Times New Roman" w:cs="Times New Roman"/>
        </w:rPr>
      </w:pPr>
      <w:bookmarkStart w:id="46" w:name="ref-selva2024"/>
      <w:bookmarkEnd w:id="45"/>
      <w:r w:rsidRPr="00993F37">
        <w:rPr>
          <w:rFonts w:ascii="Times New Roman" w:hAnsi="Times New Roman" w:cs="Times New Roman"/>
        </w:rPr>
        <w:t>Selva, S., M. Moretti, F. Ruedenauer, A. Keller, B. Fournier</w:t>
      </w:r>
      <w:r w:rsidRPr="00993F37">
        <w:rPr>
          <w:rFonts w:ascii="Times New Roman" w:hAnsi="Times New Roman" w:cs="Times New Roman"/>
        </w:rPr>
        <w:t xml:space="preserve">, S. D. Leonhardt, H. A. Eggenberger, and J. C. Abella. 2024. </w:t>
      </w:r>
      <w:hyperlink r:id="rId50">
        <w:r w:rsidRPr="00993F37">
          <w:rPr>
            <w:rStyle w:val="Hyperlink"/>
            <w:rFonts w:ascii="Times New Roman" w:hAnsi="Times New Roman" w:cs="Times New Roman"/>
          </w:rPr>
          <w:t>Urban bumblebees diversify their foraging strategy to maintain nutrient intake</w:t>
        </w:r>
      </w:hyperlink>
      <w:r w:rsidRPr="00993F37">
        <w:rPr>
          <w:rFonts w:ascii="Times New Roman" w:hAnsi="Times New Roman" w:cs="Times New Roman"/>
        </w:rPr>
        <w:t>.</w:t>
      </w:r>
    </w:p>
    <w:p w14:paraId="09EAFE2E" w14:textId="77777777" w:rsidR="00CA3DA4" w:rsidRPr="00993F37" w:rsidRDefault="00725D1D" w:rsidP="00993F37">
      <w:pPr>
        <w:pStyle w:val="Bibliography"/>
        <w:spacing w:line="480" w:lineRule="auto"/>
        <w:rPr>
          <w:rFonts w:ascii="Times New Roman" w:hAnsi="Times New Roman" w:cs="Times New Roman"/>
        </w:rPr>
      </w:pPr>
      <w:bookmarkStart w:id="47" w:name="ref-shi2025"/>
      <w:bookmarkEnd w:id="46"/>
      <w:r w:rsidRPr="00993F37">
        <w:rPr>
          <w:rFonts w:ascii="Times New Roman" w:hAnsi="Times New Roman" w:cs="Times New Roman"/>
        </w:rPr>
        <w:t xml:space="preserve">Shi, H., S. Ratering, B. Schneider, and S. Schnell. 2025. </w:t>
      </w:r>
      <w:hyperlink r:id="rId51">
        <w:r w:rsidRPr="00993F37">
          <w:rPr>
            <w:rStyle w:val="Hyperlink"/>
            <w:rFonts w:ascii="Times New Roman" w:hAnsi="Times New Roman" w:cs="Times New Roman"/>
          </w:rPr>
          <w:t>Microbiome of honey bee corbicular pollen: Factors influencing its structure and potential for studying pathogen transmission</w:t>
        </w:r>
      </w:hyperlink>
      <w:r w:rsidRPr="00993F37">
        <w:rPr>
          <w:rFonts w:ascii="Times New Roman" w:hAnsi="Times New Roman" w:cs="Times New Roman"/>
        </w:rPr>
        <w:t>. Scie</w:t>
      </w:r>
      <w:r w:rsidRPr="00993F37">
        <w:rPr>
          <w:rFonts w:ascii="Times New Roman" w:hAnsi="Times New Roman" w:cs="Times New Roman"/>
        </w:rPr>
        <w:t>nce of The Total Environment 958:178107.</w:t>
      </w:r>
    </w:p>
    <w:p w14:paraId="1725E1C9" w14:textId="77777777" w:rsidR="00CA3DA4" w:rsidRPr="00993F37" w:rsidRDefault="00725D1D" w:rsidP="00993F37">
      <w:pPr>
        <w:pStyle w:val="Bibliography"/>
        <w:spacing w:line="480" w:lineRule="auto"/>
        <w:rPr>
          <w:rFonts w:ascii="Times New Roman" w:hAnsi="Times New Roman" w:cs="Times New Roman"/>
        </w:rPr>
      </w:pPr>
      <w:bookmarkStart w:id="48" w:name="ref-shneyer2019"/>
      <w:bookmarkEnd w:id="47"/>
      <w:r w:rsidRPr="00993F37">
        <w:rPr>
          <w:rFonts w:ascii="Times New Roman" w:hAnsi="Times New Roman" w:cs="Times New Roman"/>
        </w:rPr>
        <w:lastRenderedPageBreak/>
        <w:t xml:space="preserve">Shneyer, V., and A. Rodionov. 2019. </w:t>
      </w:r>
      <w:hyperlink r:id="rId52">
        <w:r w:rsidRPr="00993F37">
          <w:rPr>
            <w:rStyle w:val="Hyperlink"/>
            <w:rFonts w:ascii="Times New Roman" w:hAnsi="Times New Roman" w:cs="Times New Roman"/>
          </w:rPr>
          <w:t>Plant DNA barcodes</w:t>
        </w:r>
      </w:hyperlink>
      <w:r w:rsidRPr="00993F37">
        <w:rPr>
          <w:rFonts w:ascii="Times New Roman" w:hAnsi="Times New Roman" w:cs="Times New Roman"/>
        </w:rPr>
        <w:t>. Biology Bulletin Reviews 9:295–300.</w:t>
      </w:r>
    </w:p>
    <w:p w14:paraId="2353A2E7" w14:textId="77777777" w:rsidR="00CA3DA4" w:rsidRPr="00993F37" w:rsidRDefault="00725D1D" w:rsidP="00993F37">
      <w:pPr>
        <w:pStyle w:val="Bibliography"/>
        <w:spacing w:line="480" w:lineRule="auto"/>
        <w:rPr>
          <w:rFonts w:ascii="Times New Roman" w:hAnsi="Times New Roman" w:cs="Times New Roman"/>
        </w:rPr>
      </w:pPr>
      <w:bookmarkStart w:id="49" w:name="ref-smart2017"/>
      <w:bookmarkEnd w:id="48"/>
      <w:r w:rsidRPr="00993F37">
        <w:rPr>
          <w:rFonts w:ascii="Times New Roman" w:hAnsi="Times New Roman" w:cs="Times New Roman"/>
        </w:rPr>
        <w:t>Smart, M. D., R. S. Cornman, D. D. Iwanowicz, M. McDermott-Kub</w:t>
      </w:r>
      <w:r w:rsidRPr="00993F37">
        <w:rPr>
          <w:rFonts w:ascii="Times New Roman" w:hAnsi="Times New Roman" w:cs="Times New Roman"/>
        </w:rPr>
        <w:t xml:space="preserve">eczko, J. S. Pettis, M. S. Spivak, and C. R. V. Otto. 2017. </w:t>
      </w:r>
      <w:hyperlink r:id="rId53">
        <w:r w:rsidRPr="00993F37">
          <w:rPr>
            <w:rStyle w:val="Hyperlink"/>
            <w:rFonts w:ascii="Times New Roman" w:hAnsi="Times New Roman" w:cs="Times New Roman"/>
          </w:rPr>
          <w:t>A comparison of honey bee-collected pollen from working agricultural lands using light microscopy and ITS metabarcoding</w:t>
        </w:r>
      </w:hyperlink>
      <w:r w:rsidRPr="00993F37">
        <w:rPr>
          <w:rFonts w:ascii="Times New Roman" w:hAnsi="Times New Roman" w:cs="Times New Roman"/>
        </w:rPr>
        <w:t>. Environmental Entomolo</w:t>
      </w:r>
      <w:r w:rsidRPr="00993F37">
        <w:rPr>
          <w:rFonts w:ascii="Times New Roman" w:hAnsi="Times New Roman" w:cs="Times New Roman"/>
        </w:rPr>
        <w:t>gy 46:38–49.</w:t>
      </w:r>
    </w:p>
    <w:p w14:paraId="5A9D4B50" w14:textId="77777777" w:rsidR="00CA3DA4" w:rsidRPr="00993F37" w:rsidRDefault="00725D1D" w:rsidP="00993F37">
      <w:pPr>
        <w:pStyle w:val="Bibliography"/>
        <w:spacing w:line="480" w:lineRule="auto"/>
        <w:rPr>
          <w:rFonts w:ascii="Times New Roman" w:hAnsi="Times New Roman" w:cs="Times New Roman"/>
        </w:rPr>
      </w:pPr>
      <w:bookmarkStart w:id="50" w:name="ref-tanaka2020"/>
      <w:bookmarkEnd w:id="49"/>
      <w:r w:rsidRPr="00993F37">
        <w:rPr>
          <w:rFonts w:ascii="Times New Roman" w:hAnsi="Times New Roman" w:cs="Times New Roman"/>
        </w:rPr>
        <w:t xml:space="preserve">Tanaka, K., A. Nozaki, H. Nakadai, Y. Shiwa, and M. Shimizu-Kadota. 2020. </w:t>
      </w:r>
      <w:hyperlink r:id="rId54">
        <w:r w:rsidRPr="00993F37">
          <w:rPr>
            <w:rStyle w:val="Hyperlink"/>
            <w:rFonts w:ascii="Times New Roman" w:hAnsi="Times New Roman" w:cs="Times New Roman"/>
          </w:rPr>
          <w:t>Using pollen DNA metabarcoding to profile nectar sources of urban beekeeping in Kōtō-ku, Tokyo</w:t>
        </w:r>
      </w:hyperlink>
      <w:r w:rsidRPr="00993F37">
        <w:rPr>
          <w:rFonts w:ascii="Times New Roman" w:hAnsi="Times New Roman" w:cs="Times New Roman"/>
        </w:rPr>
        <w:t>. BMC Researc</w:t>
      </w:r>
      <w:r w:rsidRPr="00993F37">
        <w:rPr>
          <w:rFonts w:ascii="Times New Roman" w:hAnsi="Times New Roman" w:cs="Times New Roman"/>
        </w:rPr>
        <w:t>h Notes 13:515.</w:t>
      </w:r>
    </w:p>
    <w:p w14:paraId="5F5F1C45" w14:textId="77777777" w:rsidR="00CA3DA4" w:rsidRPr="00993F37" w:rsidRDefault="00725D1D" w:rsidP="00993F37">
      <w:pPr>
        <w:pStyle w:val="Bibliography"/>
        <w:spacing w:line="480" w:lineRule="auto"/>
        <w:rPr>
          <w:rFonts w:ascii="Times New Roman" w:hAnsi="Times New Roman" w:cs="Times New Roman"/>
        </w:rPr>
      </w:pPr>
      <w:bookmarkStart w:id="51" w:name="ref-timberlake2024"/>
      <w:bookmarkEnd w:id="50"/>
      <w:r w:rsidRPr="00993F37">
        <w:rPr>
          <w:rFonts w:ascii="Times New Roman" w:hAnsi="Times New Roman" w:cs="Times New Roman"/>
        </w:rPr>
        <w:t xml:space="preserve">Timberlake, T. P., N. de Vere, L. E. Jones, I. P. Vaughan, M. Baude, and J. Memmott. 2024a. </w:t>
      </w:r>
      <w:hyperlink r:id="rId55">
        <w:r w:rsidRPr="00993F37">
          <w:rPr>
            <w:rStyle w:val="Hyperlink"/>
            <w:rFonts w:ascii="Times New Roman" w:hAnsi="Times New Roman" w:cs="Times New Roman"/>
          </w:rPr>
          <w:t>Ten-a-day: Bumblebee pollen loads reveal high consistency in foraging breadth among speci</w:t>
        </w:r>
        <w:r w:rsidRPr="00993F37">
          <w:rPr>
            <w:rStyle w:val="Hyperlink"/>
            <w:rFonts w:ascii="Times New Roman" w:hAnsi="Times New Roman" w:cs="Times New Roman"/>
          </w:rPr>
          <w:t>es, sites and seasons</w:t>
        </w:r>
      </w:hyperlink>
      <w:r w:rsidRPr="00993F37">
        <w:rPr>
          <w:rFonts w:ascii="Times New Roman" w:hAnsi="Times New Roman" w:cs="Times New Roman"/>
        </w:rPr>
        <w:t>. Ecological Solutions and Evidence 5:e12360.</w:t>
      </w:r>
    </w:p>
    <w:p w14:paraId="5ECC6598" w14:textId="77777777" w:rsidR="00CA3DA4" w:rsidRPr="00993F37" w:rsidRDefault="00725D1D" w:rsidP="00993F37">
      <w:pPr>
        <w:pStyle w:val="Bibliography"/>
        <w:spacing w:line="480" w:lineRule="auto"/>
        <w:rPr>
          <w:rFonts w:ascii="Times New Roman" w:hAnsi="Times New Roman" w:cs="Times New Roman"/>
        </w:rPr>
      </w:pPr>
      <w:bookmarkStart w:id="52" w:name="ref-timberlake2024a"/>
      <w:bookmarkEnd w:id="51"/>
      <w:r w:rsidRPr="00993F37">
        <w:rPr>
          <w:rFonts w:ascii="Times New Roman" w:hAnsi="Times New Roman" w:cs="Times New Roman"/>
        </w:rPr>
        <w:t xml:space="preserve">Timberlake, T. P., N. E. Tew, and J. Memmott. 2024b. </w:t>
      </w:r>
      <w:hyperlink r:id="rId56">
        <w:r w:rsidRPr="00993F37">
          <w:rPr>
            <w:rStyle w:val="Hyperlink"/>
            <w:rFonts w:ascii="Times New Roman" w:hAnsi="Times New Roman" w:cs="Times New Roman"/>
          </w:rPr>
          <w:t>Gardens reduce seasonal hunger gaps for farmland pollinators</w:t>
        </w:r>
      </w:hyperlink>
      <w:r w:rsidRPr="00993F37">
        <w:rPr>
          <w:rFonts w:ascii="Times New Roman" w:hAnsi="Times New Roman" w:cs="Times New Roman"/>
        </w:rPr>
        <w:t>. Proceedings of t</w:t>
      </w:r>
      <w:r w:rsidRPr="00993F37">
        <w:rPr>
          <w:rFonts w:ascii="Times New Roman" w:hAnsi="Times New Roman" w:cs="Times New Roman"/>
        </w:rPr>
        <w:t>he Royal Society B: Biological Sciences 291.</w:t>
      </w:r>
    </w:p>
    <w:p w14:paraId="626272F3" w14:textId="77777777" w:rsidR="00CA3DA4" w:rsidRPr="00993F37" w:rsidRDefault="00725D1D" w:rsidP="00993F37">
      <w:pPr>
        <w:pStyle w:val="Bibliography"/>
        <w:spacing w:line="480" w:lineRule="auto"/>
        <w:rPr>
          <w:rFonts w:ascii="Times New Roman" w:hAnsi="Times New Roman" w:cs="Times New Roman"/>
        </w:rPr>
      </w:pPr>
      <w:bookmarkStart w:id="53" w:name="ref-vaudo2015"/>
      <w:bookmarkEnd w:id="52"/>
      <w:r w:rsidRPr="00993F37">
        <w:rPr>
          <w:rFonts w:ascii="Times New Roman" w:hAnsi="Times New Roman" w:cs="Times New Roman"/>
        </w:rPr>
        <w:t xml:space="preserve">Vaudo, A. D. 2015. </w:t>
      </w:r>
      <w:hyperlink r:id="rId57">
        <w:r w:rsidRPr="00993F37">
          <w:rPr>
            <w:rStyle w:val="Hyperlink"/>
            <w:rFonts w:ascii="Times New Roman" w:hAnsi="Times New Roman" w:cs="Times New Roman"/>
          </w:rPr>
          <w:t>Bee nutrition and floral resource restoration</w:t>
        </w:r>
      </w:hyperlink>
      <w:r w:rsidRPr="00993F37">
        <w:rPr>
          <w:rFonts w:ascii="Times New Roman" w:hAnsi="Times New Roman" w:cs="Times New Roman"/>
        </w:rPr>
        <w:t>. Current Opinion in Insect Science 10:133–141.</w:t>
      </w:r>
    </w:p>
    <w:p w14:paraId="75E0C258" w14:textId="77777777" w:rsidR="00CA3DA4" w:rsidRPr="00993F37" w:rsidRDefault="00725D1D" w:rsidP="00993F37">
      <w:pPr>
        <w:pStyle w:val="Bibliography"/>
        <w:spacing w:line="480" w:lineRule="auto"/>
        <w:rPr>
          <w:rFonts w:ascii="Times New Roman" w:hAnsi="Times New Roman" w:cs="Times New Roman"/>
        </w:rPr>
      </w:pPr>
      <w:bookmarkStart w:id="54" w:name="ref-white1990"/>
      <w:bookmarkEnd w:id="53"/>
      <w:r w:rsidRPr="00993F37">
        <w:rPr>
          <w:rFonts w:ascii="Times New Roman" w:hAnsi="Times New Roman" w:cs="Times New Roman"/>
        </w:rPr>
        <w:t>White, T. J., T. D. Bruns, S. B. Lee,</w:t>
      </w:r>
      <w:r w:rsidRPr="00993F37">
        <w:rPr>
          <w:rFonts w:ascii="Times New Roman" w:hAnsi="Times New Roman" w:cs="Times New Roman"/>
        </w:rPr>
        <w:t xml:space="preserve"> and J. W. Taylor. 1990. </w:t>
      </w:r>
      <w:hyperlink r:id="rId58">
        <w:r w:rsidRPr="00993F37">
          <w:rPr>
            <w:rStyle w:val="Hyperlink"/>
            <w:rFonts w:ascii="Times New Roman" w:hAnsi="Times New Roman" w:cs="Times New Roman"/>
          </w:rPr>
          <w:t>Amplification and direct sequencin</w:t>
        </w:r>
        <w:r w:rsidRPr="00993F37">
          <w:rPr>
            <w:rStyle w:val="Hyperlink"/>
            <w:rFonts w:ascii="Times New Roman" w:hAnsi="Times New Roman" w:cs="Times New Roman"/>
          </w:rPr>
          <w:t>g of fungal ribosomal RNA Genes for phylogenetics</w:t>
        </w:r>
      </w:hyperlink>
      <w:r w:rsidRPr="00993F37">
        <w:rPr>
          <w:rFonts w:ascii="Times New Roman" w:hAnsi="Times New Roman" w:cs="Times New Roman"/>
        </w:rPr>
        <w:t>. Pages 315–322. First edition. Academic Press.</w:t>
      </w:r>
    </w:p>
    <w:p w14:paraId="4A8CA3A7" w14:textId="77777777" w:rsidR="00CA3DA4" w:rsidRPr="00993F37" w:rsidRDefault="00725D1D" w:rsidP="00993F37">
      <w:pPr>
        <w:pStyle w:val="Bibliography"/>
        <w:spacing w:line="480" w:lineRule="auto"/>
        <w:rPr>
          <w:rFonts w:ascii="Times New Roman" w:hAnsi="Times New Roman" w:cs="Times New Roman"/>
        </w:rPr>
      </w:pPr>
      <w:bookmarkStart w:id="55" w:name="ref-wood2022"/>
      <w:bookmarkEnd w:id="54"/>
      <w:r w:rsidRPr="00993F37">
        <w:rPr>
          <w:rFonts w:ascii="Times New Roman" w:hAnsi="Times New Roman" w:cs="Times New Roman"/>
        </w:rPr>
        <w:lastRenderedPageBreak/>
        <w:t xml:space="preserve">Wood, T. J., M. Vanderplanck, M. Vastrade, A. D. Vaudo, and D. Michez. 2022. </w:t>
      </w:r>
      <w:hyperlink r:id="rId59">
        <w:r w:rsidRPr="00993F37">
          <w:rPr>
            <w:rStyle w:val="Hyperlink"/>
            <w:rFonts w:ascii="Times New Roman" w:hAnsi="Times New Roman" w:cs="Times New Roman"/>
          </w:rPr>
          <w:t>Trees for bees: c</w:t>
        </w:r>
        <w:r w:rsidRPr="00993F37">
          <w:rPr>
            <w:rStyle w:val="Hyperlink"/>
            <w:rFonts w:ascii="Times New Roman" w:hAnsi="Times New Roman" w:cs="Times New Roman"/>
          </w:rPr>
          <w:t>ould woody plant pollen be used as a consistent resource in bee-focused agri-environment schemes?</w:t>
        </w:r>
      </w:hyperlink>
      <w:r w:rsidRPr="00993F37">
        <w:rPr>
          <w:rFonts w:ascii="Times New Roman" w:hAnsi="Times New Roman" w:cs="Times New Roman"/>
        </w:rPr>
        <w:t xml:space="preserve"> Entomologia Generalis 42:361.</w:t>
      </w:r>
    </w:p>
    <w:bookmarkEnd w:id="2"/>
    <w:bookmarkEnd w:id="55"/>
    <w:p w14:paraId="106F16E9"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i/>
          <w:iCs/>
        </w:rPr>
        <w:t>Figure captions</w:t>
      </w:r>
    </w:p>
    <w:p w14:paraId="10CEA8F0"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Figure 1. Complementarity of methodologies for characterizing plant–pollinator interactions of </w:t>
      </w:r>
      <w:r w:rsidRPr="00993F37">
        <w:rPr>
          <w:rFonts w:ascii="Times New Roman" w:hAnsi="Times New Roman" w:cs="Times New Roman"/>
          <w:i/>
          <w:iCs/>
        </w:rPr>
        <w:t>Bombus pascuorum</w:t>
      </w:r>
      <w:r w:rsidRPr="00993F37">
        <w:rPr>
          <w:rFonts w:ascii="Times New Roman" w:hAnsi="Times New Roman" w:cs="Times New Roman"/>
        </w:rPr>
        <w:t>.</w:t>
      </w:r>
      <w:r w:rsidRPr="00993F37">
        <w:rPr>
          <w:rFonts w:ascii="Times New Roman" w:hAnsi="Times New Roman" w:cs="Times New Roman"/>
        </w:rPr>
        <w:t xml:space="preserve"> (A) Total plant genus diversity and overlap detected by floral surveys, visitation observations, and metabarcoding of corbicular pollen and gut contents. (B) Temporal patterns in cumulative plant genus diversity across six sampling periods (April–August 2</w:t>
      </w:r>
      <w:r w:rsidRPr="00993F37">
        <w:rPr>
          <w:rFonts w:ascii="Times New Roman" w:hAnsi="Times New Roman" w:cs="Times New Roman"/>
        </w:rPr>
        <w:t>023) detected by visitation surveys and metabarcoding of gut contents and corbicular pollen. Values represent cumulative raw richness per methodology and period. (C) Differences in plant communities detected by each methodology and floral surveys, visualiz</w:t>
      </w:r>
      <w:r w:rsidRPr="00993F37">
        <w:rPr>
          <w:rFonts w:ascii="Times New Roman" w:hAnsi="Times New Roman" w:cs="Times New Roman"/>
        </w:rPr>
        <w:t>ed using non-metric Multidimensional Scaling based on presence–absence data and Raup–Crick dissimilarity (stress = 0.17).</w:t>
      </w:r>
    </w:p>
    <w:p w14:paraId="6333ACD1"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Figure 2. Specialization of </w:t>
      </w:r>
      <w:r w:rsidRPr="00993F37">
        <w:rPr>
          <w:rFonts w:ascii="Times New Roman" w:hAnsi="Times New Roman" w:cs="Times New Roman"/>
          <w:i/>
          <w:iCs/>
        </w:rPr>
        <w:t>Bombus pascuorum</w:t>
      </w:r>
      <w:r w:rsidRPr="00993F37">
        <w:rPr>
          <w:rFonts w:ascii="Times New Roman" w:hAnsi="Times New Roman" w:cs="Times New Roman"/>
        </w:rPr>
        <w:t xml:space="preserve"> across sampling periods estimated from visitation surveys, gut-content and corbicular pol</w:t>
      </w:r>
      <w:r w:rsidRPr="00993F37">
        <w:rPr>
          <w:rFonts w:ascii="Times New Roman" w:hAnsi="Times New Roman" w:cs="Times New Roman"/>
        </w:rPr>
        <w:t>len metabarcoding. Specialization was calculated as d’ (Blüthgen et al. 2006), where d’ = 1 indicates complete specialization.</w:t>
      </w:r>
    </w:p>
    <w:p w14:paraId="5079BF84"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Figure 3. Plant importance within </w:t>
      </w:r>
      <w:r w:rsidRPr="00993F37">
        <w:rPr>
          <w:rFonts w:ascii="Times New Roman" w:hAnsi="Times New Roman" w:cs="Times New Roman"/>
          <w:i/>
          <w:iCs/>
        </w:rPr>
        <w:t>Bombus pascuorum</w:t>
      </w:r>
      <w:r w:rsidRPr="00993F37">
        <w:rPr>
          <w:rFonts w:ascii="Times New Roman" w:hAnsi="Times New Roman" w:cs="Times New Roman"/>
        </w:rPr>
        <w:t xml:space="preserve"> interaction networks based on (A) visitation surveys, (B) gut-content metabarc</w:t>
      </w:r>
      <w:r w:rsidRPr="00993F37">
        <w:rPr>
          <w:rFonts w:ascii="Times New Roman" w:hAnsi="Times New Roman" w:cs="Times New Roman"/>
        </w:rPr>
        <w:t>oding, and (C) corbicular pollen metabarcoding. Importance represents the proportion of interactions involving each plant genus. Block size and color indicate relative importance within each methodology.</w:t>
      </w:r>
    </w:p>
    <w:p w14:paraId="69B512E0"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rPr>
        <w:t xml:space="preserve">Figure 4. Combined interaction network for </w:t>
      </w:r>
      <w:r w:rsidRPr="00993F37">
        <w:rPr>
          <w:rFonts w:ascii="Times New Roman" w:hAnsi="Times New Roman" w:cs="Times New Roman"/>
          <w:i/>
          <w:iCs/>
        </w:rPr>
        <w:t>Bombus pa</w:t>
      </w:r>
      <w:r w:rsidRPr="00993F37">
        <w:rPr>
          <w:rFonts w:ascii="Times New Roman" w:hAnsi="Times New Roman" w:cs="Times New Roman"/>
          <w:i/>
          <w:iCs/>
        </w:rPr>
        <w:t>scuorum</w:t>
      </w:r>
      <w:r w:rsidRPr="00993F37">
        <w:rPr>
          <w:rFonts w:ascii="Times New Roman" w:hAnsi="Times New Roman" w:cs="Times New Roman"/>
        </w:rPr>
        <w:t xml:space="preserve"> integrating visitation (visitation), corbicular pollen metabarcoding (transport), and gut-content metabarcoding </w:t>
      </w:r>
      <w:r w:rsidRPr="00993F37">
        <w:rPr>
          <w:rFonts w:ascii="Times New Roman" w:hAnsi="Times New Roman" w:cs="Times New Roman"/>
        </w:rPr>
        <w:lastRenderedPageBreak/>
        <w:t>(consumption). The network includes 170 plant genera, with links indicating the presence of each interaction type.</w:t>
      </w:r>
    </w:p>
    <w:p w14:paraId="62A2191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noProof/>
        </w:rPr>
        <w:drawing>
          <wp:inline distT="0" distB="0" distL="0" distR="0" wp14:anchorId="5393D045" wp14:editId="68A9D3B6">
            <wp:extent cx="5334000" cy="4128116"/>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manuscript_figures/upset.figure.png"/>
                    <pic:cNvPicPr>
                      <a:picLocks noChangeAspect="1" noChangeArrowheads="1"/>
                    </pic:cNvPicPr>
                  </pic:nvPicPr>
                  <pic:blipFill>
                    <a:blip r:embed="rId60"/>
                    <a:stretch>
                      <a:fillRect/>
                    </a:stretch>
                  </pic:blipFill>
                  <pic:spPr bwMode="auto">
                    <a:xfrm>
                      <a:off x="0" y="0"/>
                      <a:ext cx="5334000" cy="4128116"/>
                    </a:xfrm>
                    <a:prstGeom prst="rect">
                      <a:avLst/>
                    </a:prstGeom>
                    <a:noFill/>
                    <a:ln w="9525">
                      <a:noFill/>
                      <a:headEnd/>
                      <a:tailEnd/>
                    </a:ln>
                  </pic:spPr>
                </pic:pic>
              </a:graphicData>
            </a:graphic>
          </wp:inline>
        </w:drawing>
      </w:r>
    </w:p>
    <w:p w14:paraId="7FA9F2B4"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noProof/>
        </w:rPr>
        <w:lastRenderedPageBreak/>
        <w:drawing>
          <wp:inline distT="0" distB="0" distL="0" distR="0" wp14:anchorId="562BD57E" wp14:editId="6AAA1D96">
            <wp:extent cx="5334000" cy="3188662"/>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anuscript_figures/fig1_b_c.png"/>
                    <pic:cNvPicPr>
                      <a:picLocks noChangeAspect="1" noChangeArrowheads="1"/>
                    </pic:cNvPicPr>
                  </pic:nvPicPr>
                  <pic:blipFill>
                    <a:blip r:embed="rId61"/>
                    <a:stretch>
                      <a:fillRect/>
                    </a:stretch>
                  </pic:blipFill>
                  <pic:spPr bwMode="auto">
                    <a:xfrm>
                      <a:off x="0" y="0"/>
                      <a:ext cx="5334000" cy="3188662"/>
                    </a:xfrm>
                    <a:prstGeom prst="rect">
                      <a:avLst/>
                    </a:prstGeom>
                    <a:noFill/>
                    <a:ln w="9525">
                      <a:noFill/>
                      <a:headEnd/>
                      <a:tailEnd/>
                    </a:ln>
                  </pic:spPr>
                </pic:pic>
              </a:graphicData>
            </a:graphic>
          </wp:inline>
        </w:drawing>
      </w:r>
    </w:p>
    <w:p w14:paraId="35D0D1B0"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Figure 1</w:t>
      </w:r>
    </w:p>
    <w:p w14:paraId="27090ECD"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noProof/>
        </w:rPr>
        <w:drawing>
          <wp:inline distT="0" distB="0" distL="0" distR="0" wp14:anchorId="1B3DE307" wp14:editId="303B4DB9">
            <wp:extent cx="3733800" cy="1776928"/>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manuscript_figures/fig.dprime.png"/>
                    <pic:cNvPicPr>
                      <a:picLocks noChangeAspect="1" noChangeArrowheads="1"/>
                    </pic:cNvPicPr>
                  </pic:nvPicPr>
                  <pic:blipFill>
                    <a:blip r:embed="rId62"/>
                    <a:stretch>
                      <a:fillRect/>
                    </a:stretch>
                  </pic:blipFill>
                  <pic:spPr bwMode="auto">
                    <a:xfrm>
                      <a:off x="0" y="0"/>
                      <a:ext cx="3733800" cy="1776928"/>
                    </a:xfrm>
                    <a:prstGeom prst="rect">
                      <a:avLst/>
                    </a:prstGeom>
                    <a:noFill/>
                    <a:ln w="9525">
                      <a:noFill/>
                      <a:headEnd/>
                      <a:tailEnd/>
                    </a:ln>
                  </pic:spPr>
                </pic:pic>
              </a:graphicData>
            </a:graphic>
          </wp:inline>
        </w:drawing>
      </w:r>
    </w:p>
    <w:p w14:paraId="21899B5A"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Figure 2</w:t>
      </w:r>
    </w:p>
    <w:p w14:paraId="37198D1C"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noProof/>
        </w:rPr>
        <w:lastRenderedPageBreak/>
        <w:drawing>
          <wp:inline distT="0" distB="0" distL="0" distR="0" wp14:anchorId="6E21854D" wp14:editId="1703C5AC">
            <wp:extent cx="5334000" cy="2305843"/>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interaction_methodologies_files/figure-docx/unnamed-chunk-5-1.png"/>
                    <pic:cNvPicPr>
                      <a:picLocks noChangeAspect="1" noChangeArrowheads="1"/>
                    </pic:cNvPicPr>
                  </pic:nvPicPr>
                  <pic:blipFill>
                    <a:blip r:embed="rId63"/>
                    <a:stretch>
                      <a:fillRect/>
                    </a:stretch>
                  </pic:blipFill>
                  <pic:spPr bwMode="auto">
                    <a:xfrm>
                      <a:off x="0" y="0"/>
                      <a:ext cx="5334000" cy="2305843"/>
                    </a:xfrm>
                    <a:prstGeom prst="rect">
                      <a:avLst/>
                    </a:prstGeom>
                    <a:noFill/>
                    <a:ln w="9525">
                      <a:noFill/>
                      <a:headEnd/>
                      <a:tailEnd/>
                    </a:ln>
                  </pic:spPr>
                </pic:pic>
              </a:graphicData>
            </a:graphic>
          </wp:inline>
        </w:drawing>
      </w:r>
    </w:p>
    <w:p w14:paraId="6A473499"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noProof/>
        </w:rPr>
        <w:drawing>
          <wp:inline distT="0" distB="0" distL="0" distR="0" wp14:anchorId="06C32424" wp14:editId="074E2597">
            <wp:extent cx="5334000" cy="2305843"/>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interaction_methodologies_files/figure-docx/unnamed-chunk-5-2.png"/>
                    <pic:cNvPicPr>
                      <a:picLocks noChangeAspect="1" noChangeArrowheads="1"/>
                    </pic:cNvPicPr>
                  </pic:nvPicPr>
                  <pic:blipFill>
                    <a:blip r:embed="rId64"/>
                    <a:stretch>
                      <a:fillRect/>
                    </a:stretch>
                  </pic:blipFill>
                  <pic:spPr bwMode="auto">
                    <a:xfrm>
                      <a:off x="0" y="0"/>
                      <a:ext cx="5334000" cy="2305843"/>
                    </a:xfrm>
                    <a:prstGeom prst="rect">
                      <a:avLst/>
                    </a:prstGeom>
                    <a:noFill/>
                    <a:ln w="9525">
                      <a:noFill/>
                      <a:headEnd/>
                      <a:tailEnd/>
                    </a:ln>
                  </pic:spPr>
                </pic:pic>
              </a:graphicData>
            </a:graphic>
          </wp:inline>
        </w:drawing>
      </w:r>
    </w:p>
    <w:p w14:paraId="48B9D215"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noProof/>
        </w:rPr>
        <w:drawing>
          <wp:inline distT="0" distB="0" distL="0" distR="0" wp14:anchorId="5C04C149" wp14:editId="3D77E689">
            <wp:extent cx="5334000" cy="2305843"/>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interaction_methodologies_files/figure-docx/unnamed-chunk-5-3.png"/>
                    <pic:cNvPicPr>
                      <a:picLocks noChangeAspect="1" noChangeArrowheads="1"/>
                    </pic:cNvPicPr>
                  </pic:nvPicPr>
                  <pic:blipFill>
                    <a:blip r:embed="rId65"/>
                    <a:stretch>
                      <a:fillRect/>
                    </a:stretch>
                  </pic:blipFill>
                  <pic:spPr bwMode="auto">
                    <a:xfrm>
                      <a:off x="0" y="0"/>
                      <a:ext cx="5334000" cy="2305843"/>
                    </a:xfrm>
                    <a:prstGeom prst="rect">
                      <a:avLst/>
                    </a:prstGeom>
                    <a:noFill/>
                    <a:ln w="9525">
                      <a:noFill/>
                      <a:headEnd/>
                      <a:tailEnd/>
                    </a:ln>
                  </pic:spPr>
                </pic:pic>
              </a:graphicData>
            </a:graphic>
          </wp:inline>
        </w:drawing>
      </w:r>
    </w:p>
    <w:p w14:paraId="1BBD5D2D"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Figure 3</w:t>
      </w:r>
    </w:p>
    <w:p w14:paraId="4AAC5041"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noProof/>
        </w:rPr>
        <w:lastRenderedPageBreak/>
        <w:drawing>
          <wp:inline distT="0" distB="0" distL="0" distR="0" wp14:anchorId="3BD3E784" wp14:editId="4B65934F">
            <wp:extent cx="5334000" cy="4994309"/>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manuscript_figures/THE_GBP_composite_network.jpg"/>
                    <pic:cNvPicPr>
                      <a:picLocks noChangeAspect="1" noChangeArrowheads="1"/>
                    </pic:cNvPicPr>
                  </pic:nvPicPr>
                  <pic:blipFill>
                    <a:blip r:embed="rId66"/>
                    <a:stretch>
                      <a:fillRect/>
                    </a:stretch>
                  </pic:blipFill>
                  <pic:spPr bwMode="auto">
                    <a:xfrm>
                      <a:off x="0" y="0"/>
                      <a:ext cx="5334000" cy="4994309"/>
                    </a:xfrm>
                    <a:prstGeom prst="rect">
                      <a:avLst/>
                    </a:prstGeom>
                    <a:noFill/>
                    <a:ln w="9525">
                      <a:noFill/>
                      <a:headEnd/>
                      <a:tailEnd/>
                    </a:ln>
                  </pic:spPr>
                </pic:pic>
              </a:graphicData>
            </a:graphic>
          </wp:inline>
        </w:drawing>
      </w:r>
    </w:p>
    <w:p w14:paraId="4F8F9D56" w14:textId="77777777" w:rsidR="00CA3DA4" w:rsidRPr="00993F37" w:rsidRDefault="00725D1D" w:rsidP="00993F37">
      <w:pPr>
        <w:pStyle w:val="BodyText"/>
        <w:spacing w:line="480" w:lineRule="auto"/>
        <w:rPr>
          <w:rFonts w:ascii="Times New Roman" w:hAnsi="Times New Roman" w:cs="Times New Roman"/>
        </w:rPr>
      </w:pPr>
      <w:r w:rsidRPr="00993F37">
        <w:rPr>
          <w:rFonts w:ascii="Times New Roman" w:hAnsi="Times New Roman" w:cs="Times New Roman"/>
          <w:b/>
          <w:bCs/>
        </w:rPr>
        <w:t>Figure 4</w:t>
      </w:r>
      <w:bookmarkEnd w:id="0"/>
    </w:p>
    <w:sectPr w:rsidR="00CA3DA4" w:rsidRPr="00993F37" w:rsidSect="00993F37">
      <w:footerReference w:type="default" r:id="rId67"/>
      <w:footnotePr>
        <w:numRestart w:val="eachSect"/>
      </w:footnotePr>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A911CE" w14:textId="77777777" w:rsidR="00725D1D" w:rsidRDefault="00725D1D" w:rsidP="00993F37">
      <w:pPr>
        <w:spacing w:after="0"/>
      </w:pPr>
      <w:r>
        <w:separator/>
      </w:r>
    </w:p>
  </w:endnote>
  <w:endnote w:type="continuationSeparator" w:id="0">
    <w:p w14:paraId="3AE3DAB7" w14:textId="77777777" w:rsidR="00725D1D" w:rsidRDefault="00725D1D" w:rsidP="00993F3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0730236"/>
      <w:docPartObj>
        <w:docPartGallery w:val="Page Numbers (Bottom of Page)"/>
        <w:docPartUnique/>
      </w:docPartObj>
    </w:sdtPr>
    <w:sdtContent>
      <w:p w14:paraId="0FBA4586" w14:textId="2EAE5041" w:rsidR="00993F37" w:rsidRDefault="00993F37">
        <w:pPr>
          <w:pStyle w:val="Footer"/>
          <w:jc w:val="right"/>
        </w:pPr>
        <w:r>
          <w:fldChar w:fldCharType="begin"/>
        </w:r>
        <w:r>
          <w:instrText>PAGE   \* MERGEFORMAT</w:instrText>
        </w:r>
        <w:r>
          <w:fldChar w:fldCharType="separate"/>
        </w:r>
        <w:r>
          <w:rPr>
            <w:lang w:val="en-GB"/>
          </w:rPr>
          <w:t>2</w:t>
        </w:r>
        <w:r>
          <w:fldChar w:fldCharType="end"/>
        </w:r>
      </w:p>
    </w:sdtContent>
  </w:sdt>
  <w:p w14:paraId="1EE55033" w14:textId="77777777" w:rsidR="00993F37" w:rsidRDefault="00993F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6DE93" w14:textId="77777777" w:rsidR="00725D1D" w:rsidRDefault="00725D1D" w:rsidP="00993F37">
      <w:pPr>
        <w:spacing w:after="0"/>
      </w:pPr>
      <w:r>
        <w:separator/>
      </w:r>
    </w:p>
  </w:footnote>
  <w:footnote w:type="continuationSeparator" w:id="0">
    <w:p w14:paraId="3F8E52D2" w14:textId="77777777" w:rsidR="00725D1D" w:rsidRDefault="00725D1D" w:rsidP="00993F3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12882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3DA4"/>
    <w:rsid w:val="00725D1D"/>
    <w:rsid w:val="00993F37"/>
    <w:rsid w:val="00CA3D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4F3BF"/>
  <w15:docId w15:val="{D6CE53A2-CB26-4539-BE62-3C5A60F7B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993F37"/>
  </w:style>
  <w:style w:type="paragraph" w:styleId="Header">
    <w:name w:val="header"/>
    <w:basedOn w:val="Normal"/>
    <w:link w:val="HeaderChar"/>
    <w:unhideWhenUsed/>
    <w:rsid w:val="00993F37"/>
    <w:pPr>
      <w:tabs>
        <w:tab w:val="center" w:pos="4680"/>
        <w:tab w:val="right" w:pos="9360"/>
      </w:tabs>
      <w:spacing w:after="0"/>
    </w:pPr>
  </w:style>
  <w:style w:type="character" w:customStyle="1" w:styleId="HeaderChar">
    <w:name w:val="Header Char"/>
    <w:basedOn w:val="DefaultParagraphFont"/>
    <w:link w:val="Header"/>
    <w:rsid w:val="00993F37"/>
  </w:style>
  <w:style w:type="paragraph" w:styleId="Footer">
    <w:name w:val="footer"/>
    <w:basedOn w:val="Normal"/>
    <w:link w:val="FooterChar"/>
    <w:uiPriority w:val="99"/>
    <w:unhideWhenUsed/>
    <w:rsid w:val="00993F37"/>
    <w:pPr>
      <w:tabs>
        <w:tab w:val="center" w:pos="4680"/>
        <w:tab w:val="right" w:pos="9360"/>
      </w:tabs>
      <w:spacing w:after="0"/>
    </w:pPr>
  </w:style>
  <w:style w:type="character" w:customStyle="1" w:styleId="FooterChar">
    <w:name w:val="Footer Char"/>
    <w:basedOn w:val="DefaultParagraphFont"/>
    <w:link w:val="Footer"/>
    <w:uiPriority w:val="99"/>
    <w:rsid w:val="00993F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cois.2020.01.005" TargetMode="External"/><Relationship Id="rId21" Type="http://schemas.openxmlformats.org/officeDocument/2006/relationships/hyperlink" Target="https://doi.org/10.1186/s40168-018-0605-2" TargetMode="External"/><Relationship Id="rId42" Type="http://schemas.openxmlformats.org/officeDocument/2006/relationships/hyperlink" Target="https://doi.org/10.1371/journal.pone.0132491" TargetMode="External"/><Relationship Id="rId47" Type="http://schemas.openxmlformats.org/officeDocument/2006/relationships/hyperlink" Target="https://doi.org/10.1111/oik.08379" TargetMode="External"/><Relationship Id="rId63" Type="http://schemas.openxmlformats.org/officeDocument/2006/relationships/image" Target="media/image4.png"/><Relationship Id="rId68" Type="http://schemas.openxmlformats.org/officeDocument/2006/relationships/fontTable" Target="fontTable.xml"/><Relationship Id="rId7" Type="http://schemas.openxmlformats.org/officeDocument/2006/relationships/hyperlink" Target="https://doi.org/10.1111/mec.16112" TargetMode="External"/><Relationship Id="rId2" Type="http://schemas.openxmlformats.org/officeDocument/2006/relationships/styles" Target="styles.xml"/><Relationship Id="rId16" Type="http://schemas.openxmlformats.org/officeDocument/2006/relationships/hyperlink" Target="https://doi.org/10.1186/1472-6785-6-9" TargetMode="External"/><Relationship Id="rId29" Type="http://schemas.openxmlformats.org/officeDocument/2006/relationships/hyperlink" Target="https://doi.org/10.1007/s10905-025-09893-y" TargetMode="External"/><Relationship Id="rId11" Type="http://schemas.openxmlformats.org/officeDocument/2006/relationships/hyperlink" Target="https://doi.org/10.1111/icad.12736" TargetMode="External"/><Relationship Id="rId24" Type="http://schemas.openxmlformats.org/officeDocument/2006/relationships/hyperlink" Target="https://doi.org/10.1111/1462-2920.16159" TargetMode="External"/><Relationship Id="rId32" Type="http://schemas.openxmlformats.org/officeDocument/2006/relationships/hyperlink" Target="https://doi.org/10.1007/s13592-011-0112-y" TargetMode="External"/><Relationship Id="rId37" Type="http://schemas.openxmlformats.org/officeDocument/2006/relationships/hyperlink" Target="https://doi.org/10.3390/d14040236" TargetMode="External"/><Relationship Id="rId40" Type="http://schemas.openxmlformats.org/officeDocument/2006/relationships/hyperlink" Target="https://doi.org/10.1002/2688-8319.12120" TargetMode="External"/><Relationship Id="rId45" Type="http://schemas.openxmlformats.org/officeDocument/2006/relationships/hyperlink" Target="https://doi.org/10.1111/j.1442-9993.2012.02377.x" TargetMode="External"/><Relationship Id="rId53" Type="http://schemas.openxmlformats.org/officeDocument/2006/relationships/hyperlink" Target="https://doi.org/10.1093/ee/nvw159" TargetMode="External"/><Relationship Id="rId58"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66" Type="http://schemas.openxmlformats.org/officeDocument/2006/relationships/image" Target="media/image7.jpg"/><Relationship Id="rId5" Type="http://schemas.openxmlformats.org/officeDocument/2006/relationships/footnotes" Target="footnotes.xml"/><Relationship Id="rId61" Type="http://schemas.openxmlformats.org/officeDocument/2006/relationships/image" Target="media/image2.png"/><Relationship Id="rId19" Type="http://schemas.openxmlformats.org/officeDocument/2006/relationships/hyperlink" Target="https://doi.org/10.1038/nmeth.3869" TargetMode="External"/><Relationship Id="rId14" Type="http://schemas.openxmlformats.org/officeDocument/2006/relationships/hyperlink" Target="https://doi.org/10.1139/gen-2015-0200" TargetMode="External"/><Relationship Id="rId22" Type="http://schemas.openxmlformats.org/officeDocument/2006/relationships/hyperlink" Target="https://doi.org/10.1038/srep42838" TargetMode="External"/><Relationship Id="rId27" Type="http://schemas.openxmlformats.org/officeDocument/2006/relationships/hyperlink" Target="https://doi.org/10.1007/s00248-022-02027-3" TargetMode="External"/><Relationship Id="rId30" Type="http://schemas.openxmlformats.org/officeDocument/2006/relationships/hyperlink" Target="https://doi.org/10.1098/rspb.2006.3721" TargetMode="External"/><Relationship Id="rId35" Type="http://schemas.openxmlformats.org/officeDocument/2006/relationships/hyperlink" Target="https://doi.org/10.1111/1744-7917.70051" TargetMode="External"/><Relationship Id="rId43" Type="http://schemas.openxmlformats.org/officeDocument/2006/relationships/hyperlink" Target="https://CRAN.R-project.org/package=vegan" TargetMode="External"/><Relationship Id="rId48" Type="http://schemas.openxmlformats.org/officeDocument/2006/relationships/hyperlink" Target="https://doi.org/10.1007/s00265-016-2129-8" TargetMode="External"/><Relationship Id="rId56" Type="http://schemas.openxmlformats.org/officeDocument/2006/relationships/hyperlink" Target="https://doi.org/10.1098/rspb.2024.1523" TargetMode="External"/><Relationship Id="rId64" Type="http://schemas.openxmlformats.org/officeDocument/2006/relationships/image" Target="media/image5.png"/><Relationship Id="rId69" Type="http://schemas.openxmlformats.org/officeDocument/2006/relationships/theme" Target="theme/theme1.xml"/><Relationship Id="rId8" Type="http://schemas.openxmlformats.org/officeDocument/2006/relationships/hyperlink" Target="https://doi.org/10.1038/s41559-024-02595-2" TargetMode="External"/><Relationship Id="rId51" Type="http://schemas.openxmlformats.org/officeDocument/2006/relationships/hyperlink" Target="https://doi.org/10.1016/j.scitotenv.2024.178107" TargetMode="External"/><Relationship Id="rId3" Type="http://schemas.openxmlformats.org/officeDocument/2006/relationships/settings" Target="settings.xml"/><Relationship Id="rId12" Type="http://schemas.openxmlformats.org/officeDocument/2006/relationships/hyperlink" Target="https://doi.org/10.6084/M9.FIGSHARE.14936004.V1" TargetMode="External"/><Relationship Id="rId17" Type="http://schemas.openxmlformats.org/officeDocument/2006/relationships/hyperlink" Target="https://doi.org/10.1111/j.1461-0248.2009.01296.x" TargetMode="External"/><Relationship Id="rId25" Type="http://schemas.openxmlformats.org/officeDocument/2006/relationships/hyperlink" Target="https://doi.org/10.1016/j.pecon.2023.03.003" TargetMode="External"/><Relationship Id="rId33" Type="http://schemas.openxmlformats.org/officeDocument/2006/relationships/hyperlink" Target="https://doi.org/10.1038/s41598-021-97619-3" TargetMode="External"/><Relationship Id="rId38" Type="http://schemas.openxmlformats.org/officeDocument/2006/relationships/hyperlink" Target="https://doi.org/10.1002/ece3.7605" TargetMode="External"/><Relationship Id="rId46" Type="http://schemas.openxmlformats.org/officeDocument/2006/relationships/hyperlink" Target="https://doi.org/10.1038/s41598-017-16785-5" TargetMode="External"/><Relationship Id="rId59" Type="http://schemas.openxmlformats.org/officeDocument/2006/relationships/hyperlink" Target="https://doi.org/10.1127/entomologia/2021/1241" TargetMode="External"/><Relationship Id="rId67" Type="http://schemas.openxmlformats.org/officeDocument/2006/relationships/footer" Target="footer1.xml"/><Relationship Id="rId20" Type="http://schemas.openxmlformats.org/officeDocument/2006/relationships/hyperlink" Target="https://doi.org/10.1371/journal.pone.0008613" TargetMode="External"/><Relationship Id="rId41" Type="http://schemas.openxmlformats.org/officeDocument/2006/relationships/hyperlink" Target="https://doi.org/10.1111/oik.09265" TargetMode="External"/><Relationship Id="rId54" Type="http://schemas.openxmlformats.org/officeDocument/2006/relationships/hyperlink" Target="https://doi.org/10.1186/s13104-020-05361-2" TargetMode="External"/><Relationship Id="rId62"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732/apps.1600124" TargetMode="External"/><Relationship Id="rId23" Type="http://schemas.openxmlformats.org/officeDocument/2006/relationships/hyperlink" Target="https://doi.org/10.1002/aps3.11601" TargetMode="External"/><Relationship Id="rId28" Type="http://schemas.openxmlformats.org/officeDocument/2006/relationships/hyperlink" Target="https://doi.org/10.15470/R7IFMA" TargetMode="External"/><Relationship Id="rId36" Type="http://schemas.openxmlformats.org/officeDocument/2006/relationships/hyperlink" Target="https://doi.org/10.1080/03014223.2024.2353285" TargetMode="External"/><Relationship Id="rId49" Type="http://schemas.openxmlformats.org/officeDocument/2006/relationships/hyperlink" Target="https://doi.org/10.1111/icad.12243" TargetMode="External"/><Relationship Id="rId57" Type="http://schemas.openxmlformats.org/officeDocument/2006/relationships/hyperlink" Target="https://doi.org/10.1016/j.cois.2015.05.008" TargetMode="External"/><Relationship Id="rId10" Type="http://schemas.openxmlformats.org/officeDocument/2006/relationships/hyperlink" Target="https://doi.org/10.1038/s41598-020-61198-6" TargetMode="External"/><Relationship Id="rId31" Type="http://schemas.openxmlformats.org/officeDocument/2006/relationships/hyperlink" Target="https://doi.org/10.1155/2018/9607246" TargetMode="External"/><Relationship Id="rId44" Type="http://schemas.openxmlformats.org/officeDocument/2006/relationships/hyperlink" Target="https://doi.org/10.1126/science.aay0496" TargetMode="External"/><Relationship Id="rId52" Type="http://schemas.openxmlformats.org/officeDocument/2006/relationships/hyperlink" Target="https://doi.org/10.1134/S207908641904008X" TargetMode="External"/><Relationship Id="rId60" Type="http://schemas.openxmlformats.org/officeDocument/2006/relationships/image" Target="media/image1.png"/><Relationship Id="rId65"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doi.org/10.3389/fevo.2022.735588" TargetMode="External"/><Relationship Id="rId13" Type="http://schemas.openxmlformats.org/officeDocument/2006/relationships/hyperlink" Target="https://doi.org/10.1111/mec.14840" TargetMode="External"/><Relationship Id="rId18" Type="http://schemas.openxmlformats.org/officeDocument/2006/relationships/hyperlink" Target="https://doi.org/10.3732/ajb.1000391" TargetMode="External"/><Relationship Id="rId39" Type="http://schemas.openxmlformats.org/officeDocument/2006/relationships/hyperlink" Target="http://dx.plos.org/10.1371/journal.pone.0061217" TargetMode="External"/><Relationship Id="rId34" Type="http://schemas.openxmlformats.org/officeDocument/2006/relationships/hyperlink" Target="https://doi.org/10.1038/s41598-023-42102-4" TargetMode="External"/><Relationship Id="rId50" Type="http://schemas.openxmlformats.org/officeDocument/2006/relationships/hyperlink" Target="https://ecoevorxiv.org/repository/view/7812/" TargetMode="External"/><Relationship Id="rId55" Type="http://schemas.openxmlformats.org/officeDocument/2006/relationships/hyperlink" Target="https://doi.org/10.1002/2688-8319.123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29</Pages>
  <Words>7173</Words>
  <Characters>40890</Characters>
  <Application>Microsoft Office Word</Application>
  <DocSecurity>0</DocSecurity>
  <Lines>340</Lines>
  <Paragraphs>95</Paragraphs>
  <ScaleCrop>false</ScaleCrop>
  <Company/>
  <LinksUpToDate>false</LinksUpToDate>
  <CharactersWithSpaces>47968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2</cp:revision>
  <dcterms:created xsi:type="dcterms:W3CDTF">2026-03-04T12:20:00Z</dcterms:created>
  <dcterms:modified xsi:type="dcterms:W3CDTF">2026-03-04T12:25:00Z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ecology.csl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