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4E4F7" w14:textId="77777777" w:rsidR="009435DF" w:rsidRPr="009435DF" w:rsidRDefault="009435DF" w:rsidP="009435DF">
      <w:pPr>
        <w:pStyle w:val="Title"/>
        <w:rPr>
          <w:rFonts w:ascii="CMU Serif Roman" w:hAnsi="CMU Serif Roman" w:cs="CMU Serif Roman"/>
        </w:rPr>
      </w:pPr>
      <w:r w:rsidRPr="009435DF">
        <w:rPr>
          <w:rFonts w:ascii="CMU Serif Roman" w:hAnsi="CMU Serif Roman" w:cs="CMU Serif Roman"/>
        </w:rPr>
        <w:t>The Changing Microbiome: How Seasonal Variation Shapes Bumblebee Gut Communities</w:t>
      </w:r>
    </w:p>
    <w:p w14:paraId="50D0A07C" w14:textId="77777777" w:rsidR="009435DF" w:rsidRPr="009435DF" w:rsidRDefault="009435DF" w:rsidP="009435DF">
      <w:pPr>
        <w:pStyle w:val="Author"/>
        <w:jc w:val="left"/>
        <w:rPr>
          <w:rFonts w:ascii="CMU Serif Roman" w:hAnsi="CMU Serif Roman" w:cs="CMU Serif Roman"/>
          <w:lang w:val="es-ES"/>
        </w:rPr>
      </w:pPr>
      <w:r w:rsidRPr="009435DF">
        <w:rPr>
          <w:rFonts w:ascii="CMU Serif Roman" w:hAnsi="CMU Serif Roman" w:cs="CMU Serif Roman"/>
          <w:lang w:val="es-ES"/>
        </w:rPr>
        <w:t>Luis Javier Chueca</w:t>
      </w:r>
      <w:r w:rsidRPr="009435DF">
        <w:rPr>
          <w:rFonts w:ascii="CMU Serif Roman" w:hAnsi="CMU Serif Roman" w:cs="CMU Serif Roman"/>
          <w:vertAlign w:val="superscript"/>
          <w:lang w:val="es-ES"/>
        </w:rPr>
        <w:t>1</w:t>
      </w:r>
      <w:r w:rsidRPr="009435DF">
        <w:rPr>
          <w:rFonts w:ascii="CMU Serif Roman" w:hAnsi="CMU Serif Roman" w:cs="CMU Serif Roman"/>
          <w:lang w:val="es-ES"/>
        </w:rPr>
        <w:t>*, Jon Poza</w:t>
      </w:r>
      <w:r w:rsidRPr="009435DF">
        <w:rPr>
          <w:rFonts w:ascii="CMU Serif Roman" w:hAnsi="CMU Serif Roman" w:cs="CMU Serif Roman"/>
          <w:vertAlign w:val="superscript"/>
          <w:lang w:val="es-ES"/>
        </w:rPr>
        <w:t>1</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Manpreet</w:t>
      </w:r>
      <w:proofErr w:type="spellEnd"/>
      <w:r w:rsidRPr="009435DF">
        <w:rPr>
          <w:rFonts w:ascii="CMU Serif Roman" w:hAnsi="CMU Serif Roman" w:cs="CMU Serif Roman"/>
          <w:lang w:val="es-ES"/>
        </w:rPr>
        <w:t xml:space="preserve"> Dhami</w:t>
      </w:r>
      <w:r w:rsidRPr="009435DF">
        <w:rPr>
          <w:rFonts w:ascii="CMU Serif Roman" w:hAnsi="CMU Serif Roman" w:cs="CMU Serif Roman"/>
          <w:vertAlign w:val="superscript"/>
          <w:lang w:val="es-ES"/>
        </w:rPr>
        <w:t>2,3</w:t>
      </w:r>
      <w:r w:rsidRPr="009435DF">
        <w:rPr>
          <w:rFonts w:ascii="CMU Serif Roman" w:hAnsi="CMU Serif Roman" w:cs="CMU Serif Roman"/>
          <w:lang w:val="es-ES"/>
        </w:rPr>
        <w:t>, Marion Donald</w:t>
      </w:r>
      <w:r w:rsidRPr="009435DF">
        <w:rPr>
          <w:rFonts w:ascii="CMU Serif Roman" w:hAnsi="CMU Serif Roman" w:cs="CMU Serif Roman"/>
          <w:vertAlign w:val="superscript"/>
          <w:lang w:val="es-ES"/>
        </w:rPr>
        <w:t>2</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Brais</w:t>
      </w:r>
      <w:proofErr w:type="spellEnd"/>
      <w:r w:rsidRPr="009435DF">
        <w:rPr>
          <w:rFonts w:ascii="CMU Serif Roman" w:hAnsi="CMU Serif Roman" w:cs="CMU Serif Roman"/>
          <w:lang w:val="es-ES"/>
        </w:rPr>
        <w:t xml:space="preserve"> Hermosilla</w:t>
      </w:r>
      <w:r w:rsidRPr="009435DF">
        <w:rPr>
          <w:rFonts w:ascii="CMU Serif Roman" w:hAnsi="CMU Serif Roman" w:cs="CMU Serif Roman"/>
          <w:vertAlign w:val="superscript"/>
          <w:lang w:val="es-ES"/>
        </w:rPr>
        <w:t>1</w:t>
      </w:r>
      <w:r w:rsidRPr="009435DF">
        <w:rPr>
          <w:rFonts w:ascii="CMU Serif Roman" w:hAnsi="CMU Serif Roman" w:cs="CMU Serif Roman"/>
          <w:lang w:val="es-ES"/>
        </w:rPr>
        <w:t>, Jennifer Rose</w:t>
      </w:r>
      <w:r w:rsidRPr="009435DF">
        <w:rPr>
          <w:rFonts w:ascii="CMU Serif Roman" w:hAnsi="CMU Serif Roman" w:cs="CMU Serif Roman"/>
          <w:vertAlign w:val="superscript"/>
          <w:lang w:val="es-ES"/>
        </w:rPr>
        <w:t>1</w:t>
      </w:r>
      <w:r w:rsidRPr="009435DF">
        <w:rPr>
          <w:rFonts w:ascii="CMU Serif Roman" w:hAnsi="CMU Serif Roman" w:cs="CMU Serif Roman"/>
          <w:lang w:val="es-ES"/>
        </w:rPr>
        <w:t>, Xabier Salgado</w:t>
      </w:r>
      <w:r w:rsidRPr="009435DF">
        <w:rPr>
          <w:rFonts w:ascii="CMU Serif Roman" w:hAnsi="CMU Serif Roman" w:cs="CMU Serif Roman"/>
          <w:vertAlign w:val="superscript"/>
          <w:lang w:val="es-ES"/>
        </w:rPr>
        <w:t>1</w:t>
      </w:r>
      <w:r w:rsidRPr="009435DF">
        <w:rPr>
          <w:rFonts w:ascii="CMU Serif Roman" w:hAnsi="CMU Serif Roman" w:cs="CMU Serif Roman"/>
          <w:lang w:val="es-ES"/>
        </w:rPr>
        <w:t>, Ainhoa Magrach</w:t>
      </w:r>
      <w:r w:rsidRPr="009435DF">
        <w:rPr>
          <w:rFonts w:ascii="CMU Serif Roman" w:hAnsi="CMU Serif Roman" w:cs="CMU Serif Roman"/>
          <w:vertAlign w:val="superscript"/>
          <w:lang w:val="es-ES"/>
        </w:rPr>
        <w:t>1,4</w:t>
      </w:r>
    </w:p>
    <w:p w14:paraId="6EA99D32" w14:textId="77777777" w:rsidR="009435DF" w:rsidRPr="009435DF" w:rsidRDefault="009435DF" w:rsidP="009435DF">
      <w:pPr>
        <w:pStyle w:val="SourceCode"/>
        <w:shd w:val="clear" w:color="auto" w:fill="auto"/>
        <w:rPr>
          <w:rFonts w:ascii="CMU Serif Roman" w:hAnsi="CMU Serif Roman" w:cs="CMU Serif Roman"/>
        </w:rPr>
      </w:pPr>
      <w:r w:rsidRPr="009435DF">
        <w:rPr>
          <w:rStyle w:val="VerbatimChar"/>
          <w:rFonts w:ascii="CMU Serif Roman" w:hAnsi="CMU Serif Roman" w:cs="CMU Serif Roman"/>
        </w:rPr>
        <w:t xml:space="preserve">^1^Basque Centre for Climate Change-BC3, </w:t>
      </w:r>
      <w:proofErr w:type="spellStart"/>
      <w:r w:rsidRPr="009435DF">
        <w:rPr>
          <w:rStyle w:val="VerbatimChar"/>
          <w:rFonts w:ascii="CMU Serif Roman" w:hAnsi="CMU Serif Roman" w:cs="CMU Serif Roman"/>
        </w:rPr>
        <w:t>Edif</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Sede</w:t>
      </w:r>
      <w:proofErr w:type="spellEnd"/>
      <w:r w:rsidRPr="009435DF">
        <w:rPr>
          <w:rStyle w:val="VerbatimChar"/>
          <w:rFonts w:ascii="CMU Serif Roman" w:hAnsi="CMU Serif Roman" w:cs="CMU Serif Roman"/>
        </w:rPr>
        <w:t xml:space="preserve"> 1, 1°, Parque </w:t>
      </w:r>
      <w:proofErr w:type="spellStart"/>
      <w:r w:rsidRPr="009435DF">
        <w:rPr>
          <w:rStyle w:val="VerbatimChar"/>
          <w:rFonts w:ascii="CMU Serif Roman" w:hAnsi="CMU Serif Roman" w:cs="CMU Serif Roman"/>
        </w:rPr>
        <w:t>Científico</w:t>
      </w:r>
      <w:proofErr w:type="spellEnd"/>
      <w:r w:rsidRPr="009435DF">
        <w:rPr>
          <w:rStyle w:val="VerbatimChar"/>
          <w:rFonts w:ascii="CMU Serif Roman" w:hAnsi="CMU Serif Roman" w:cs="CMU Serif Roman"/>
        </w:rPr>
        <w:t xml:space="preserve"> UPV-EHU, Barrio </w:t>
      </w:r>
      <w:proofErr w:type="spellStart"/>
      <w:r w:rsidRPr="009435DF">
        <w:rPr>
          <w:rStyle w:val="VerbatimChar"/>
          <w:rFonts w:ascii="CMU Serif Roman" w:hAnsi="CMU Serif Roman" w:cs="CMU Serif Roman"/>
        </w:rPr>
        <w:t>Sarriena</w:t>
      </w:r>
      <w:proofErr w:type="spellEnd"/>
      <w:r w:rsidRPr="009435DF">
        <w:rPr>
          <w:rStyle w:val="VerbatimChar"/>
          <w:rFonts w:ascii="CMU Serif Roman" w:hAnsi="CMU Serif Roman" w:cs="CMU Serif Roman"/>
        </w:rPr>
        <w:t xml:space="preserve"> s/n, 48940 </w:t>
      </w:r>
      <w:proofErr w:type="spellStart"/>
      <w:r w:rsidRPr="009435DF">
        <w:rPr>
          <w:rStyle w:val="VerbatimChar"/>
          <w:rFonts w:ascii="CMU Serif Roman" w:hAnsi="CMU Serif Roman" w:cs="CMU Serif Roman"/>
        </w:rPr>
        <w:t>Leioa</w:t>
      </w:r>
      <w:proofErr w:type="spellEnd"/>
      <w:r w:rsidRPr="009435DF">
        <w:rPr>
          <w:rStyle w:val="VerbatimChar"/>
          <w:rFonts w:ascii="CMU Serif Roman" w:hAnsi="CMU Serif Roman" w:cs="CMU Serif Roman"/>
        </w:rPr>
        <w:t>, Spain</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^2^Biocontrol &amp; Molecular Ecology, Manaaki Whenua Landcare Research, Lincoln,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^3^School of Biological Sciences, </w:t>
      </w:r>
      <w:proofErr w:type="spellStart"/>
      <w:r w:rsidRPr="009435DF">
        <w:rPr>
          <w:rStyle w:val="VerbatimChar"/>
          <w:rFonts w:ascii="CMU Serif Roman" w:hAnsi="CMU Serif Roman" w:cs="CMU Serif Roman"/>
        </w:rPr>
        <w:t>Waipapa</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Taumata</w:t>
      </w:r>
      <w:proofErr w:type="spellEnd"/>
      <w:r w:rsidRPr="009435DF">
        <w:rPr>
          <w:rStyle w:val="VerbatimChar"/>
          <w:rFonts w:ascii="CMU Serif Roman" w:hAnsi="CMU Serif Roman" w:cs="CMU Serif Roman"/>
        </w:rPr>
        <w:t xml:space="preserve"> Rau, University of Auckland, Auckland,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^4^IKERBASQUE, Basque Foundation for Science, María Díaz de </w:t>
      </w:r>
      <w:proofErr w:type="spellStart"/>
      <w:r w:rsidRPr="009435DF">
        <w:rPr>
          <w:rStyle w:val="VerbatimChar"/>
          <w:rFonts w:ascii="CMU Serif Roman" w:hAnsi="CMU Serif Roman" w:cs="CMU Serif Roman"/>
        </w:rPr>
        <w:t>Haro</w:t>
      </w:r>
      <w:proofErr w:type="spellEnd"/>
      <w:r w:rsidRPr="009435DF">
        <w:rPr>
          <w:rStyle w:val="VerbatimChar"/>
          <w:rFonts w:ascii="CMU Serif Roman" w:hAnsi="CMU Serif Roman" w:cs="CMU Serif Roman"/>
        </w:rPr>
        <w:t xml:space="preserve"> 3,48013 Bilbao, Spain</w:t>
      </w:r>
    </w:p>
    <w:p w14:paraId="0E12A393" w14:textId="618A3CE0" w:rsidR="00280A21" w:rsidRPr="009435DF" w:rsidRDefault="00280A21" w:rsidP="009435DF">
      <w:pPr>
        <w:pStyle w:val="BodyText"/>
      </w:pPr>
    </w:p>
    <w:p w14:paraId="4342FFD4" w14:textId="77777777" w:rsidR="007F0F3C" w:rsidRPr="00565465" w:rsidRDefault="00000000" w:rsidP="00565465">
      <w:pPr>
        <w:pStyle w:val="Heading2"/>
        <w:jc w:val="both"/>
        <w:rPr>
          <w:rFonts w:ascii="CMU Serif Roman" w:hAnsi="CMU Serif Roman" w:cs="CMU Serif Roman"/>
        </w:rPr>
      </w:pPr>
      <w:bookmarkStart w:id="0" w:name="abstract"/>
      <w:r w:rsidRPr="00565465">
        <w:rPr>
          <w:rFonts w:ascii="CMU Serif Roman" w:hAnsi="CMU Serif Roman" w:cs="CMU Serif Roman"/>
        </w:rPr>
        <w:t>Abstract</w:t>
      </w:r>
    </w:p>
    <w:p w14:paraId="7C5D51BC" w14:textId="58EE40E4"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are essential for both natural and agricultural systems, supporting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sidRPr="00565465">
        <w:rPr>
          <w:rFonts w:ascii="CMU Serif Roman" w:hAnsi="CMU Serif Roman" w:cs="CMU Serif Roman"/>
          <w:i/>
          <w:iCs/>
        </w:rPr>
        <w:t>Bombus pascuorum</w:t>
      </w:r>
      <w:r w:rsidRPr="00565465">
        <w:rPr>
          <w:rFonts w:ascii="CMU Serif Roman" w:hAnsi="CMU Serif Roman" w:cs="CMU Serif Roman"/>
        </w:rPr>
        <w:t>)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p w14:paraId="2315A4D1" w14:textId="77777777" w:rsidR="007F0F3C" w:rsidRPr="00565465" w:rsidRDefault="00000000" w:rsidP="00565465">
      <w:pPr>
        <w:pStyle w:val="Heading2"/>
        <w:jc w:val="both"/>
        <w:rPr>
          <w:rFonts w:ascii="CMU Serif Roman" w:hAnsi="CMU Serif Roman" w:cs="CMU Serif Roman"/>
        </w:rPr>
      </w:pPr>
      <w:bookmarkStart w:id="1" w:name="introduction"/>
      <w:bookmarkEnd w:id="0"/>
      <w:r w:rsidRPr="00565465">
        <w:rPr>
          <w:rFonts w:ascii="CMU Serif Roman" w:hAnsi="CMU Serif Roman" w:cs="CMU Serif Roman"/>
        </w:rPr>
        <w:lastRenderedPageBreak/>
        <w:t>Introduction</w:t>
      </w:r>
    </w:p>
    <w:p w14:paraId="1060A1CC" w14:textId="7D9522EA"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play a critical role in the functioning of both natural and agricultural systems worldwide, facilitating the reproduction of &gt;85% of flowering plants (Ollerton, Winfree, and Tarrant 2011) and contributing to the production of &gt;75% of global food crops (Klein et al. 2006). However, pollinators are increasingly at risk due to multiple global change drivers</w:t>
      </w:r>
      <w:r w:rsidR="00876515">
        <w:rPr>
          <w:rFonts w:ascii="CMU Serif Roman" w:hAnsi="CMU Serif Roman" w:cs="CMU Serif Roman"/>
        </w:rPr>
        <w:t xml:space="preserve">, something that has been recently defined as </w:t>
      </w:r>
      <w:r w:rsidR="003503EC">
        <w:rPr>
          <w:rFonts w:ascii="CMU Serif Roman" w:hAnsi="CMU Serif Roman" w:cs="CMU Serif Roman"/>
        </w:rPr>
        <w:t>“</w:t>
      </w:r>
      <w:r w:rsidR="00876515" w:rsidRPr="003503EC">
        <w:rPr>
          <w:rFonts w:ascii="CMU Serif Roman" w:hAnsi="CMU Serif Roman" w:cs="CMU Serif Roman"/>
          <w:i/>
          <w:iCs/>
        </w:rPr>
        <w:t>death by a thousand cuts</w:t>
      </w:r>
      <w:r w:rsidR="003503EC">
        <w:rPr>
          <w:rFonts w:ascii="CMU Serif Roman" w:hAnsi="CMU Serif Roman" w:cs="CMU Serif Roman"/>
        </w:rPr>
        <w:t>”</w:t>
      </w:r>
      <w:r w:rsidR="00876515">
        <w:rPr>
          <w:rFonts w:ascii="CMU Serif Roman" w:hAnsi="CMU Serif Roman" w:cs="CMU Serif Roman"/>
        </w:rPr>
        <w:t xml:space="preserve"> </w:t>
      </w:r>
      <w:r w:rsidR="003503EC" w:rsidRPr="003503EC">
        <w:rPr>
          <w:rFonts w:ascii="CMU Serif Roman" w:hAnsi="CMU Serif Roman" w:cs="CMU Serif Roman"/>
        </w:rPr>
        <w:t>(Wagner et al. 2021)</w:t>
      </w:r>
      <w:r w:rsidRPr="00565465">
        <w:rPr>
          <w:rFonts w:ascii="CMU Serif Roman" w:hAnsi="CMU Serif Roman" w:cs="CMU Serif Roman"/>
        </w:rPr>
        <w:t xml:space="preserve">. Climate change, with its impacts on temperature and precipitation patterns, disrupts pollinator behaviors and/or morphologies (Miller-Struttmann et al. 2015) leading to plant-pollinator mismatches (Gérard et al. 2020). Habitat loss and fragmentation lead to a reduction in pollinator populations (Winfree et al. 2009), while the widespread use of pesticides introduce additional stresses (Guzman et al. 2024). These factors, compounded by the spread of diseases (Manley, Boots, and Wilfert 2015) and the increasing presence of invasive species (Vanbergen, Espíndola, and Aizen 2017), threaten the survival of pollinator populations, leading to cascading effects on ecosystems and human food systems (Devkota et al. 2024; Murphy et al. 2022). </w:t>
      </w:r>
    </w:p>
    <w:p w14:paraId="662BC79A" w14:textId="2C773CA1"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A relatively unexplored yet crucial aspect of pollinator populations is their microbiome (Shah et al. 2024), the community of microorganisms living within and on them. The microbiome can significantly impact the health, physiology (Engel and Moran 2013), development, and survival (Ferguson et al. 2018) of organisms, influencing digestion, immune function, and disease resistance. In insect pollinators, the gut microbiome plays a vital role in nutrient absorption (Zheng et al. 2017, 2019), detoxification of harmful substances (Engel, Martinson, and Moran 2012), and protection against pathogens </w:t>
      </w:r>
      <w:r w:rsidR="003503EC">
        <w:rPr>
          <w:rFonts w:ascii="CMU Serif Roman" w:hAnsi="CMU Serif Roman" w:cs="CMU Serif Roman"/>
        </w:rPr>
        <w:t>(</w:t>
      </w:r>
      <w:r w:rsidRPr="00565465">
        <w:rPr>
          <w:rFonts w:ascii="CMU Serif Roman" w:hAnsi="CMU Serif Roman" w:cs="CMU Serif Roman"/>
        </w:rPr>
        <w:t>Steele et al. 2021</w:t>
      </w:r>
      <w:r w:rsidR="003503EC">
        <w:rPr>
          <w:rFonts w:ascii="CMU Serif Roman" w:hAnsi="CMU Serif Roman" w:cs="CMU Serif Roman"/>
        </w:rPr>
        <w:t xml:space="preserve">; </w:t>
      </w:r>
      <w:r w:rsidRPr="00565465">
        <w:rPr>
          <w:rFonts w:ascii="CMU Serif Roman" w:hAnsi="CMU Serif Roman" w:cs="CMU Serif Roman"/>
        </w:rPr>
        <w:t>Koch and Schmid-Hempel 2011). Disruptions to the microbiome, whether through environmental changes, pesticide exposure, or other stressors, can compromise these essential functions and lead to increased vulnerability and mortality (Maes et al. 2016). Understanding the composition and functionality of microbiomes is therefore critical, not only for gaining insights into the biology and ecology of pollinator species but also for developing strategies to mitigate the adverse effects of global change drivers.</w:t>
      </w:r>
    </w:p>
    <w:p w14:paraId="3A08D134" w14:textId="61EEEC9A" w:rsidR="00F40D00" w:rsidRPr="00565465" w:rsidRDefault="00000000" w:rsidP="00F40D00">
      <w:pPr>
        <w:pStyle w:val="BodyText"/>
        <w:jc w:val="both"/>
        <w:rPr>
          <w:rFonts w:ascii="CMU Serif Roman" w:hAnsi="CMU Serif Roman" w:cs="CMU Serif Roman"/>
        </w:rPr>
      </w:pPr>
      <w:r w:rsidRPr="00565465">
        <w:rPr>
          <w:rFonts w:ascii="CMU Serif Roman" w:hAnsi="CMU Serif Roman" w:cs="CMU Serif Roman"/>
        </w:rPr>
        <w:t>Most research on pollinator microbiomes has focused on managed species, like honeybees (Engel, Martinson, and Moran 2012) and certain bumblebee species (Weinhold, Grüner, and Keller 2024), providing valuable insights into their gut microbial communities and how these microorganisms influence their health and productivity. However, our understanding of the microbiomes of other pollinator species, and particularly of wild species, remains limited (although see Li et al. 2023 for a focus on other species). We know even less about how these microbiomes change over time or how different environmental factors shape them.</w:t>
      </w:r>
      <w:r w:rsidR="00F40D00">
        <w:rPr>
          <w:rFonts w:ascii="CMU Serif Roman" w:hAnsi="CMU Serif Roman" w:cs="CMU Serif Roman"/>
        </w:rPr>
        <w:t xml:space="preserve"> </w:t>
      </w:r>
      <w:r w:rsidR="00F40D00" w:rsidRPr="003503EC">
        <w:rPr>
          <w:rFonts w:ascii="CMU Serif Roman" w:hAnsi="CMU Serif Roman" w:cs="CMU Serif Roman"/>
        </w:rPr>
        <w:t>As global change continues to alter ecosystems, understanding the temporal and spatial dynamics of pollinator microbiomes could provide valuable insights into how these species might cope with environmental stresses, maintain ecosystem functions, and contribute to biodiversity conservation.</w:t>
      </w:r>
    </w:p>
    <w:p w14:paraId="5530C952" w14:textId="40EB86D6" w:rsidR="007F0F3C" w:rsidRPr="003503EC" w:rsidRDefault="00000000" w:rsidP="003503EC">
      <w:pPr>
        <w:pStyle w:val="NormalWeb"/>
        <w:jc w:val="both"/>
      </w:pPr>
      <w:r w:rsidRPr="00565465">
        <w:rPr>
          <w:rFonts w:ascii="CMU Serif Roman" w:hAnsi="CMU Serif Roman" w:cs="CMU Serif Roman"/>
        </w:rPr>
        <w:lastRenderedPageBreak/>
        <w:t>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rsidR="003503EC">
        <w:rPr>
          <w:rFonts w:ascii="CMU Serif Roman" w:hAnsi="CMU Serif Roman" w:cs="CMU Serif Roman"/>
        </w:rPr>
        <w:t xml:space="preserve">, </w:t>
      </w:r>
      <w:proofErr w:type="spellStart"/>
      <w:r w:rsidRPr="00565465">
        <w:rPr>
          <w:rFonts w:ascii="CMU Serif Roman" w:hAnsi="CMU Serif Roman" w:cs="CMU Serif Roman"/>
        </w:rPr>
        <w:t>Risely</w:t>
      </w:r>
      <w:proofErr w:type="spellEnd"/>
      <w:r w:rsidRPr="00565465">
        <w:rPr>
          <w:rFonts w:ascii="CMU Serif Roman" w:hAnsi="CMU Serif Roman" w:cs="CMU Serif Roman"/>
        </w:rPr>
        <w:t xml:space="preserve"> 2020; Neu, Allen, and Roy 2021). This core microbiome consists of around five genera in the case of honeybees (Carlini et al. 2024) and is mostly </w:t>
      </w:r>
      <w:proofErr w:type="gramStart"/>
      <w:r w:rsidRPr="00565465">
        <w:rPr>
          <w:rFonts w:ascii="CMU Serif Roman" w:hAnsi="CMU Serif Roman" w:cs="CMU Serif Roman"/>
        </w:rPr>
        <w:t>vertically-transmitted</w:t>
      </w:r>
      <w:proofErr w:type="gramEnd"/>
      <w:r w:rsidRPr="00565465">
        <w:rPr>
          <w:rFonts w:ascii="CMU Serif Roman" w:hAnsi="CMU Serif Roman" w:cs="CMU Serif Roman"/>
        </w:rPr>
        <w:t xml:space="preserve"> within the hive (M</w:t>
      </w:r>
      <w:r w:rsidR="003503EC">
        <w:rPr>
          <w:rFonts w:ascii="CMU Serif Roman" w:hAnsi="CMU Serif Roman" w:cs="CMU Serif Roman"/>
        </w:rPr>
        <w:t>artinson</w:t>
      </w:r>
      <w:r w:rsidRPr="00565465">
        <w:rPr>
          <w:rFonts w:ascii="CMU Serif Roman" w:hAnsi="CMU Serif Roman" w:cs="CMU Serif Roman"/>
        </w:rPr>
        <w:t xml:space="preserve"> et al. 2010). In addition to this core microbiome, pollinators also acquire microbes from their environment, particularly through their diet (Ludvigsen et al. 2015), which can include nectar, pollen, and other floral resources. These acquired microorganisms can introduce new functions and adaptations but also make pollinators susceptible to environmental changes and stressors</w:t>
      </w:r>
      <w:r w:rsidR="00F40D00">
        <w:rPr>
          <w:rFonts w:ascii="CMU Serif Roman" w:hAnsi="CMU Serif Roman" w:cs="CMU Serif Roman"/>
        </w:rPr>
        <w:t xml:space="preserve">, </w:t>
      </w:r>
      <w:r w:rsidR="00F40D00" w:rsidRPr="003503EC">
        <w:rPr>
          <w:rFonts w:ascii="CMU Serif Roman" w:hAnsi="CMU Serif Roman" w:cs="CMU Serif Roman"/>
        </w:rPr>
        <w:t>which raises the need to understand the relationship between landscape composition (e.g., floral diversity) and microbiome composition.</w:t>
      </w:r>
    </w:p>
    <w:p w14:paraId="4BA8361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Here, we focus on understanding the microbiome composition and dynamics of a wild pollinator species, the common carder bee (</w:t>
      </w:r>
      <w:r w:rsidRPr="00565465">
        <w:rPr>
          <w:rFonts w:ascii="CMU Serif Roman" w:hAnsi="CMU Serif Roman" w:cs="CMU Serif Roman"/>
          <w:i/>
          <w:iCs/>
        </w:rPr>
        <w:t>Bombus pascuorum</w:t>
      </w:r>
      <w:r w:rsidRPr="00565465">
        <w:rPr>
          <w:rFonts w:ascii="CMU Serif Roman" w:hAnsi="CMU Serif Roman" w:cs="CMU Serif Roman"/>
        </w:rP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sheds light on the temporal changes in microbiome composition within </w:t>
      </w:r>
      <w:r w:rsidRPr="00565465">
        <w:rPr>
          <w:rFonts w:ascii="CMU Serif Roman" w:hAnsi="CMU Serif Roman" w:cs="CMU Serif Roman"/>
          <w:i/>
          <w:iCs/>
        </w:rPr>
        <w:t>B. pascuorum</w:t>
      </w:r>
      <w:r w:rsidRPr="00565465">
        <w:rPr>
          <w:rFonts w:ascii="CMU Serif Roman" w:hAnsi="CMU Serif Roman" w:cs="CMU Serif Roman"/>
        </w:rPr>
        <w:t xml:space="preserve"> 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p w14:paraId="0F30E2E3" w14:textId="77777777" w:rsidR="007F0F3C" w:rsidRPr="00565465" w:rsidRDefault="00000000" w:rsidP="00565465">
      <w:pPr>
        <w:pStyle w:val="Heading2"/>
        <w:jc w:val="both"/>
        <w:rPr>
          <w:rFonts w:ascii="CMU Serif Roman" w:hAnsi="CMU Serif Roman" w:cs="CMU Serif Roman"/>
        </w:rPr>
      </w:pPr>
      <w:bookmarkStart w:id="2" w:name="methods"/>
      <w:bookmarkEnd w:id="1"/>
      <w:r w:rsidRPr="00565465">
        <w:rPr>
          <w:rFonts w:ascii="CMU Serif Roman" w:hAnsi="CMU Serif Roman" w:cs="CMU Serif Roman"/>
        </w:rPr>
        <w:t>Methods</w:t>
      </w:r>
    </w:p>
    <w:p w14:paraId="617CC49A" w14:textId="77777777"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 (Pizarro, Hernangómez, and Fernández-Avilés 2021). The area’s vegetation includes beech forests mixed with extensive conifer plantations. Additionally, there is a notable presence of shrubland and meadows, particularly in the rockier, steeper regions of the mountain (Albizu et al. 2002).</w:t>
      </w:r>
    </w:p>
    <w:p w14:paraId="0A8F333F" w14:textId="3835237C"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 </w:t>
      </w:r>
      <w:r w:rsidRPr="00565465">
        <w:rPr>
          <w:rFonts w:ascii="CMU Serif Roman" w:hAnsi="CMU Serif Roman" w:cs="CMU Serif Roman"/>
          <w:i/>
          <w:iCs/>
        </w:rPr>
        <w:t>B. pascuorum</w:t>
      </w:r>
      <w:r w:rsidRPr="00565465">
        <w:rPr>
          <w:rFonts w:ascii="CMU Serif Roman" w:hAnsi="CMU Serif Roman" w:cs="CMU Serif Roman"/>
        </w:rPr>
        <w:t xml:space="preserve"> individuals per day, although this was not always possible. All collected individuals were labeled and stored independently in 50 ml vials at -20ºC until processed in the laboratory. For each bumblebee specimen we measured the inter-tegular distance as a measure of body size (Stemet et al. 2024). We then extracted </w:t>
      </w:r>
      <w:r w:rsidRPr="00565465">
        <w:rPr>
          <w:rFonts w:ascii="CMU Serif Roman" w:hAnsi="CMU Serif Roman" w:cs="CMU Serif Roman"/>
        </w:rPr>
        <w:lastRenderedPageBreak/>
        <w:t>bumblebee guts using sterile forceps which we stored in 96% alcohol until DNA extraction. Bacterial, plant and fungi DNA was extracted following Macherey-Nagel NucleoSpin® 96 Soil protocol (2021) and were  amplified in duplicate using the DFD forward and ASDFAS reverse primers.</w:t>
      </w:r>
    </w:p>
    <w:p w14:paraId="32ADAF8F"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To avoid site and period vias all samples were randomized using a randomizer program before the DNA extraction, creating a new individual code for each sample.</w:t>
      </w:r>
    </w:p>
    <w:p w14:paraId="4C34D937"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DNA Extraction and PCR Amplification</w:t>
      </w:r>
    </w:p>
    <w:p w14:paraId="227DEBC6"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w:t>
      </w:r>
      <w:r w:rsidRPr="00565465">
        <w:rPr>
          <w:rFonts w:ascii="Cambria" w:hAnsi="Cambria" w:cs="Cambria"/>
        </w:rPr>
        <w:t>×</w:t>
      </w:r>
      <w:r w:rsidRPr="00565465">
        <w:rPr>
          <w:rFonts w:ascii="CMU Serif Roman" w:hAnsi="CMU Serif Roman" w:cs="CMU Serif Roman"/>
        </w:rPr>
        <w:t xml:space="preserve"> g for 2 minutes to eliminate foam. Next, 150 µL of Buffer SL3 were added to each sample, vortexed for 5 seconds, and incubated on ice at 0-4ºC for 5 minutes, followed by centrifugation at 11,000 </w:t>
      </w:r>
      <w:r w:rsidRPr="00565465">
        <w:rPr>
          <w:rFonts w:ascii="Cambria" w:hAnsi="Cambria" w:cs="Cambria"/>
        </w:rPr>
        <w:t>×</w:t>
      </w:r>
      <w:r w:rsidRPr="00565465">
        <w:rPr>
          <w:rFonts w:ascii="CMU Serif Roman" w:hAnsi="CMU Serif Roman" w:cs="CMU Serif Roman"/>
        </w:rPr>
        <w:t xml:space="preserve"> g for 1 minute.</w:t>
      </w:r>
    </w:p>
    <w:p w14:paraId="53CAC7C5"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The lysate was filtered using a square-well block and the NucleoSpin® Inhibitor Removal Plate. 550 µL of the clear supernatant was loaded into each well, and the plates were centrifuged at 2,250 </w:t>
      </w:r>
      <w:r w:rsidRPr="00565465">
        <w:rPr>
          <w:rFonts w:ascii="Cambria" w:hAnsi="Cambria" w:cs="Cambria"/>
        </w:rPr>
        <w:t>×</w:t>
      </w:r>
      <w:r w:rsidRPr="00565465">
        <w:rPr>
          <w:rFonts w:ascii="CMU Serif Roman" w:hAnsi="CMU Serif Roman" w:cs="CMU Serif Roman"/>
        </w:rPr>
        <w:t xml:space="preserve"> g for 13 minutes. The NucleoSpin® Inhibitor Removal Plate was discarded, and 250 µL of Buffer SB was added to the flow-through, mixed by pipetting.</w:t>
      </w:r>
    </w:p>
    <w:p w14:paraId="255EBD4A"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To bind the DNA, 725 µL of sample was transferred to a NucleoSpin® Soil Binding Plate and centrifuged at 2,250 </w:t>
      </w:r>
      <w:r w:rsidRPr="00565465">
        <w:rPr>
          <w:rFonts w:ascii="Cambria" w:hAnsi="Cambria" w:cs="Cambria"/>
        </w:rPr>
        <w:t>×</w:t>
      </w:r>
      <w:r w:rsidRPr="00565465">
        <w:rPr>
          <w:rFonts w:ascii="CMU Serif Roman" w:hAnsi="CMU Serif Roman" w:cs="CMU Serif Roman"/>
        </w:rPr>
        <w:t xml:space="preserve"> g for 13 minutes. The flow-through was discarded. DNA was washed in four steps: (1) 500 µL of Buffer SB, centrifuged at 2,250 </w:t>
      </w:r>
      <w:r w:rsidRPr="00565465">
        <w:rPr>
          <w:rFonts w:ascii="Cambria" w:hAnsi="Cambria" w:cs="Cambria"/>
        </w:rPr>
        <w:t>×</w:t>
      </w:r>
      <w:r w:rsidRPr="00565465">
        <w:rPr>
          <w:rFonts w:ascii="CMU Serif Roman" w:hAnsi="CMU Serif Roman" w:cs="CMU Serif Roman"/>
        </w:rPr>
        <w:t xml:space="preserve"> g for 13 minutes; (2) 550 µL of Buffer SW1, centrifuged at 2,250 </w:t>
      </w:r>
      <w:r w:rsidRPr="00565465">
        <w:rPr>
          <w:rFonts w:ascii="Cambria" w:hAnsi="Cambria" w:cs="Cambria"/>
        </w:rPr>
        <w:t>×</w:t>
      </w:r>
      <w:r w:rsidRPr="00565465">
        <w:rPr>
          <w:rFonts w:ascii="CMU Serif Roman" w:hAnsi="CMU Serif Roman" w:cs="CMU Serif Roman"/>
        </w:rPr>
        <w:t xml:space="preserve"> g for 5 minutes; (3) 700 µL of Buffer SW2, centrifuged at 2,250 </w:t>
      </w:r>
      <w:r w:rsidRPr="00565465">
        <w:rPr>
          <w:rFonts w:ascii="Cambria" w:hAnsi="Cambria" w:cs="Cambria"/>
        </w:rPr>
        <w:t>×</w:t>
      </w:r>
      <w:r w:rsidRPr="00565465">
        <w:rPr>
          <w:rFonts w:ascii="CMU Serif Roman" w:hAnsi="CMU Serif Roman" w:cs="CMU Serif Roman"/>
        </w:rPr>
        <w:t xml:space="preserve"> g for 5 minutes; (4) 700 µL of Buffer SW2, centrifuged at 2,250 </w:t>
      </w:r>
      <w:r w:rsidRPr="00565465">
        <w:rPr>
          <w:rFonts w:ascii="Cambria" w:hAnsi="Cambria" w:cs="Cambria"/>
        </w:rPr>
        <w:t>×</w:t>
      </w:r>
      <w:r w:rsidRPr="00565465">
        <w:rPr>
          <w:rFonts w:ascii="CMU Serif Roman" w:hAnsi="CMU Serif Roman" w:cs="CMU Serif Roman"/>
        </w:rPr>
        <w:t xml:space="preserve"> g for 13 minutes. After washing, the plate was incubated at 37ºC for 20 minutes to dry the silica membrane.</w:t>
      </w:r>
    </w:p>
    <w:p w14:paraId="3E9088D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DNA was eluted by adding 100 µL of Buffer SE to each well, incubating for 1 minute, and centrifuging at 2,250 </w:t>
      </w:r>
      <w:r w:rsidRPr="00565465">
        <w:rPr>
          <w:rFonts w:ascii="Cambria" w:hAnsi="Cambria" w:cs="Cambria"/>
        </w:rPr>
        <w:t>×</w:t>
      </w:r>
      <w:r w:rsidRPr="00565465">
        <w:rPr>
          <w:rFonts w:ascii="CMU Serif Roman" w:hAnsi="CMU Serif Roman" w:cs="CMU Serif Roman"/>
        </w:rPr>
        <w:t xml:space="preserve"> g for 5 minutes. A total of 132 samples were obtained, with each sample labeled accordingly. Nanodrop tests were performed on random samples to confirm successful DNA extraction.</w:t>
      </w:r>
    </w:p>
    <w:p w14:paraId="49DF5CFA"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PCR Amplification</w:t>
      </w:r>
    </w:p>
    <w:p w14:paraId="18FEC2BB" w14:textId="77777777" w:rsidR="007F0F3C" w:rsidRDefault="00000000" w:rsidP="00565465">
      <w:pPr>
        <w:pStyle w:val="BodyText"/>
        <w:jc w:val="both"/>
        <w:rPr>
          <w:rFonts w:ascii="CMU Serif Roman" w:hAnsi="CMU Serif Roman" w:cs="CMU Serif Roman"/>
        </w:rPr>
      </w:pPr>
      <w:r w:rsidRPr="00565465">
        <w:rPr>
          <w:rFonts w:ascii="CMU Serif Roman" w:hAnsi="CMU Serif Roman" w:cs="CMU Serif Roman"/>
        </w:rPr>
        <w:t>DNA amplification was assessed using two-step PCR. Step 1 PCRs were performed for bacterial, plant, and fungal genetic material, with identical reagent volumes for all samples, differing only in the primers used (</w:t>
      </w:r>
      <w:r w:rsidRPr="00271F2E">
        <w:rPr>
          <w:rFonts w:ascii="CMU Serif Roman" w:hAnsi="CMU Serif Roman" w:cs="CMU Serif Roman"/>
          <w:highlight w:val="yellow"/>
        </w:rPr>
        <w:t>Table xxx</w:t>
      </w:r>
      <w:r w:rsidRPr="00565465">
        <w:rPr>
          <w:rFonts w:ascii="CMU Serif Roman" w:hAnsi="CMU Serif Roman" w:cs="CMU Serif Roman"/>
        </w:rPr>
        <w:t xml:space="preserve">).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w:t>
      </w:r>
      <w:r w:rsidRPr="00565465">
        <w:rPr>
          <w:rFonts w:ascii="CMU Serif Roman" w:hAnsi="CMU Serif Roman" w:cs="CMU Serif Roman"/>
        </w:rPr>
        <w:lastRenderedPageBreak/>
        <w:t>amplification success was confirmed via 2% agarose gel electrophoresis between Step 1 and Step 2 PCRs to verify amplicon size.</w:t>
      </w:r>
    </w:p>
    <w:p w14:paraId="7DE146D4" w14:textId="48BA5891" w:rsidR="006273FD" w:rsidRPr="00AD3D6D" w:rsidRDefault="006273FD" w:rsidP="00565465">
      <w:pPr>
        <w:pStyle w:val="BodyText"/>
        <w:jc w:val="both"/>
        <w:rPr>
          <w:rFonts w:ascii="CMU Serif Roman" w:hAnsi="CMU Serif Roman" w:cs="CMU Serif Roman"/>
          <w:i/>
          <w:iCs/>
        </w:rPr>
      </w:pPr>
      <w:r w:rsidRPr="00AD3D6D">
        <w:rPr>
          <w:rFonts w:ascii="CMU Serif Roman" w:hAnsi="CMU Serif Roman" w:cs="CMU Serif Roman"/>
          <w:i/>
          <w:iCs/>
        </w:rPr>
        <w:t>Statistical analyses</w:t>
      </w:r>
    </w:p>
    <w:p w14:paraId="22B9CE1A" w14:textId="2187D4A3" w:rsidR="00134A1E" w:rsidRDefault="00134A1E" w:rsidP="00B61CE9">
      <w:pPr>
        <w:pStyle w:val="BodyText"/>
        <w:jc w:val="both"/>
        <w:rPr>
          <w:rFonts w:ascii="CMU Serif Roman" w:hAnsi="CMU Serif Roman" w:cs="CMU Serif Roman"/>
        </w:rPr>
      </w:pPr>
      <w:r w:rsidRPr="005F235D">
        <w:rPr>
          <w:rFonts w:ascii="CMU Serif Roman" w:hAnsi="CMU Serif Roman" w:cs="CMU Serif Roman"/>
        </w:rPr>
        <w:t>To evaluate the completeness of our surveys, we used the </w:t>
      </w:r>
      <w:proofErr w:type="spellStart"/>
      <w:r w:rsidRPr="005F235D">
        <w:rPr>
          <w:rFonts w:ascii="CMU Serif Roman" w:hAnsi="CMU Serif Roman" w:cs="CMU Serif Roman"/>
        </w:rPr>
        <w:t>iNEXT</w:t>
      </w:r>
      <w:proofErr w:type="spellEnd"/>
      <w:r w:rsidRPr="005F235D">
        <w:rPr>
          <w:rFonts w:ascii="CMU Serif Roman" w:hAnsi="CMU Serif Roman" w:cs="CMU Serif Roman"/>
        </w:rPr>
        <w:t xml:space="preserve"> package (Hsieh et al., 2016), which provides robust estimates of species diversity and sampling coverage based on sample-size- and coverage-based rarefaction and extrapolation. </w:t>
      </w:r>
      <w:r>
        <w:rPr>
          <w:rFonts w:ascii="CMU Serif Roman" w:hAnsi="CMU Serif Roman" w:cs="CMU Serif Roman"/>
        </w:rPr>
        <w:t xml:space="preserve">We </w:t>
      </w:r>
      <w:r w:rsidRPr="005F235D">
        <w:rPr>
          <w:rFonts w:ascii="CMU Serif Roman" w:hAnsi="CMU Serif Roman" w:cs="CMU Serif Roman"/>
        </w:rPr>
        <w:t xml:space="preserve">compared the observed sample coverage with the estimated asymptotic coverage to quantify the fraction of the community captured by our sampling efforts. </w:t>
      </w:r>
    </w:p>
    <w:p w14:paraId="5F818FF1" w14:textId="01E6B0A6" w:rsidR="00440EF7" w:rsidRDefault="00440EF7" w:rsidP="00440EF7">
      <w:pPr>
        <w:spacing w:before="100" w:beforeAutospacing="1" w:after="100" w:afterAutospacing="1"/>
        <w:jc w:val="both"/>
        <w:rPr>
          <w:rFonts w:ascii="CMU Serif Roman" w:hAnsi="CMU Serif Roman" w:cs="CMU Serif Roman"/>
        </w:rPr>
      </w:pPr>
      <w:r w:rsidRPr="005F235D">
        <w:rPr>
          <w:rFonts w:ascii="CMU Serif Roman" w:hAnsi="CMU Serif Roman" w:cs="CMU Serif Roman"/>
        </w:rPr>
        <w:t xml:space="preserve">We analyzed community composition using Non-metric Multidimensional Scaling (NMDS) with the Bray-Curtis dissimilarity index, implemented in the vegan package in R (Oksanen et al., 2022). </w:t>
      </w:r>
      <w:r>
        <w:rPr>
          <w:rFonts w:ascii="CMU Serif Roman" w:hAnsi="CMU Serif Roman" w:cs="CMU Serif Roman"/>
        </w:rPr>
        <w:t>We then</w:t>
      </w:r>
      <w:r w:rsidRPr="005F235D">
        <w:rPr>
          <w:rFonts w:ascii="CMU Serif Roman" w:eastAsiaTheme="minorHAnsi" w:hAnsi="CMU Serif Roman" w:cs="CMU Serif Roman"/>
        </w:rPr>
        <w:t xml:space="preserve"> performed a Permutational Multivariate Analysis of Variance (PERMANOVA) with 999 permutations to assess significance. </w:t>
      </w:r>
      <w:r>
        <w:rPr>
          <w:rFonts w:ascii="CMU Serif Roman" w:hAnsi="CMU Serif Roman" w:cs="CMU Serif Roman"/>
        </w:rPr>
        <w:t xml:space="preserve">The </w:t>
      </w:r>
      <w:proofErr w:type="gramStart"/>
      <w:r>
        <w:rPr>
          <w:rFonts w:ascii="CMU Serif Roman" w:hAnsi="CMU Serif Roman" w:cs="CMU Serif Roman"/>
        </w:rPr>
        <w:t>time period</w:t>
      </w:r>
      <w:proofErr w:type="gramEnd"/>
      <w:r>
        <w:rPr>
          <w:rFonts w:ascii="CMU Serif Roman" w:hAnsi="CMU Serif Roman" w:cs="CMU Serif Roman"/>
        </w:rPr>
        <w:t xml:space="preserve"> </w:t>
      </w:r>
      <w:r w:rsidR="006F688E">
        <w:rPr>
          <w:rFonts w:ascii="CMU Serif Roman" w:hAnsi="CMU Serif Roman" w:cs="CMU Serif Roman"/>
        </w:rPr>
        <w:t xml:space="preserve">and the site </w:t>
      </w:r>
      <w:r>
        <w:rPr>
          <w:rFonts w:ascii="CMU Serif Roman" w:hAnsi="CMU Serif Roman" w:cs="CMU Serif Roman"/>
        </w:rPr>
        <w:t xml:space="preserve">in which the specimens were </w:t>
      </w:r>
      <w:r w:rsidR="006F688E">
        <w:rPr>
          <w:rFonts w:ascii="CMU Serif Roman" w:hAnsi="CMU Serif Roman" w:cs="CMU Serif Roman"/>
        </w:rPr>
        <w:t>collected</w:t>
      </w:r>
      <w:r w:rsidR="006F688E">
        <w:rPr>
          <w:rFonts w:ascii="CMU Serif Roman" w:hAnsi="CMU Serif Roman" w:cs="CMU Serif Roman"/>
        </w:rPr>
        <w:t xml:space="preserve"> </w:t>
      </w:r>
      <w:r w:rsidRPr="005F235D">
        <w:rPr>
          <w:rFonts w:ascii="CMU Serif Roman" w:eastAsiaTheme="minorHAnsi" w:hAnsi="CMU Serif Roman" w:cs="CMU Serif Roman"/>
        </w:rPr>
        <w:t>w</w:t>
      </w:r>
      <w:r w:rsidR="006F688E">
        <w:rPr>
          <w:rFonts w:ascii="CMU Serif Roman" w:eastAsiaTheme="minorHAnsi" w:hAnsi="CMU Serif Roman" w:cs="CMU Serif Roman"/>
        </w:rPr>
        <w:t>ere</w:t>
      </w:r>
      <w:r w:rsidRPr="005F235D">
        <w:rPr>
          <w:rFonts w:ascii="CMU Serif Roman" w:eastAsiaTheme="minorHAnsi" w:hAnsi="CMU Serif Roman" w:cs="CMU Serif Roman"/>
        </w:rPr>
        <w:t xml:space="preserve"> specified as the main factor. </w:t>
      </w:r>
    </w:p>
    <w:p w14:paraId="41F4613B" w14:textId="0A0775D8" w:rsidR="006273FD" w:rsidRPr="00565465" w:rsidRDefault="006F688E" w:rsidP="00BB5AEF">
      <w:pPr>
        <w:pStyle w:val="NormalWeb"/>
        <w:jc w:val="both"/>
        <w:rPr>
          <w:rFonts w:ascii="CMU Serif Roman" w:hAnsi="CMU Serif Roman" w:cs="CMU Serif Roman"/>
        </w:rPr>
      </w:pPr>
      <w:r w:rsidRPr="00BB5AEF">
        <w:rPr>
          <w:rFonts w:ascii="CMU Serif Roman" w:hAnsi="CMU Serif Roman" w:cs="CMU Serif Roman"/>
        </w:rPr>
        <w:t>To assess the relationship between floral species diversity and the gut microbiome of wild bumblebees, we modeled three response variables separately: bacterial species richness (observed ASVs), Shannon diversity, and Simpson diversity. For each of these diversity metrics, we fitted a linear model with floral diversity as a predictor, while controlling for potential variation due to sampling period and site by including</w:t>
      </w:r>
      <w:r w:rsidRPr="00BB5AEF">
        <w:rPr>
          <w:rFonts w:ascii="CMU Serif Roman" w:hAnsi="CMU Serif Roman" w:cs="CMU Serif Roman"/>
        </w:rPr>
        <w:t> period </w:t>
      </w:r>
      <w:r w:rsidRPr="00BB5AEF">
        <w:rPr>
          <w:rFonts w:ascii="CMU Serif Roman" w:hAnsi="CMU Serif Roman" w:cs="CMU Serif Roman"/>
        </w:rPr>
        <w:t>and</w:t>
      </w:r>
      <w:r w:rsidRPr="00BB5AEF">
        <w:rPr>
          <w:rFonts w:ascii="CMU Serif Roman" w:hAnsi="CMU Serif Roman" w:cs="CMU Serif Roman"/>
        </w:rPr>
        <w:t> site </w:t>
      </w:r>
      <w:r w:rsidRPr="00BB5AEF">
        <w:rPr>
          <w:rFonts w:ascii="CMU Serif Roman" w:hAnsi="CMU Serif Roman" w:cs="CMU Serif Roman"/>
        </w:rPr>
        <w:t xml:space="preserve">as covariates. </w:t>
      </w:r>
    </w:p>
    <w:p w14:paraId="00814698" w14:textId="77777777" w:rsidR="007F0F3C" w:rsidRPr="00565465" w:rsidRDefault="00000000" w:rsidP="00565465">
      <w:pPr>
        <w:pStyle w:val="Heading2"/>
        <w:jc w:val="both"/>
        <w:rPr>
          <w:rFonts w:ascii="CMU Serif Roman" w:hAnsi="CMU Serif Roman" w:cs="CMU Serif Roman"/>
        </w:rPr>
      </w:pPr>
      <w:bookmarkStart w:id="3" w:name="results"/>
      <w:bookmarkEnd w:id="2"/>
      <w:r w:rsidRPr="00565465">
        <w:rPr>
          <w:rFonts w:ascii="CMU Serif Roman" w:hAnsi="CMU Serif Roman" w:cs="CMU Serif Roman"/>
        </w:rPr>
        <w:t>Results</w:t>
      </w:r>
    </w:p>
    <w:p w14:paraId="7A7DF3B5" w14:textId="41594E1C" w:rsidR="007F0F3C" w:rsidRDefault="00440EF7" w:rsidP="005F235D">
      <w:pPr>
        <w:pStyle w:val="FirstParagraph"/>
        <w:jc w:val="both"/>
        <w:rPr>
          <w:rFonts w:ascii="CMU Serif Roman" w:hAnsi="CMU Serif Roman" w:cs="CMU Serif Roman"/>
        </w:rPr>
      </w:pPr>
      <w:r>
        <w:rPr>
          <w:rFonts w:ascii="CMU Serif Roman" w:hAnsi="CMU Serif Roman" w:cs="CMU Serif Roman"/>
        </w:rPr>
        <w:t>Throughout the flowering</w:t>
      </w:r>
      <w:r w:rsidRPr="00565465">
        <w:rPr>
          <w:rFonts w:ascii="CMU Serif Roman" w:hAnsi="CMU Serif Roman" w:cs="CMU Serif Roman"/>
        </w:rPr>
        <w:t xml:space="preserve"> season, we collected a total of 132 bumblebee specimens</w:t>
      </w:r>
      <w:r w:rsidR="00F40D00">
        <w:rPr>
          <w:rFonts w:ascii="CMU Serif Roman" w:hAnsi="CMU Serif Roman" w:cs="CMU Serif Roman"/>
        </w:rPr>
        <w:t xml:space="preserve"> across our 16 sites (</w:t>
      </w:r>
      <w:r w:rsidR="00F40D00" w:rsidRPr="00DE2BCA">
        <w:rPr>
          <w:rFonts w:ascii="CMU Serif Roman" w:hAnsi="CMU Serif Roman" w:cs="CMU Serif Roman"/>
          <w:highlight w:val="yellow"/>
        </w:rPr>
        <w:t>XX+- individuals per site and period</w:t>
      </w:r>
      <w:r w:rsidR="00F40D00">
        <w:rPr>
          <w:rFonts w:ascii="CMU Serif Roman" w:hAnsi="CMU Serif Roman" w:cs="CMU Serif Roman"/>
        </w:rPr>
        <w:t>).</w:t>
      </w:r>
    </w:p>
    <w:p w14:paraId="17F3529B" w14:textId="571FA5FC" w:rsidR="00960BF6" w:rsidRDefault="006273FD" w:rsidP="005F235D">
      <w:pPr>
        <w:pStyle w:val="BodyText"/>
        <w:jc w:val="both"/>
      </w:pPr>
      <w:r>
        <w:rPr>
          <w:rFonts w:ascii="CMU Serif Roman" w:hAnsi="CMU Serif Roman" w:cs="CMU Serif Roman"/>
        </w:rPr>
        <w:t xml:space="preserve">Our results show that sampling completeness was </w:t>
      </w:r>
      <w:r w:rsidR="00DE0DE5">
        <w:rPr>
          <w:rFonts w:ascii="CMU Serif Roman" w:hAnsi="CMU Serif Roman" w:cs="CMU Serif Roman"/>
        </w:rPr>
        <w:t>9</w:t>
      </w:r>
      <w:r w:rsidR="006A7F8C">
        <w:rPr>
          <w:rFonts w:ascii="CMU Serif Roman" w:hAnsi="CMU Serif Roman" w:cs="CMU Serif Roman"/>
        </w:rPr>
        <w:t>0</w:t>
      </w:r>
      <w:r>
        <w:rPr>
          <w:rFonts w:ascii="CMU Serif Roman" w:hAnsi="CMU Serif Roman" w:cs="CMU Serif Roman"/>
        </w:rPr>
        <w:t xml:space="preserve">% </w:t>
      </w:r>
      <w:r w:rsidR="00DE0DE5">
        <w:rPr>
          <w:rFonts w:ascii="CMU Serif Roman" w:hAnsi="CMU Serif Roman" w:cs="CMU Serif Roman"/>
        </w:rPr>
        <w:t xml:space="preserve">on average (range: </w:t>
      </w:r>
      <w:r w:rsidR="006A7F8C">
        <w:rPr>
          <w:rFonts w:ascii="CMU Serif Roman" w:hAnsi="CMU Serif Roman" w:cs="CMU Serif Roman"/>
        </w:rPr>
        <w:t xml:space="preserve">0.21-1, Fig. 1). </w:t>
      </w:r>
    </w:p>
    <w:p w14:paraId="4DFF58F8" w14:textId="45CFDB47" w:rsidR="00BB5AEF" w:rsidRDefault="00BB5AEF" w:rsidP="005F235D">
      <w:pPr>
        <w:pStyle w:val="BodyText"/>
        <w:jc w:val="both"/>
        <w:rPr>
          <w:rFonts w:ascii="CMU Serif Roman" w:hAnsi="CMU Serif Roman" w:cs="CMU Serif Roman"/>
        </w:rPr>
      </w:pPr>
      <w:r w:rsidRPr="00DE2BCA">
        <w:rPr>
          <w:rFonts w:ascii="CMU Serif Roman" w:hAnsi="CMU Serif Roman" w:cs="CMU Serif Roman"/>
        </w:rPr>
        <w:t>We find that bacterial diversity within bumblebee guts—as measured by Shannon and Simpson indices—</w:t>
      </w:r>
      <w:r w:rsidRPr="00DE2BCA">
        <w:rPr>
          <w:rFonts w:ascii="CMU Serif Roman" w:hAnsi="CMU Serif Roman" w:cs="CMU Serif Roman"/>
        </w:rPr>
        <w:t>significantly increases </w:t>
      </w:r>
      <w:r w:rsidRPr="00DE2BCA">
        <w:rPr>
          <w:rFonts w:ascii="CMU Serif Roman" w:hAnsi="CMU Serif Roman" w:cs="CMU Serif Roman"/>
        </w:rPr>
        <w:t>over time, whereas bacterial richness does not show a similar trend</w:t>
      </w:r>
      <w:r>
        <w:rPr>
          <w:rFonts w:ascii="CMU Serif Roman" w:hAnsi="CMU Serif Roman" w:cs="CMU Serif Roman"/>
        </w:rPr>
        <w:t xml:space="preserve"> (Fig. 2, Table 1)</w:t>
      </w:r>
      <w:r w:rsidRPr="00DE2BCA">
        <w:rPr>
          <w:rFonts w:ascii="CMU Serif Roman" w:hAnsi="CMU Serif Roman" w:cs="CMU Serif Roman"/>
        </w:rPr>
        <w:t>. This suggests that while the number of bacterial taxa remains relatively constant, the</w:t>
      </w:r>
      <w:r w:rsidRPr="00DE2BCA">
        <w:rPr>
          <w:rFonts w:ascii="CMU Serif Roman" w:hAnsi="CMU Serif Roman" w:cs="CMU Serif Roman"/>
        </w:rPr>
        <w:t> distribution and relative abundance </w:t>
      </w:r>
      <w:r w:rsidRPr="00DE2BCA">
        <w:rPr>
          <w:rFonts w:ascii="CMU Serif Roman" w:hAnsi="CMU Serif Roman" w:cs="CMU Serif Roman"/>
        </w:rPr>
        <w:t>of these taxa becomes more even over time.</w:t>
      </w:r>
    </w:p>
    <w:p w14:paraId="2357FA66" w14:textId="091319E0" w:rsidR="00960BF6" w:rsidRDefault="00960BF6" w:rsidP="005F235D">
      <w:pPr>
        <w:pStyle w:val="BodyText"/>
        <w:jc w:val="both"/>
        <w:rPr>
          <w:rFonts w:ascii="CMU Serif Roman" w:hAnsi="CMU Serif Roman" w:cs="CMU Serif Roman"/>
        </w:rPr>
      </w:pPr>
      <w:proofErr w:type="spellStart"/>
      <w:r w:rsidRPr="00FE3DB9">
        <w:rPr>
          <w:rFonts w:ascii="CMU Serif Roman" w:hAnsi="CMU Serif Roman" w:cs="CMU Serif Roman"/>
        </w:rPr>
        <w:t>Bumblebee</w:t>
      </w:r>
      <w:proofErr w:type="spellEnd"/>
      <w:r>
        <w:rPr>
          <w:rFonts w:ascii="CMU Serif Roman" w:hAnsi="CMU Serif Roman" w:cs="CMU Serif Roman"/>
        </w:rPr>
        <w:t xml:space="preserve"> guts were characterized by a diverse group of bacteria, dominated by Gammaproteobacteria such as XX and XX, followed by Actinobacteria, Firmicutes and Cyanobacteria and including a relatively large proportion of unidentified specimens (X%</w:t>
      </w:r>
      <w:r w:rsidR="00DE2BCA">
        <w:rPr>
          <w:rFonts w:ascii="CMU Serif Roman" w:hAnsi="CMU Serif Roman" w:cs="CMU Serif Roman"/>
        </w:rPr>
        <w:t>, Fig. 3</w:t>
      </w:r>
      <w:r>
        <w:rPr>
          <w:rFonts w:ascii="CMU Serif Roman" w:hAnsi="CMU Serif Roman" w:cs="CMU Serif Roman"/>
        </w:rPr>
        <w:t xml:space="preserve">). </w:t>
      </w:r>
    </w:p>
    <w:p w14:paraId="0CBBDCF3" w14:textId="77777777" w:rsidR="00960BF6" w:rsidRDefault="00960BF6" w:rsidP="005F235D">
      <w:pPr>
        <w:pStyle w:val="BodyText"/>
        <w:jc w:val="both"/>
        <w:rPr>
          <w:rFonts w:ascii="CMU Serif Roman" w:hAnsi="CMU Serif Roman" w:cs="CMU Serif Roman"/>
        </w:rPr>
      </w:pPr>
      <w:r>
        <w:rPr>
          <w:rFonts w:ascii="CMU Serif Roman" w:hAnsi="CMU Serif Roman" w:cs="CMU Serif Roman"/>
        </w:rPr>
        <w:t xml:space="preserve">In terms of changes in composition through time, our results show that there is a constant group of bacterial components that consistently appear across all time periods (Fig. 4) </w:t>
      </w:r>
      <w:r>
        <w:rPr>
          <w:rFonts w:ascii="CMU Serif Roman" w:hAnsi="CMU Serif Roman" w:cs="CMU Serif Roman"/>
        </w:rPr>
        <w:lastRenderedPageBreak/>
        <w:t xml:space="preserve">and sites (Fig. SX), probably defining the species’ core microbiome and including ASVs in the genus Lactobacillus, </w:t>
      </w:r>
      <w:proofErr w:type="spellStart"/>
      <w:r>
        <w:rPr>
          <w:rFonts w:ascii="CMU Serif Roman" w:hAnsi="CMU Serif Roman" w:cs="CMU Serif Roman"/>
        </w:rPr>
        <w:t>Gilliamella</w:t>
      </w:r>
      <w:proofErr w:type="spellEnd"/>
      <w:r>
        <w:rPr>
          <w:rFonts w:ascii="CMU Serif Roman" w:hAnsi="CMU Serif Roman" w:cs="CMU Serif Roman"/>
        </w:rPr>
        <w:t xml:space="preserve">, </w:t>
      </w:r>
      <w:proofErr w:type="spellStart"/>
      <w:r>
        <w:rPr>
          <w:rFonts w:ascii="CMU Serif Roman" w:hAnsi="CMU Serif Roman" w:cs="CMU Serif Roman"/>
        </w:rPr>
        <w:t>Snodgrassella</w:t>
      </w:r>
      <w:proofErr w:type="spellEnd"/>
      <w:r>
        <w:rPr>
          <w:rFonts w:ascii="CMU Serif Roman" w:hAnsi="CMU Serif Roman" w:cs="CMU Serif Roman"/>
        </w:rPr>
        <w:t xml:space="preserve"> and </w:t>
      </w:r>
      <w:proofErr w:type="spellStart"/>
      <w:r>
        <w:rPr>
          <w:rFonts w:ascii="CMU Serif Roman" w:hAnsi="CMU Serif Roman" w:cs="CMU Serif Roman"/>
        </w:rPr>
        <w:t>Bombiscardovia</w:t>
      </w:r>
      <w:proofErr w:type="spellEnd"/>
      <w:r>
        <w:rPr>
          <w:rFonts w:ascii="CMU Serif Roman" w:hAnsi="CMU Serif Roman" w:cs="CMU Serif Roman"/>
        </w:rPr>
        <w:t xml:space="preserve">. We also find that towards the end of the sampling season, this core microbiome becomes complemented by other species belonging to genus like Pseudomonas, Bacillus, </w:t>
      </w:r>
      <w:proofErr w:type="spellStart"/>
      <w:r>
        <w:rPr>
          <w:rFonts w:ascii="CMU Serif Roman" w:hAnsi="CMU Serif Roman" w:cs="CMU Serif Roman"/>
        </w:rPr>
        <w:t>Commensalibacter</w:t>
      </w:r>
      <w:proofErr w:type="spellEnd"/>
      <w:r>
        <w:rPr>
          <w:rFonts w:ascii="CMU Serif Roman" w:hAnsi="CMU Serif Roman" w:cs="CMU Serif Roman"/>
        </w:rPr>
        <w:t xml:space="preserve"> or </w:t>
      </w:r>
      <w:proofErr w:type="spellStart"/>
      <w:r>
        <w:rPr>
          <w:rFonts w:ascii="CMU Serif Roman" w:hAnsi="CMU Serif Roman" w:cs="CMU Serif Roman"/>
        </w:rPr>
        <w:t>Apibacter</w:t>
      </w:r>
      <w:proofErr w:type="spellEnd"/>
      <w:r>
        <w:rPr>
          <w:rFonts w:ascii="CMU Serif Roman" w:hAnsi="CMU Serif Roman" w:cs="CMU Serif Roman"/>
        </w:rPr>
        <w:t xml:space="preserve">. </w:t>
      </w:r>
    </w:p>
    <w:p w14:paraId="322631BA" w14:textId="358656B6" w:rsidR="00960BF6" w:rsidRDefault="00960BF6" w:rsidP="005F235D">
      <w:pPr>
        <w:pStyle w:val="BodyText"/>
        <w:jc w:val="both"/>
        <w:rPr>
          <w:rFonts w:ascii="CMU Serif Roman" w:hAnsi="CMU Serif Roman" w:cs="CMU Serif Roman"/>
        </w:rPr>
      </w:pPr>
      <w:r>
        <w:rPr>
          <w:rFonts w:ascii="CMU Serif Roman" w:hAnsi="CMU Serif Roman" w:cs="CMU Serif Roman"/>
        </w:rPr>
        <w:t xml:space="preserve">Our analysis of how the composition of the bacterial community changes through time shows a distinct grouping across the different time periods, with </w:t>
      </w:r>
      <w:proofErr w:type="gramStart"/>
      <w:r>
        <w:rPr>
          <w:rFonts w:ascii="CMU Serif Roman" w:hAnsi="CMU Serif Roman" w:cs="CMU Serif Roman"/>
        </w:rPr>
        <w:t>particular differences</w:t>
      </w:r>
      <w:proofErr w:type="gramEnd"/>
      <w:r>
        <w:rPr>
          <w:rFonts w:ascii="CMU Serif Roman" w:hAnsi="CMU Serif Roman" w:cs="CMU Serif Roman"/>
        </w:rPr>
        <w:t xml:space="preserve"> found between the earlier and later time periods in their bacterial composition (Fig. 5</w:t>
      </w:r>
      <w:r w:rsidR="00DE2BCA">
        <w:rPr>
          <w:rFonts w:ascii="CMU Serif Roman" w:hAnsi="CMU Serif Roman" w:cs="CMU Serif Roman"/>
        </w:rPr>
        <w:t>, Table 2</w:t>
      </w:r>
      <w:r>
        <w:rPr>
          <w:rFonts w:ascii="CMU Serif Roman" w:hAnsi="CMU Serif Roman" w:cs="CMU Serif Roman"/>
        </w:rPr>
        <w:t xml:space="preserve">). </w:t>
      </w:r>
    </w:p>
    <w:p w14:paraId="75D04A5B" w14:textId="0058CA83" w:rsidR="00DE2BCA" w:rsidRDefault="00DE2BCA" w:rsidP="005F235D">
      <w:pPr>
        <w:pStyle w:val="BodyText"/>
        <w:jc w:val="both"/>
        <w:rPr>
          <w:rFonts w:ascii="CMU Serif Roman" w:hAnsi="CMU Serif Roman" w:cs="CMU Serif Roman"/>
        </w:rPr>
      </w:pPr>
      <w:r w:rsidRPr="00DE2BCA">
        <w:rPr>
          <w:rFonts w:ascii="CMU Serif Roman" w:hAnsi="CMU Serif Roman" w:cs="CMU Serif Roman"/>
        </w:rPr>
        <w:t>We find that bacterial diversity within bumblebee guts, as measured by Shannon and Simpson indices, increases significantly with greater plant species richness at the sites. This pattern is not observed for bacterial richness. The effect of plant richness on bacterial diversity partially reflects an overall increase in floral species diversity through time (Fig. 6).</w:t>
      </w:r>
    </w:p>
    <w:p w14:paraId="38879CC6" w14:textId="77777777" w:rsidR="00960BF6" w:rsidRPr="00FE3DB9" w:rsidRDefault="00960BF6" w:rsidP="005F235D">
      <w:pPr>
        <w:pStyle w:val="BodyText"/>
        <w:jc w:val="both"/>
        <w:rPr>
          <w:rFonts w:ascii="CMU Serif Roman" w:hAnsi="CMU Serif Roman" w:cs="CMU Serif Roman"/>
        </w:rPr>
      </w:pPr>
      <w:r>
        <w:rPr>
          <w:rFonts w:ascii="CMU Serif Roman" w:hAnsi="CMU Serif Roman" w:cs="CMU Serif Roman"/>
        </w:rPr>
        <w:t>Our analysis of fungal communities…</w:t>
      </w:r>
    </w:p>
    <w:p w14:paraId="7C84A3DD" w14:textId="77777777" w:rsidR="00960BF6" w:rsidRPr="00FE3DB9" w:rsidRDefault="00960BF6" w:rsidP="00960BF6">
      <w:pPr>
        <w:pStyle w:val="BodyText"/>
        <w:rPr>
          <w:rFonts w:ascii="CMU Serif Roman" w:hAnsi="CMU Serif Roman" w:cs="CMU Serif Roman"/>
        </w:rPr>
      </w:pPr>
    </w:p>
    <w:p w14:paraId="3ECC7C71" w14:textId="77777777" w:rsidR="00960BF6" w:rsidRDefault="00960BF6" w:rsidP="00960BF6">
      <w:pPr>
        <w:pStyle w:val="BodyText"/>
        <w:rPr>
          <w:rFonts w:ascii="CMU Serif Roman" w:hAnsi="CMU Serif Roman" w:cs="CMU Serif Roman"/>
        </w:rPr>
      </w:pPr>
    </w:p>
    <w:p w14:paraId="597A4624" w14:textId="34371BA3" w:rsidR="00960BF6" w:rsidRDefault="006A7F8C" w:rsidP="00960BF6">
      <w:pPr>
        <w:pStyle w:val="BodyText"/>
        <w:rPr>
          <w:rFonts w:ascii="CMU Serif Roman" w:hAnsi="CMU Serif Roman" w:cs="CMU Serif Roman"/>
        </w:rPr>
      </w:pPr>
      <w:r w:rsidRPr="006A7F8C">
        <w:rPr>
          <w:rFonts w:ascii="CMU Serif Roman" w:hAnsi="CMU Serif Roman" w:cs="CMU Serif Roman"/>
        </w:rPr>
        <w:drawing>
          <wp:inline distT="0" distB="0" distL="0" distR="0" wp14:anchorId="412C1B60" wp14:editId="129B21F3">
            <wp:extent cx="4822092" cy="3943709"/>
            <wp:effectExtent l="0" t="0" r="4445" b="0"/>
            <wp:docPr id="1486655036"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5036" name="Picture 1" descr="A graph showing different colored lines&#10;&#10;AI-generated content may be incorrect."/>
                    <pic:cNvPicPr/>
                  </pic:nvPicPr>
                  <pic:blipFill>
                    <a:blip r:embed="rId5"/>
                    <a:stretch>
                      <a:fillRect/>
                    </a:stretch>
                  </pic:blipFill>
                  <pic:spPr>
                    <a:xfrm>
                      <a:off x="0" y="0"/>
                      <a:ext cx="4826955" cy="3947686"/>
                    </a:xfrm>
                    <a:prstGeom prst="rect">
                      <a:avLst/>
                    </a:prstGeom>
                  </pic:spPr>
                </pic:pic>
              </a:graphicData>
            </a:graphic>
          </wp:inline>
        </w:drawing>
      </w:r>
    </w:p>
    <w:p w14:paraId="16D63DF1" w14:textId="5E19E712" w:rsidR="00960BF6" w:rsidRPr="006A7F8C" w:rsidRDefault="006A7F8C" w:rsidP="008D49DA">
      <w:pPr>
        <w:pStyle w:val="BodyText"/>
        <w:jc w:val="both"/>
        <w:rPr>
          <w:rFonts w:ascii="CMU Serif Roman" w:hAnsi="CMU Serif Roman" w:cs="CMU Serif Roman"/>
        </w:rPr>
      </w:pPr>
      <w:r w:rsidRPr="008D49DA">
        <w:rPr>
          <w:rStyle w:val="Strong"/>
          <w:rFonts w:ascii="CMU Serif Roman" w:hAnsi="CMU Serif Roman" w:cs="CMU Serif Roman"/>
          <w:color w:val="000000"/>
        </w:rPr>
        <w:lastRenderedPageBreak/>
        <w:t>Figure 1.</w:t>
      </w:r>
      <w:r w:rsidRPr="008D49DA">
        <w:rPr>
          <w:rStyle w:val="Strong"/>
          <w:rFonts w:ascii="CMU Serif Roman" w:hAnsi="CMU Serif Roman" w:cs="CMU Serif Roman"/>
          <w:b w:val="0"/>
          <w:bCs w:val="0"/>
          <w:color w:val="000000"/>
        </w:rPr>
        <w:t xml:space="preserve"> Rarefaction and extrapolation curves showing ASV diversity across samples.</w:t>
      </w:r>
      <w:r w:rsidRPr="008D49DA">
        <w:rPr>
          <w:rFonts w:ascii="CMU Serif Roman" w:hAnsi="CMU Serif Roman" w:cs="CMU Serif Roman"/>
          <w:color w:val="000000"/>
        </w:rPr>
        <w:br/>
        <w:t>Sample-size-based rarefaction (solid lines) and extrapolation (dashed lines)</w:t>
      </w:r>
      <w:r>
        <w:rPr>
          <w:rFonts w:ascii="CMU Serif Roman" w:hAnsi="CMU Serif Roman" w:cs="CMU Serif Roman"/>
          <w:color w:val="000000"/>
        </w:rPr>
        <w:t xml:space="preserve">. </w:t>
      </w:r>
    </w:p>
    <w:p w14:paraId="07A22AE3" w14:textId="77777777" w:rsidR="00960BF6" w:rsidRDefault="00960BF6" w:rsidP="006273FD">
      <w:pPr>
        <w:pStyle w:val="BodyText"/>
        <w:rPr>
          <w:rFonts w:ascii="CMU Serif Roman" w:hAnsi="CMU Serif Roman" w:cs="CMU Serif Roman"/>
        </w:rPr>
      </w:pPr>
    </w:p>
    <w:p w14:paraId="4ACB54E0" w14:textId="3FB158B0" w:rsidR="006273FD" w:rsidRPr="006273FD" w:rsidRDefault="00C1347B" w:rsidP="008D49DA">
      <w:pPr>
        <w:pStyle w:val="BodyText"/>
        <w:rPr>
          <w:rFonts w:ascii="CMU Serif Roman" w:hAnsi="CMU Serif Roman" w:cs="CMU Serif Roman"/>
        </w:rPr>
      </w:pPr>
      <w:r w:rsidRPr="00C1347B">
        <w:rPr>
          <w:rFonts w:ascii="CMU Serif Roman" w:hAnsi="CMU Serif Roman" w:cs="CMU Serif Roman"/>
        </w:rPr>
        <w:drawing>
          <wp:inline distT="0" distB="0" distL="0" distR="0" wp14:anchorId="11A43035" wp14:editId="01C4E85F">
            <wp:extent cx="5943600" cy="2763520"/>
            <wp:effectExtent l="0" t="0" r="0" b="5080"/>
            <wp:docPr id="2574290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29049" name="Picture 1" descr="A graph of different colored lines&#10;&#10;AI-generated content may be incorrect."/>
                    <pic:cNvPicPr/>
                  </pic:nvPicPr>
                  <pic:blipFill>
                    <a:blip r:embed="rId6"/>
                    <a:stretch>
                      <a:fillRect/>
                    </a:stretch>
                  </pic:blipFill>
                  <pic:spPr>
                    <a:xfrm>
                      <a:off x="0" y="0"/>
                      <a:ext cx="5943600" cy="2763520"/>
                    </a:xfrm>
                    <a:prstGeom prst="rect">
                      <a:avLst/>
                    </a:prstGeom>
                  </pic:spPr>
                </pic:pic>
              </a:graphicData>
            </a:graphic>
          </wp:inline>
        </w:drawing>
      </w:r>
    </w:p>
    <w:p w14:paraId="0B2E6C68" w14:textId="157217AD" w:rsidR="00C1347B" w:rsidRDefault="00C1347B" w:rsidP="00565465">
      <w:pPr>
        <w:pStyle w:val="BodyText"/>
      </w:pPr>
      <w:r w:rsidRPr="00C1347B">
        <w:drawing>
          <wp:inline distT="0" distB="0" distL="0" distR="0" wp14:anchorId="550308CF" wp14:editId="5768CA39">
            <wp:extent cx="4845538" cy="3413102"/>
            <wp:effectExtent l="0" t="0" r="0" b="3810"/>
            <wp:docPr id="1895422056" name="Picture 1" descr="A graph of different types of spec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22056" name="Picture 1" descr="A graph of different types of species&#10;&#10;AI-generated content may be incorrect."/>
                    <pic:cNvPicPr/>
                  </pic:nvPicPr>
                  <pic:blipFill>
                    <a:blip r:embed="rId7"/>
                    <a:stretch>
                      <a:fillRect/>
                    </a:stretch>
                  </pic:blipFill>
                  <pic:spPr>
                    <a:xfrm>
                      <a:off x="0" y="0"/>
                      <a:ext cx="4851127" cy="3417039"/>
                    </a:xfrm>
                    <a:prstGeom prst="rect">
                      <a:avLst/>
                    </a:prstGeom>
                  </pic:spPr>
                </pic:pic>
              </a:graphicData>
            </a:graphic>
          </wp:inline>
        </w:drawing>
      </w:r>
    </w:p>
    <w:p w14:paraId="51F175C0" w14:textId="77777777" w:rsidR="00BB5AEF" w:rsidRPr="00CA1620" w:rsidRDefault="00BB5AEF" w:rsidP="00BB5AEF">
      <w:pPr>
        <w:pStyle w:val="BodyText"/>
        <w:rPr>
          <w:rFonts w:ascii="CMU Serif Roman" w:hAnsi="CMU Serif Roman" w:cs="CMU Serif Roman"/>
        </w:rPr>
      </w:pPr>
      <w:r w:rsidRPr="00CA1620">
        <w:rPr>
          <w:rFonts w:ascii="CMU Serif Roman" w:hAnsi="CMU Serif Roman" w:cs="CMU Serif Roman"/>
        </w:rPr>
        <w:t xml:space="preserve">Figure 2. </w:t>
      </w:r>
    </w:p>
    <w:p w14:paraId="5CD18A6C" w14:textId="77777777" w:rsidR="00C1347B" w:rsidRDefault="00C1347B" w:rsidP="00565465">
      <w:pPr>
        <w:pStyle w:val="BodyText"/>
      </w:pPr>
    </w:p>
    <w:p w14:paraId="4B8A8978" w14:textId="62A66FB9" w:rsidR="00BB5AEF" w:rsidRDefault="00BB5AEF" w:rsidP="00565465">
      <w:pPr>
        <w:pStyle w:val="BodyText"/>
      </w:pPr>
      <w:r>
        <w:t>Table 1</w:t>
      </w:r>
    </w:p>
    <w:p w14:paraId="418BF049" w14:textId="77777777" w:rsidR="00256555" w:rsidRDefault="00256555" w:rsidP="00256555">
      <w:pPr>
        <w:pStyle w:val="BodyText"/>
      </w:pPr>
      <w:r>
        <w:lastRenderedPageBreak/>
        <w:t xml:space="preserve">Diversity         estimate </w:t>
      </w:r>
      <w:proofErr w:type="spellStart"/>
      <w:proofErr w:type="gramStart"/>
      <w:r>
        <w:t>std.error</w:t>
      </w:r>
      <w:proofErr w:type="spellEnd"/>
      <w:proofErr w:type="gramEnd"/>
      <w:r>
        <w:t xml:space="preserve"> statistic </w:t>
      </w:r>
      <w:proofErr w:type="spellStart"/>
      <w:r>
        <w:t>p.value</w:t>
      </w:r>
      <w:proofErr w:type="spellEnd"/>
    </w:p>
    <w:p w14:paraId="308E048D" w14:textId="77777777" w:rsidR="00256555" w:rsidRDefault="00256555" w:rsidP="00256555">
      <w:pPr>
        <w:pStyle w:val="BodyText"/>
      </w:pPr>
      <w:r>
        <w:t xml:space="preserve">  &lt;</w:t>
      </w:r>
      <w:proofErr w:type="spellStart"/>
      <w:r>
        <w:t>fct</w:t>
      </w:r>
      <w:proofErr w:type="spellEnd"/>
      <w:r>
        <w:t>&gt;                &lt;</w:t>
      </w:r>
      <w:proofErr w:type="spellStart"/>
      <w:r>
        <w:t>dbl</w:t>
      </w:r>
      <w:proofErr w:type="spellEnd"/>
      <w:r>
        <w:t>&gt;     &lt;</w:t>
      </w:r>
      <w:proofErr w:type="spellStart"/>
      <w:r>
        <w:t>dbl</w:t>
      </w:r>
      <w:proofErr w:type="spellEnd"/>
      <w:r>
        <w:t>&gt;     &lt;</w:t>
      </w:r>
      <w:proofErr w:type="spellStart"/>
      <w:r>
        <w:t>dbl</w:t>
      </w:r>
      <w:proofErr w:type="spellEnd"/>
      <w:r>
        <w:t>&gt;   &lt;</w:t>
      </w:r>
      <w:proofErr w:type="spellStart"/>
      <w:r>
        <w:t>dbl</w:t>
      </w:r>
      <w:proofErr w:type="spellEnd"/>
      <w:r>
        <w:t>&gt;</w:t>
      </w:r>
    </w:p>
    <w:p w14:paraId="53515B81" w14:textId="77777777" w:rsidR="00256555" w:rsidRDefault="00256555" w:rsidP="00256555">
      <w:pPr>
        <w:pStyle w:val="BodyText"/>
      </w:pPr>
      <w:r>
        <w:t>1 Species richness   -0.633     1.02      -0.</w:t>
      </w:r>
      <w:proofErr w:type="gramStart"/>
      <w:r>
        <w:t>621  0.536</w:t>
      </w:r>
      <w:proofErr w:type="gramEnd"/>
      <w:r>
        <w:t xml:space="preserve"> </w:t>
      </w:r>
    </w:p>
    <w:p w14:paraId="73304C3C" w14:textId="77777777" w:rsidR="00256555" w:rsidRDefault="00256555" w:rsidP="00256555">
      <w:pPr>
        <w:pStyle w:val="BodyText"/>
      </w:pPr>
      <w:r>
        <w:t>2 Shannon diversity   0.150     0.0599     2.50   0.0138</w:t>
      </w:r>
    </w:p>
    <w:p w14:paraId="506A0644" w14:textId="1EE99AFA" w:rsidR="00C1347B" w:rsidRDefault="00256555" w:rsidP="00256555">
      <w:pPr>
        <w:pStyle w:val="BodyText"/>
      </w:pPr>
      <w:r>
        <w:t>3 Simpson diversity   0.0947    0.0408     2.32   0.0219</w:t>
      </w:r>
    </w:p>
    <w:p w14:paraId="398000E6" w14:textId="0F188CA0" w:rsidR="00565465" w:rsidRDefault="00565465" w:rsidP="00565465">
      <w:pPr>
        <w:pStyle w:val="BodyText"/>
      </w:pPr>
    </w:p>
    <w:p w14:paraId="3CB97624" w14:textId="209EFFDE" w:rsidR="00565465" w:rsidRDefault="00565465" w:rsidP="00565465">
      <w:pPr>
        <w:pStyle w:val="BodyText"/>
      </w:pPr>
    </w:p>
    <w:p w14:paraId="3F49EC4B" w14:textId="257734DD" w:rsidR="00565465" w:rsidRDefault="00565465" w:rsidP="00565465">
      <w:pPr>
        <w:pStyle w:val="BodyText"/>
      </w:pPr>
      <w:r w:rsidRPr="00565465">
        <w:rPr>
          <w:noProof/>
        </w:rPr>
        <w:drawing>
          <wp:inline distT="0" distB="0" distL="0" distR="0" wp14:anchorId="6933B66F" wp14:editId="47248F0E">
            <wp:extent cx="5943600" cy="5899785"/>
            <wp:effectExtent l="0" t="0" r="0" b="0"/>
            <wp:docPr id="5" name="Picture 4">
              <a:extLst xmlns:a="http://schemas.openxmlformats.org/drawingml/2006/main">
                <a:ext uri="{FF2B5EF4-FFF2-40B4-BE49-F238E27FC236}">
                  <a16:creationId xmlns:a16="http://schemas.microsoft.com/office/drawing/2014/main" id="{46ECAD9C-BA96-898E-B0F6-61A4657145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6ECAD9C-BA96-898E-B0F6-61A465714570}"/>
                        </a:ext>
                      </a:extLst>
                    </pic:cNvPr>
                    <pic:cNvPicPr>
                      <a:picLocks noChangeAspect="1"/>
                    </pic:cNvPicPr>
                  </pic:nvPicPr>
                  <pic:blipFill>
                    <a:blip r:embed="rId8"/>
                    <a:stretch>
                      <a:fillRect/>
                    </a:stretch>
                  </pic:blipFill>
                  <pic:spPr>
                    <a:xfrm>
                      <a:off x="0" y="0"/>
                      <a:ext cx="5943600" cy="5899785"/>
                    </a:xfrm>
                    <a:prstGeom prst="rect">
                      <a:avLst/>
                    </a:prstGeom>
                  </pic:spPr>
                </pic:pic>
              </a:graphicData>
            </a:graphic>
          </wp:inline>
        </w:drawing>
      </w:r>
    </w:p>
    <w:p w14:paraId="507C5F0D" w14:textId="77777777" w:rsidR="00887984" w:rsidRDefault="00887984" w:rsidP="00565465">
      <w:pPr>
        <w:pStyle w:val="BodyText"/>
      </w:pPr>
    </w:p>
    <w:p w14:paraId="5897C546" w14:textId="4C6C5454" w:rsidR="00887984" w:rsidRDefault="00887984" w:rsidP="00565465">
      <w:pPr>
        <w:pStyle w:val="BodyText"/>
      </w:pPr>
      <w:r w:rsidRPr="00887984">
        <w:drawing>
          <wp:inline distT="0" distB="0" distL="0" distR="0" wp14:anchorId="72EBF9BF" wp14:editId="76C6B3DD">
            <wp:extent cx="5943600" cy="3424555"/>
            <wp:effectExtent l="0" t="0" r="0" b="4445"/>
            <wp:docPr id="625744426" name="Picture 1" descr="A graph with numbers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44426" name="Picture 1" descr="A graph with numbers and a bar&#10;&#10;AI-generated content may be incorrect."/>
                    <pic:cNvPicPr/>
                  </pic:nvPicPr>
                  <pic:blipFill>
                    <a:blip r:embed="rId9"/>
                    <a:stretch>
                      <a:fillRect/>
                    </a:stretch>
                  </pic:blipFill>
                  <pic:spPr>
                    <a:xfrm>
                      <a:off x="0" y="0"/>
                      <a:ext cx="5943600" cy="3424555"/>
                    </a:xfrm>
                    <a:prstGeom prst="rect">
                      <a:avLst/>
                    </a:prstGeom>
                  </pic:spPr>
                </pic:pic>
              </a:graphicData>
            </a:graphic>
          </wp:inline>
        </w:drawing>
      </w:r>
    </w:p>
    <w:p w14:paraId="75C434B9" w14:textId="77777777" w:rsidR="00985FC7" w:rsidRDefault="00985FC7" w:rsidP="00565465">
      <w:pPr>
        <w:pStyle w:val="BodyText"/>
      </w:pPr>
    </w:p>
    <w:p w14:paraId="1E25810E" w14:textId="77777777" w:rsidR="00985FC7" w:rsidRDefault="00985FC7" w:rsidP="00565465">
      <w:pPr>
        <w:pStyle w:val="BodyText"/>
      </w:pPr>
    </w:p>
    <w:p w14:paraId="3D90B571" w14:textId="04874529" w:rsidR="00985FC7" w:rsidRDefault="00985FC7" w:rsidP="00565465">
      <w:pPr>
        <w:pStyle w:val="BodyText"/>
      </w:pPr>
      <w:r w:rsidRPr="00985FC7">
        <w:drawing>
          <wp:inline distT="0" distB="0" distL="0" distR="0" wp14:anchorId="5474E8D8" wp14:editId="30DE9F7F">
            <wp:extent cx="5943600" cy="3267710"/>
            <wp:effectExtent l="0" t="0" r="0" b="0"/>
            <wp:docPr id="1025807095" name="Picture 1" descr="A graph with numbers and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07095" name="Picture 1" descr="A graph with numbers and percentages&#10;&#10;AI-generated content may be incorrect."/>
                    <pic:cNvPicPr/>
                  </pic:nvPicPr>
                  <pic:blipFill>
                    <a:blip r:embed="rId10"/>
                    <a:stretch>
                      <a:fillRect/>
                    </a:stretch>
                  </pic:blipFill>
                  <pic:spPr>
                    <a:xfrm>
                      <a:off x="0" y="0"/>
                      <a:ext cx="5943600" cy="3267710"/>
                    </a:xfrm>
                    <a:prstGeom prst="rect">
                      <a:avLst/>
                    </a:prstGeom>
                  </pic:spPr>
                </pic:pic>
              </a:graphicData>
            </a:graphic>
          </wp:inline>
        </w:drawing>
      </w:r>
    </w:p>
    <w:p w14:paraId="04B7FB82" w14:textId="77777777" w:rsidR="00985FC7" w:rsidRDefault="00985FC7" w:rsidP="00565465">
      <w:pPr>
        <w:pStyle w:val="BodyText"/>
      </w:pPr>
    </w:p>
    <w:p w14:paraId="0A52D55C" w14:textId="060B1DC5" w:rsidR="00985FC7" w:rsidRDefault="00985FC7" w:rsidP="00565465">
      <w:pPr>
        <w:pStyle w:val="BodyText"/>
      </w:pPr>
      <w:r w:rsidRPr="00985FC7">
        <w:lastRenderedPageBreak/>
        <w:drawing>
          <wp:inline distT="0" distB="0" distL="0" distR="0" wp14:anchorId="7381C976" wp14:editId="36D7BB7A">
            <wp:extent cx="5943600" cy="2929890"/>
            <wp:effectExtent l="0" t="0" r="0" b="3810"/>
            <wp:docPr id="1053991521" name="Picture 1" descr="A graph with numbers and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1521" name="Picture 1" descr="A graph with numbers and percentages&#10;&#10;AI-generated content may be incorrect."/>
                    <pic:cNvPicPr/>
                  </pic:nvPicPr>
                  <pic:blipFill>
                    <a:blip r:embed="rId11"/>
                    <a:stretch>
                      <a:fillRect/>
                    </a:stretch>
                  </pic:blipFill>
                  <pic:spPr>
                    <a:xfrm>
                      <a:off x="0" y="0"/>
                      <a:ext cx="5943600" cy="2929890"/>
                    </a:xfrm>
                    <a:prstGeom prst="rect">
                      <a:avLst/>
                    </a:prstGeom>
                  </pic:spPr>
                </pic:pic>
              </a:graphicData>
            </a:graphic>
          </wp:inline>
        </w:drawing>
      </w:r>
    </w:p>
    <w:p w14:paraId="4551FBDB" w14:textId="77777777" w:rsidR="00E405FA" w:rsidRDefault="00E405FA" w:rsidP="00565465">
      <w:pPr>
        <w:pStyle w:val="BodyText"/>
      </w:pPr>
    </w:p>
    <w:p w14:paraId="78892654" w14:textId="77777777" w:rsidR="00E405FA" w:rsidRDefault="00E405FA" w:rsidP="00565465">
      <w:pPr>
        <w:pStyle w:val="BodyText"/>
      </w:pPr>
    </w:p>
    <w:p w14:paraId="4DA83E52" w14:textId="77777777" w:rsidR="00E405FA" w:rsidRDefault="00E405FA" w:rsidP="00565465">
      <w:pPr>
        <w:pStyle w:val="BodyText"/>
      </w:pPr>
    </w:p>
    <w:p w14:paraId="21FAD8C5" w14:textId="17E6814D" w:rsidR="00E405FA" w:rsidRDefault="00E405FA" w:rsidP="00565465">
      <w:pPr>
        <w:pStyle w:val="BodyText"/>
      </w:pPr>
      <w:r>
        <w:t xml:space="preserve">Por </w:t>
      </w:r>
      <w:r w:rsidR="009E6C87">
        <w:t>period</w:t>
      </w:r>
    </w:p>
    <w:p w14:paraId="64E43E4E" w14:textId="77777777" w:rsidR="009E6C87" w:rsidRDefault="009E6C87" w:rsidP="00565465">
      <w:pPr>
        <w:pStyle w:val="BodyText"/>
      </w:pPr>
    </w:p>
    <w:p w14:paraId="3B8EA6D2" w14:textId="60E001F0" w:rsidR="009E6C87" w:rsidRDefault="009E6C87" w:rsidP="00565465">
      <w:pPr>
        <w:pStyle w:val="BodyText"/>
      </w:pPr>
      <w:r w:rsidRPr="009E6C87">
        <w:lastRenderedPageBreak/>
        <w:drawing>
          <wp:inline distT="0" distB="0" distL="0" distR="0" wp14:anchorId="0CB73838" wp14:editId="385B9A8E">
            <wp:extent cx="5943600" cy="4186555"/>
            <wp:effectExtent l="0" t="0" r="0" b="4445"/>
            <wp:docPr id="25678738" name="Picture 1"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8738" name="Picture 1" descr="A graph with numbers and text&#10;&#10;AI-generated content may be incorrect."/>
                    <pic:cNvPicPr/>
                  </pic:nvPicPr>
                  <pic:blipFill>
                    <a:blip r:embed="rId12"/>
                    <a:stretch>
                      <a:fillRect/>
                    </a:stretch>
                  </pic:blipFill>
                  <pic:spPr>
                    <a:xfrm>
                      <a:off x="0" y="0"/>
                      <a:ext cx="5943600" cy="4186555"/>
                    </a:xfrm>
                    <a:prstGeom prst="rect">
                      <a:avLst/>
                    </a:prstGeom>
                  </pic:spPr>
                </pic:pic>
              </a:graphicData>
            </a:graphic>
          </wp:inline>
        </w:drawing>
      </w:r>
    </w:p>
    <w:p w14:paraId="3F1B4DF0" w14:textId="77777777" w:rsidR="009E6C87" w:rsidRDefault="009E6C87" w:rsidP="00565465">
      <w:pPr>
        <w:pStyle w:val="BodyText"/>
      </w:pPr>
    </w:p>
    <w:p w14:paraId="60327612" w14:textId="24A0ED60" w:rsidR="009E6C87" w:rsidRDefault="009E6C87" w:rsidP="00565465">
      <w:pPr>
        <w:pStyle w:val="BodyText"/>
      </w:pPr>
      <w:r w:rsidRPr="009E6C87">
        <w:lastRenderedPageBreak/>
        <w:drawing>
          <wp:inline distT="0" distB="0" distL="0" distR="0" wp14:anchorId="4CBF4322" wp14:editId="788D76FD">
            <wp:extent cx="5943600" cy="4186555"/>
            <wp:effectExtent l="0" t="0" r="0" b="4445"/>
            <wp:docPr id="833920130" name="Picture 1" descr="A graph with numbers and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20130" name="Picture 1" descr="A graph with numbers and a number of objects&#10;&#10;AI-generated content may be incorrect."/>
                    <pic:cNvPicPr/>
                  </pic:nvPicPr>
                  <pic:blipFill>
                    <a:blip r:embed="rId13"/>
                    <a:stretch>
                      <a:fillRect/>
                    </a:stretch>
                  </pic:blipFill>
                  <pic:spPr>
                    <a:xfrm>
                      <a:off x="0" y="0"/>
                      <a:ext cx="5943600" cy="4186555"/>
                    </a:xfrm>
                    <a:prstGeom prst="rect">
                      <a:avLst/>
                    </a:prstGeom>
                  </pic:spPr>
                </pic:pic>
              </a:graphicData>
            </a:graphic>
          </wp:inline>
        </w:drawing>
      </w:r>
    </w:p>
    <w:p w14:paraId="6AF13B6F" w14:textId="77777777" w:rsidR="009E6C87" w:rsidRDefault="009E6C87" w:rsidP="00565465">
      <w:pPr>
        <w:pStyle w:val="BodyText"/>
      </w:pPr>
    </w:p>
    <w:p w14:paraId="6EF2E4DB" w14:textId="52B5DF37" w:rsidR="009E6C87" w:rsidRDefault="009E6C87" w:rsidP="00565465">
      <w:pPr>
        <w:pStyle w:val="BodyText"/>
      </w:pPr>
      <w:r w:rsidRPr="009E6C87">
        <w:lastRenderedPageBreak/>
        <w:drawing>
          <wp:inline distT="0" distB="0" distL="0" distR="0" wp14:anchorId="264133EC" wp14:editId="1F82B880">
            <wp:extent cx="5943600" cy="4186555"/>
            <wp:effectExtent l="0" t="0" r="0" b="4445"/>
            <wp:docPr id="132212881" name="Picture 1"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2881" name="Picture 1" descr="A graph with numbers and text&#10;&#10;AI-generated content may be incorrect."/>
                    <pic:cNvPicPr/>
                  </pic:nvPicPr>
                  <pic:blipFill>
                    <a:blip r:embed="rId14"/>
                    <a:stretch>
                      <a:fillRect/>
                    </a:stretch>
                  </pic:blipFill>
                  <pic:spPr>
                    <a:xfrm>
                      <a:off x="0" y="0"/>
                      <a:ext cx="5943600" cy="4186555"/>
                    </a:xfrm>
                    <a:prstGeom prst="rect">
                      <a:avLst/>
                    </a:prstGeom>
                  </pic:spPr>
                </pic:pic>
              </a:graphicData>
            </a:graphic>
          </wp:inline>
        </w:drawing>
      </w:r>
    </w:p>
    <w:p w14:paraId="287E1457" w14:textId="32292E1D" w:rsidR="00565465" w:rsidRDefault="0038746E" w:rsidP="00565465">
      <w:pPr>
        <w:pStyle w:val="BodyText"/>
      </w:pPr>
      <w:r w:rsidRPr="0038746E">
        <w:rPr>
          <w:noProof/>
        </w:rPr>
        <w:lastRenderedPageBreak/>
        <w:drawing>
          <wp:inline distT="0" distB="0" distL="0" distR="0" wp14:anchorId="70DACC80" wp14:editId="4FB2C0C7">
            <wp:extent cx="5943600" cy="5899785"/>
            <wp:effectExtent l="0" t="0" r="0" b="0"/>
            <wp:docPr id="2106766366" name="Picture 4">
              <a:extLst xmlns:a="http://schemas.openxmlformats.org/drawingml/2006/main">
                <a:ext uri="{FF2B5EF4-FFF2-40B4-BE49-F238E27FC236}">
                  <a16:creationId xmlns:a16="http://schemas.microsoft.com/office/drawing/2014/main" id="{82F79221-2A4B-E7AE-B936-EE6DE2EFBE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F79221-2A4B-E7AE-B936-EE6DE2EFBE9C}"/>
                        </a:ext>
                      </a:extLst>
                    </pic:cNvPr>
                    <pic:cNvPicPr>
                      <a:picLocks noChangeAspect="1"/>
                    </pic:cNvPicPr>
                  </pic:nvPicPr>
                  <pic:blipFill>
                    <a:blip r:embed="rId15"/>
                    <a:stretch>
                      <a:fillRect/>
                    </a:stretch>
                  </pic:blipFill>
                  <pic:spPr>
                    <a:xfrm>
                      <a:off x="0" y="0"/>
                      <a:ext cx="5943600" cy="5899785"/>
                    </a:xfrm>
                    <a:prstGeom prst="rect">
                      <a:avLst/>
                    </a:prstGeom>
                  </pic:spPr>
                </pic:pic>
              </a:graphicData>
            </a:graphic>
          </wp:inline>
        </w:drawing>
      </w:r>
    </w:p>
    <w:p w14:paraId="4DA9C9D8" w14:textId="77777777" w:rsidR="00DE2BCA" w:rsidRDefault="00DE2BCA" w:rsidP="00565465">
      <w:pPr>
        <w:pStyle w:val="BodyText"/>
      </w:pPr>
    </w:p>
    <w:p w14:paraId="7ACC19E7" w14:textId="191AA431" w:rsidR="00DE2BCA" w:rsidRPr="008D49DA" w:rsidRDefault="00DE2BCA" w:rsidP="00565465">
      <w:pPr>
        <w:pStyle w:val="BodyText"/>
        <w:rPr>
          <w:lang w:val="es-ES"/>
        </w:rPr>
      </w:pPr>
      <w:r w:rsidRPr="008D49DA">
        <w:rPr>
          <w:lang w:val="es-ES"/>
        </w:rPr>
        <w:t>Elegir un par o 3 de todas estas figuras</w:t>
      </w:r>
    </w:p>
    <w:p w14:paraId="7C04C36F" w14:textId="37EE6AA8" w:rsidR="00E13EC2" w:rsidRDefault="00C630AB" w:rsidP="00565465">
      <w:pPr>
        <w:pStyle w:val="BodyText"/>
        <w:rPr>
          <w:rFonts w:ascii="CMU Serif Roman" w:hAnsi="CMU Serif Roman" w:cs="CMU Serif Roman"/>
        </w:rPr>
      </w:pPr>
      <w:r w:rsidRPr="00C630AB">
        <w:rPr>
          <w:rFonts w:ascii="CMU Serif Roman" w:hAnsi="CMU Serif Roman" w:cs="CMU Serif Roman"/>
        </w:rPr>
        <w:lastRenderedPageBreak/>
        <w:drawing>
          <wp:inline distT="0" distB="0" distL="0" distR="0" wp14:anchorId="507E7B62" wp14:editId="5AB2B3DF">
            <wp:extent cx="5943600" cy="4457700"/>
            <wp:effectExtent l="0" t="0" r="0" b="0"/>
            <wp:docPr id="135104214" name="Picture 1"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4214" name="Picture 1" descr="A graph of different colored dots&#10;&#10;AI-generated content may be incorrect."/>
                    <pic:cNvPicPr/>
                  </pic:nvPicPr>
                  <pic:blipFill>
                    <a:blip r:embed="rId16"/>
                    <a:stretch>
                      <a:fillRect/>
                    </a:stretch>
                  </pic:blipFill>
                  <pic:spPr>
                    <a:xfrm>
                      <a:off x="0" y="0"/>
                      <a:ext cx="5943600" cy="4457700"/>
                    </a:xfrm>
                    <a:prstGeom prst="rect">
                      <a:avLst/>
                    </a:prstGeom>
                  </pic:spPr>
                </pic:pic>
              </a:graphicData>
            </a:graphic>
          </wp:inline>
        </w:drawing>
      </w:r>
    </w:p>
    <w:p w14:paraId="476731D9" w14:textId="2BD6BC52" w:rsidR="007F46BD" w:rsidRDefault="00DE2BCA" w:rsidP="00565465">
      <w:pPr>
        <w:pStyle w:val="BodyText"/>
        <w:rPr>
          <w:rFonts w:ascii="CMU Serif Roman" w:hAnsi="CMU Serif Roman" w:cs="CMU Serif Roman"/>
        </w:rPr>
      </w:pPr>
      <w:r>
        <w:rPr>
          <w:rFonts w:ascii="CMU Serif Roman" w:hAnsi="CMU Serif Roman" w:cs="CMU Serif Roman"/>
        </w:rPr>
        <w:t xml:space="preserve">Figure 5. </w:t>
      </w:r>
    </w:p>
    <w:p w14:paraId="4188893F" w14:textId="77777777" w:rsidR="00DE2BCA" w:rsidRDefault="00DE2BCA" w:rsidP="00565465">
      <w:pPr>
        <w:pStyle w:val="BodyText"/>
        <w:rPr>
          <w:rFonts w:ascii="CMU Serif Roman" w:hAnsi="CMU Serif Roman" w:cs="CMU Serif Roman"/>
        </w:rPr>
      </w:pPr>
    </w:p>
    <w:p w14:paraId="3734BFA9" w14:textId="08FAB2A1" w:rsidR="00DE2BCA" w:rsidRDefault="00DE2BCA" w:rsidP="00565465">
      <w:pPr>
        <w:pStyle w:val="BodyText"/>
        <w:rPr>
          <w:rFonts w:ascii="CMU Serif Roman" w:hAnsi="CMU Serif Roman" w:cs="CMU Serif Roman"/>
        </w:rPr>
      </w:pPr>
      <w:r>
        <w:rPr>
          <w:rFonts w:ascii="CMU Serif Roman" w:hAnsi="CMU Serif Roman" w:cs="CMU Serif Roman"/>
        </w:rPr>
        <w:t xml:space="preserve">Table 2. </w:t>
      </w:r>
    </w:p>
    <w:p w14:paraId="6F4CE3F8"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Permutation test for adonis under reduced model</w:t>
      </w:r>
    </w:p>
    <w:p w14:paraId="73D29E72"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Marginal effects of terms</w:t>
      </w:r>
    </w:p>
    <w:p w14:paraId="72157745"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Permutation: free</w:t>
      </w:r>
    </w:p>
    <w:p w14:paraId="3C8D75A6"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Number of permutations: 999</w:t>
      </w:r>
    </w:p>
    <w:p w14:paraId="19E72438" w14:textId="77777777" w:rsidR="007F46BD" w:rsidRPr="007F46BD" w:rsidRDefault="007F46BD" w:rsidP="007F46BD">
      <w:pPr>
        <w:pStyle w:val="BodyText"/>
        <w:rPr>
          <w:rFonts w:ascii="CMU Serif Roman" w:hAnsi="CMU Serif Roman" w:cs="CMU Serif Roman"/>
        </w:rPr>
      </w:pPr>
    </w:p>
    <w:p w14:paraId="536533B0"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adonis2(formula = </w:t>
      </w:r>
      <w:proofErr w:type="spellStart"/>
      <w:r w:rsidRPr="007F46BD">
        <w:rPr>
          <w:rFonts w:ascii="CMU Serif Roman" w:hAnsi="CMU Serif Roman" w:cs="CMU Serif Roman"/>
        </w:rPr>
        <w:t>community_matrix</w:t>
      </w:r>
      <w:proofErr w:type="spellEnd"/>
      <w:r w:rsidRPr="007F46BD">
        <w:rPr>
          <w:rFonts w:ascii="CMU Serif Roman" w:hAnsi="CMU Serif Roman" w:cs="CMU Serif Roman"/>
        </w:rPr>
        <w:t xml:space="preserve"> ~ period + site, data = metadata, permutations = 999, method = "bray", by = "margin")</w:t>
      </w:r>
    </w:p>
    <w:p w14:paraId="6C7CBB6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          </w:t>
      </w:r>
      <w:proofErr w:type="spellStart"/>
      <w:r w:rsidRPr="007F46BD">
        <w:rPr>
          <w:rFonts w:ascii="CMU Serif Roman" w:hAnsi="CMU Serif Roman" w:cs="CMU Serif Roman"/>
        </w:rPr>
        <w:t>Df</w:t>
      </w:r>
      <w:proofErr w:type="spellEnd"/>
      <w:r w:rsidRPr="007F46BD">
        <w:rPr>
          <w:rFonts w:ascii="CMU Serif Roman" w:hAnsi="CMU Serif Roman" w:cs="CMU Serif Roman"/>
        </w:rPr>
        <w:t xml:space="preserve"> </w:t>
      </w:r>
      <w:proofErr w:type="spellStart"/>
      <w:r w:rsidRPr="007F46BD">
        <w:rPr>
          <w:rFonts w:ascii="CMU Serif Roman" w:hAnsi="CMU Serif Roman" w:cs="CMU Serif Roman"/>
        </w:rPr>
        <w:t>SumOfSqs</w:t>
      </w:r>
      <w:proofErr w:type="spellEnd"/>
      <w:r w:rsidRPr="007F46BD">
        <w:rPr>
          <w:rFonts w:ascii="CMU Serif Roman" w:hAnsi="CMU Serif Roman" w:cs="CMU Serif Roman"/>
        </w:rPr>
        <w:t xml:space="preserve">      R2      F </w:t>
      </w:r>
      <w:proofErr w:type="spellStart"/>
      <w:r w:rsidRPr="007F46BD">
        <w:rPr>
          <w:rFonts w:ascii="CMU Serif Roman" w:hAnsi="CMU Serif Roman" w:cs="CMU Serif Roman"/>
        </w:rPr>
        <w:t>Pr</w:t>
      </w:r>
      <w:proofErr w:type="spellEnd"/>
      <w:r w:rsidRPr="007F46BD">
        <w:rPr>
          <w:rFonts w:ascii="CMU Serif Roman" w:hAnsi="CMU Serif Roman" w:cs="CMU Serif Roman"/>
        </w:rPr>
        <w:t xml:space="preserve">(&gt;F)   </w:t>
      </w:r>
    </w:p>
    <w:p w14:paraId="082D6D48"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period     5   1.1561 0.08425 </w:t>
      </w:r>
      <w:proofErr w:type="gramStart"/>
      <w:r w:rsidRPr="007F46BD">
        <w:rPr>
          <w:rFonts w:ascii="CMU Serif Roman" w:hAnsi="CMU Serif Roman" w:cs="CMU Serif Roman"/>
        </w:rPr>
        <w:t>2.3111  0.002</w:t>
      </w:r>
      <w:proofErr w:type="gramEnd"/>
      <w:r w:rsidRPr="007F46BD">
        <w:rPr>
          <w:rFonts w:ascii="CMU Serif Roman" w:hAnsi="CMU Serif Roman" w:cs="CMU Serif Roman"/>
        </w:rPr>
        <w:t xml:space="preserve"> **</w:t>
      </w:r>
    </w:p>
    <w:p w14:paraId="51C60C24"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lastRenderedPageBreak/>
        <w:t xml:space="preserve">site      15   2.0160 0.14692 </w:t>
      </w:r>
      <w:proofErr w:type="gramStart"/>
      <w:r w:rsidRPr="007F46BD">
        <w:rPr>
          <w:rFonts w:ascii="CMU Serif Roman" w:hAnsi="CMU Serif Roman" w:cs="CMU Serif Roman"/>
        </w:rPr>
        <w:t>1.3433  0.046</w:t>
      </w:r>
      <w:proofErr w:type="gramEnd"/>
      <w:r w:rsidRPr="007F46BD">
        <w:rPr>
          <w:rFonts w:ascii="CMU Serif Roman" w:hAnsi="CMU Serif Roman" w:cs="CMU Serif Roman"/>
        </w:rPr>
        <w:t xml:space="preserve"> * </w:t>
      </w:r>
    </w:p>
    <w:p w14:paraId="35CCA8A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Residual </w:t>
      </w:r>
      <w:proofErr w:type="gramStart"/>
      <w:r w:rsidRPr="007F46BD">
        <w:rPr>
          <w:rFonts w:ascii="CMU Serif Roman" w:hAnsi="CMU Serif Roman" w:cs="CMU Serif Roman"/>
        </w:rPr>
        <w:t>106  10.6055</w:t>
      </w:r>
      <w:proofErr w:type="gramEnd"/>
      <w:r w:rsidRPr="007F46BD">
        <w:rPr>
          <w:rFonts w:ascii="CMU Serif Roman" w:hAnsi="CMU Serif Roman" w:cs="CMU Serif Roman"/>
        </w:rPr>
        <w:t xml:space="preserve"> 0.77289                 </w:t>
      </w:r>
    </w:p>
    <w:p w14:paraId="076E036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 xml:space="preserve">Total    </w:t>
      </w:r>
      <w:proofErr w:type="gramStart"/>
      <w:r w:rsidRPr="007F46BD">
        <w:rPr>
          <w:rFonts w:ascii="CMU Serif Roman" w:hAnsi="CMU Serif Roman" w:cs="CMU Serif Roman"/>
        </w:rPr>
        <w:t>126  13.7220</w:t>
      </w:r>
      <w:proofErr w:type="gramEnd"/>
      <w:r w:rsidRPr="007F46BD">
        <w:rPr>
          <w:rFonts w:ascii="CMU Serif Roman" w:hAnsi="CMU Serif Roman" w:cs="CMU Serif Roman"/>
        </w:rPr>
        <w:t xml:space="preserve"> 1.00000                 </w:t>
      </w:r>
    </w:p>
    <w:p w14:paraId="22846061" w14:textId="77777777" w:rsidR="007F46BD" w:rsidRPr="007F46BD" w:rsidRDefault="007F46BD" w:rsidP="007F46BD">
      <w:pPr>
        <w:pStyle w:val="BodyText"/>
        <w:rPr>
          <w:rFonts w:ascii="CMU Serif Roman" w:hAnsi="CMU Serif Roman" w:cs="CMU Serif Roman"/>
        </w:rPr>
      </w:pPr>
      <w:r w:rsidRPr="007F46BD">
        <w:rPr>
          <w:rFonts w:ascii="CMU Serif Roman" w:hAnsi="CMU Serif Roman" w:cs="CMU Serif Roman"/>
        </w:rPr>
        <w:t>---</w:t>
      </w:r>
    </w:p>
    <w:p w14:paraId="37D5F1E0" w14:textId="4B722F4C" w:rsidR="007F46BD" w:rsidRDefault="007F46BD" w:rsidP="007F46BD">
      <w:pPr>
        <w:pStyle w:val="BodyText"/>
        <w:rPr>
          <w:rFonts w:ascii="CMU Serif Roman" w:hAnsi="CMU Serif Roman" w:cs="CMU Serif Roman"/>
        </w:rPr>
      </w:pPr>
      <w:proofErr w:type="spellStart"/>
      <w:r w:rsidRPr="007F46BD">
        <w:rPr>
          <w:rFonts w:ascii="CMU Serif Roman" w:hAnsi="CMU Serif Roman" w:cs="CMU Serif Roman"/>
        </w:rPr>
        <w:t>Signif</w:t>
      </w:r>
      <w:proofErr w:type="spellEnd"/>
      <w:r w:rsidRPr="007F46BD">
        <w:rPr>
          <w:rFonts w:ascii="CMU Serif Roman" w:hAnsi="CMU Serif Roman" w:cs="CMU Serif Roman"/>
        </w:rPr>
        <w:t xml:space="preserve">. codes:  0 ‘***’ 0.001 ‘**’ 0.01 ‘*’ 0.05 ‘.’ 0.1 </w:t>
      </w:r>
      <w:proofErr w:type="gramStart"/>
      <w:r w:rsidRPr="007F46BD">
        <w:rPr>
          <w:rFonts w:ascii="CMU Serif Roman" w:hAnsi="CMU Serif Roman" w:cs="CMU Serif Roman"/>
        </w:rPr>
        <w:t>‘ ’</w:t>
      </w:r>
      <w:proofErr w:type="gramEnd"/>
      <w:r w:rsidRPr="007F46BD">
        <w:rPr>
          <w:rFonts w:ascii="CMU Serif Roman" w:hAnsi="CMU Serif Roman" w:cs="CMU Serif Roman"/>
        </w:rPr>
        <w:t xml:space="preserve"> 1</w:t>
      </w:r>
    </w:p>
    <w:p w14:paraId="1A5F163B" w14:textId="77777777" w:rsidR="00414BDC" w:rsidRDefault="00414BDC" w:rsidP="007F46BD">
      <w:pPr>
        <w:pStyle w:val="BodyText"/>
        <w:rPr>
          <w:rFonts w:ascii="CMU Serif Roman" w:hAnsi="CMU Serif Roman" w:cs="CMU Serif Roman"/>
        </w:rPr>
      </w:pPr>
    </w:p>
    <w:p w14:paraId="7764F8CE" w14:textId="77777777" w:rsidR="00414BDC" w:rsidRDefault="00414BDC" w:rsidP="007F46BD">
      <w:pPr>
        <w:pStyle w:val="BodyText"/>
        <w:rPr>
          <w:rFonts w:ascii="CMU Serif Roman" w:hAnsi="CMU Serif Roman" w:cs="CMU Serif Roman"/>
        </w:rPr>
      </w:pPr>
    </w:p>
    <w:p w14:paraId="4B2CD259" w14:textId="4A4580D1" w:rsidR="00414BDC" w:rsidRDefault="00414BDC" w:rsidP="007F46BD">
      <w:pPr>
        <w:pStyle w:val="BodyText"/>
        <w:rPr>
          <w:rFonts w:ascii="CMU Serif Roman" w:hAnsi="CMU Serif Roman" w:cs="CMU Serif Roman"/>
        </w:rPr>
      </w:pPr>
      <w:r w:rsidRPr="00414BDC">
        <w:rPr>
          <w:rFonts w:ascii="CMU Serif Roman" w:hAnsi="CMU Serif Roman" w:cs="CMU Serif Roman"/>
        </w:rPr>
        <w:drawing>
          <wp:inline distT="0" distB="0" distL="0" distR="0" wp14:anchorId="676BBEA5" wp14:editId="0C027835">
            <wp:extent cx="5943600" cy="3029585"/>
            <wp:effectExtent l="0" t="0" r="0" b="5715"/>
            <wp:docPr id="1141052432" name="Picture 1" descr="A diagram of different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52432" name="Picture 1" descr="A diagram of different plants&#10;&#10;AI-generated content may be incorrect."/>
                    <pic:cNvPicPr/>
                  </pic:nvPicPr>
                  <pic:blipFill>
                    <a:blip r:embed="rId17"/>
                    <a:stretch>
                      <a:fillRect/>
                    </a:stretch>
                  </pic:blipFill>
                  <pic:spPr>
                    <a:xfrm>
                      <a:off x="0" y="0"/>
                      <a:ext cx="5943600" cy="3029585"/>
                    </a:xfrm>
                    <a:prstGeom prst="rect">
                      <a:avLst/>
                    </a:prstGeom>
                  </pic:spPr>
                </pic:pic>
              </a:graphicData>
            </a:graphic>
          </wp:inline>
        </w:drawing>
      </w:r>
    </w:p>
    <w:p w14:paraId="1091DA01" w14:textId="5E498AEA" w:rsidR="00414BDC" w:rsidRDefault="00DE2BCA" w:rsidP="007F46BD">
      <w:pPr>
        <w:pStyle w:val="BodyText"/>
        <w:rPr>
          <w:rFonts w:ascii="CMU Serif Roman" w:hAnsi="CMU Serif Roman" w:cs="CMU Serif Roman"/>
        </w:rPr>
      </w:pPr>
      <w:r>
        <w:rPr>
          <w:rFonts w:ascii="CMU Serif Roman" w:hAnsi="CMU Serif Roman" w:cs="CMU Serif Roman"/>
        </w:rPr>
        <w:t xml:space="preserve">Figure 6. </w:t>
      </w:r>
    </w:p>
    <w:p w14:paraId="2FC5CEC9" w14:textId="77777777" w:rsidR="00414BDC" w:rsidRDefault="00414BDC" w:rsidP="007F46BD">
      <w:pPr>
        <w:pStyle w:val="BodyText"/>
        <w:rPr>
          <w:rFonts w:ascii="CMU Serif Roman" w:hAnsi="CMU Serif Roman" w:cs="CMU Serif Roman"/>
        </w:rPr>
      </w:pPr>
    </w:p>
    <w:p w14:paraId="26642FF2" w14:textId="02C6EACC" w:rsidR="00414BDC" w:rsidRDefault="00414BDC" w:rsidP="007F46BD">
      <w:pPr>
        <w:pStyle w:val="BodyText"/>
        <w:rPr>
          <w:rFonts w:ascii="CMU Serif Roman" w:hAnsi="CMU Serif Roman" w:cs="CMU Serif Roman"/>
        </w:rPr>
      </w:pPr>
      <w:r w:rsidRPr="00414BDC">
        <w:rPr>
          <w:rFonts w:ascii="CMU Serif Roman" w:hAnsi="CMU Serif Roman" w:cs="CMU Serif Roman"/>
        </w:rPr>
        <w:lastRenderedPageBreak/>
        <w:drawing>
          <wp:inline distT="0" distB="0" distL="0" distR="0" wp14:anchorId="242A4C9B" wp14:editId="708F0362">
            <wp:extent cx="5943600" cy="3029585"/>
            <wp:effectExtent l="0" t="0" r="0" b="5715"/>
            <wp:docPr id="2107685114" name="Picture 1" descr="A diagram of different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85114" name="Picture 1" descr="A diagram of different plants&#10;&#10;AI-generated content may be incorrect."/>
                    <pic:cNvPicPr/>
                  </pic:nvPicPr>
                  <pic:blipFill>
                    <a:blip r:embed="rId18"/>
                    <a:stretch>
                      <a:fillRect/>
                    </a:stretch>
                  </pic:blipFill>
                  <pic:spPr>
                    <a:xfrm>
                      <a:off x="0" y="0"/>
                      <a:ext cx="5943600" cy="3029585"/>
                    </a:xfrm>
                    <a:prstGeom prst="rect">
                      <a:avLst/>
                    </a:prstGeom>
                  </pic:spPr>
                </pic:pic>
              </a:graphicData>
            </a:graphic>
          </wp:inline>
        </w:drawing>
      </w:r>
    </w:p>
    <w:p w14:paraId="7B13CBAE" w14:textId="261D316D" w:rsidR="00565465" w:rsidRDefault="00565465" w:rsidP="00565465">
      <w:pPr>
        <w:pStyle w:val="BodyText"/>
      </w:pPr>
      <w:r w:rsidRPr="00565465">
        <w:rPr>
          <w:noProof/>
        </w:rPr>
        <w:drawing>
          <wp:inline distT="0" distB="0" distL="0" distR="0" wp14:anchorId="48FDFC4A" wp14:editId="435B8A2D">
            <wp:extent cx="5943600" cy="4457700"/>
            <wp:effectExtent l="0" t="0" r="0" b="0"/>
            <wp:docPr id="2067875529" name="Picture 4" descr="A chart of different colors&#10;&#10;AI-generated content may be incorrect.">
              <a:extLst xmlns:a="http://schemas.openxmlformats.org/drawingml/2006/main">
                <a:ext uri="{FF2B5EF4-FFF2-40B4-BE49-F238E27FC236}">
                  <a16:creationId xmlns:a16="http://schemas.microsoft.com/office/drawing/2014/main" id="{DEA5D028-0592-D2E7-F98B-CCE8DFCC19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5529" name="Picture 4" descr="A chart of different colors&#10;&#10;AI-generated content may be incorrect.">
                      <a:extLst>
                        <a:ext uri="{FF2B5EF4-FFF2-40B4-BE49-F238E27FC236}">
                          <a16:creationId xmlns:a16="http://schemas.microsoft.com/office/drawing/2014/main" id="{DEA5D028-0592-D2E7-F98B-CCE8DFCC19C2}"/>
                        </a:ext>
                      </a:extLst>
                    </pic:cNvPr>
                    <pic:cNvPicPr>
                      <a:picLocks noChangeAspect="1"/>
                    </pic:cNvPicPr>
                  </pic:nvPicPr>
                  <pic:blipFill>
                    <a:blip r:embed="rId19"/>
                    <a:stretch>
                      <a:fillRect/>
                    </a:stretch>
                  </pic:blipFill>
                  <pic:spPr>
                    <a:xfrm>
                      <a:off x="0" y="0"/>
                      <a:ext cx="5943600" cy="4457700"/>
                    </a:xfrm>
                    <a:prstGeom prst="rect">
                      <a:avLst/>
                    </a:prstGeom>
                  </pic:spPr>
                </pic:pic>
              </a:graphicData>
            </a:graphic>
          </wp:inline>
        </w:drawing>
      </w:r>
    </w:p>
    <w:p w14:paraId="1FD352F4" w14:textId="473250F4" w:rsidR="00565465" w:rsidRPr="00565465" w:rsidRDefault="00565465" w:rsidP="00565465">
      <w:pPr>
        <w:pStyle w:val="BodyText"/>
      </w:pPr>
    </w:p>
    <w:p w14:paraId="4CFB5353" w14:textId="77777777" w:rsidR="007F0F3C" w:rsidRPr="008D49DA" w:rsidRDefault="00000000" w:rsidP="00565465">
      <w:pPr>
        <w:pStyle w:val="Heading2"/>
        <w:jc w:val="both"/>
        <w:rPr>
          <w:rFonts w:ascii="CMU Serif Roman" w:hAnsi="CMU Serif Roman" w:cs="CMU Serif Roman"/>
        </w:rPr>
      </w:pPr>
      <w:bookmarkStart w:id="4" w:name="discussion"/>
      <w:bookmarkEnd w:id="3"/>
      <w:r w:rsidRPr="008D49DA">
        <w:rPr>
          <w:rFonts w:ascii="CMU Serif Roman" w:hAnsi="CMU Serif Roman" w:cs="CMU Serif Roman"/>
        </w:rPr>
        <w:lastRenderedPageBreak/>
        <w:t>Discussion</w:t>
      </w:r>
    </w:p>
    <w:p w14:paraId="3EF5614F" w14:textId="7EFADD23" w:rsidR="008D49DA" w:rsidRDefault="008D49DA" w:rsidP="008D49DA">
      <w:pPr>
        <w:pStyle w:val="BodyText"/>
        <w:jc w:val="both"/>
        <w:rPr>
          <w:rFonts w:ascii="CMU Serif Roman" w:hAnsi="CMU Serif Roman" w:cs="CMU Serif Roman"/>
        </w:rPr>
      </w:pPr>
      <w:r w:rsidRPr="008D49DA">
        <w:rPr>
          <w:rFonts w:ascii="CMU Serif Roman" w:hAnsi="CMU Serif Roman" w:cs="CMU Serif Roman"/>
        </w:rPr>
        <w:t>Our analysis of the microbial composition of wild bumblebee guts shows that gut bacterial communities are dynamic across the flowering season and are shaped by both temporal variation and plant community characteristics.</w:t>
      </w:r>
      <w:r>
        <w:rPr>
          <w:rFonts w:ascii="CMU Serif Roman" w:hAnsi="CMU Serif Roman" w:cs="CMU Serif Roman"/>
        </w:rPr>
        <w:t xml:space="preserve"> </w:t>
      </w:r>
    </w:p>
    <w:p w14:paraId="3A409D0A" w14:textId="05ED2186" w:rsidR="00BB1868" w:rsidRDefault="00BB5AEF" w:rsidP="008D49DA">
      <w:pPr>
        <w:pStyle w:val="BodyText"/>
        <w:jc w:val="both"/>
        <w:rPr>
          <w:rFonts w:ascii="CMU Serif Roman" w:hAnsi="CMU Serif Roman" w:cs="CMU Serif Roman"/>
        </w:rPr>
      </w:pPr>
      <w:r w:rsidRPr="008D49DA">
        <w:rPr>
          <w:rFonts w:ascii="CMU Serif Roman" w:hAnsi="CMU Serif Roman" w:cs="CMU Serif Roman"/>
        </w:rPr>
        <w:t>W</w:t>
      </w:r>
      <w:r w:rsidR="008D49DA">
        <w:rPr>
          <w:rFonts w:ascii="CMU Serif Roman" w:hAnsi="CMU Serif Roman" w:cs="CMU Serif Roman"/>
        </w:rPr>
        <w:t>hil</w:t>
      </w:r>
      <w:r w:rsidRPr="008D49DA">
        <w:rPr>
          <w:rFonts w:ascii="CMU Serif Roman" w:hAnsi="CMU Serif Roman" w:cs="CMU Serif Roman"/>
        </w:rPr>
        <w:t>e</w:t>
      </w:r>
      <w:r w:rsidR="008D49DA">
        <w:rPr>
          <w:rFonts w:ascii="CMU Serif Roman" w:hAnsi="CMU Serif Roman" w:cs="CMU Serif Roman"/>
        </w:rPr>
        <w:t xml:space="preserve"> we</w:t>
      </w:r>
      <w:r w:rsidRPr="008D49DA">
        <w:rPr>
          <w:rFonts w:ascii="CMU Serif Roman" w:hAnsi="CMU Serif Roman" w:cs="CMU Serif Roman"/>
        </w:rPr>
        <w:t xml:space="preserve"> find that bacterial diversity within bumblebee guts</w:t>
      </w:r>
      <w:r w:rsidR="008D49DA">
        <w:rPr>
          <w:rFonts w:ascii="CMU Serif Roman" w:hAnsi="CMU Serif Roman" w:cs="CMU Serif Roman"/>
        </w:rPr>
        <w:t xml:space="preserve"> </w:t>
      </w:r>
      <w:r w:rsidRPr="008D49DA">
        <w:rPr>
          <w:rFonts w:ascii="CMU Serif Roman" w:hAnsi="CMU Serif Roman" w:cs="CMU Serif Roman"/>
        </w:rPr>
        <w:t>significantly increases </w:t>
      </w:r>
      <w:r w:rsidRPr="008D49DA">
        <w:rPr>
          <w:rFonts w:ascii="CMU Serif Roman" w:hAnsi="CMU Serif Roman" w:cs="CMU Serif Roman"/>
        </w:rPr>
        <w:t>over time, bacterial richness does not show a similar trend. This suggests that while the number of bacterial taxa remains relatively constant, the</w:t>
      </w:r>
      <w:r w:rsidRPr="008D49DA">
        <w:rPr>
          <w:rFonts w:ascii="CMU Serif Roman" w:hAnsi="CMU Serif Roman" w:cs="CMU Serif Roman"/>
        </w:rPr>
        <w:t> distribution and relative abundance </w:t>
      </w:r>
      <w:r w:rsidRPr="008D49DA">
        <w:rPr>
          <w:rFonts w:ascii="CMU Serif Roman" w:hAnsi="CMU Serif Roman" w:cs="CMU Serif Roman"/>
        </w:rPr>
        <w:t>of these taxa becomes more even over time. Such a pattern could indicate a gradual stabilization or maturation of the gut microbiome, potentially driven by changes in floral resources, foraging behavior, or environmental conditions that affect microbial colonization and persistence.</w:t>
      </w:r>
    </w:p>
    <w:p w14:paraId="47E8B6B5" w14:textId="46F8BC4D" w:rsidR="00BB1868" w:rsidRDefault="00BB1868" w:rsidP="00BB1868">
      <w:pPr>
        <w:pStyle w:val="BodyText"/>
        <w:jc w:val="both"/>
        <w:rPr>
          <w:rFonts w:ascii="CMU Serif Roman" w:hAnsi="CMU Serif Roman" w:cs="CMU Serif Roman"/>
        </w:rPr>
      </w:pPr>
      <w:proofErr w:type="gramStart"/>
      <w:r>
        <w:rPr>
          <w:rFonts w:ascii="CMU Serif Roman" w:hAnsi="CMU Serif Roman" w:cs="CMU Serif Roman"/>
        </w:rPr>
        <w:t>Similar to</w:t>
      </w:r>
      <w:proofErr w:type="gramEnd"/>
      <w:r>
        <w:rPr>
          <w:rFonts w:ascii="CMU Serif Roman" w:hAnsi="CMU Serif Roman" w:cs="CMU Serif Roman"/>
        </w:rPr>
        <w:t xml:space="preserve"> other previous research looking at the composition of gut microbiomes in other bumblebee species, we find large differences throughout the flowering season (REF). Specifically, while bumblebees collected early in the season exhibit more depauperate patterns, featuring XX to XX ASVs, those captured </w:t>
      </w:r>
      <w:proofErr w:type="gramStart"/>
      <w:r>
        <w:rPr>
          <w:rFonts w:ascii="CMU Serif Roman" w:hAnsi="CMU Serif Roman" w:cs="CMU Serif Roman"/>
        </w:rPr>
        <w:t>later on</w:t>
      </w:r>
      <w:proofErr w:type="gramEnd"/>
      <w:r>
        <w:rPr>
          <w:rFonts w:ascii="CMU Serif Roman" w:hAnsi="CMU Serif Roman" w:cs="CMU Serif Roman"/>
        </w:rPr>
        <w:t xml:space="preserve"> in the season host a much more diverse microbial community (XXX to XXX). </w:t>
      </w:r>
      <w:r w:rsidR="007C08E6" w:rsidRPr="008D49DA">
        <w:rPr>
          <w:rFonts w:ascii="CMU Serif Roman" w:hAnsi="CMU Serif Roman" w:cs="CMU Serif Roman"/>
        </w:rPr>
        <w:t>This seasonal shift suggests a progressive accumulation of microbial diversity, potentially driven by increased foraging activity, exposure to diverse floral resources, and interactions with other pollinators as the season advances. These findings highlight the dynamic nature of bumblebee gut microbiomes and underscore the importance of seasonal context when assessing microbial diversity and its ecological implications.</w:t>
      </w:r>
    </w:p>
    <w:p w14:paraId="08AAF8B5" w14:textId="57082B1F"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Bumblebee guts were colonized by a diverse array of bacteria, with Gammaproteobacteria</w:t>
      </w:r>
      <w:r>
        <w:rPr>
          <w:rFonts w:ascii="CMU Serif Roman" w:eastAsiaTheme="minorHAnsi" w:hAnsi="CMU Serif Roman" w:cs="CMU Serif Roman"/>
        </w:rPr>
        <w:t xml:space="preserve"> </w:t>
      </w:r>
      <w:r w:rsidRPr="008D49DA">
        <w:rPr>
          <w:rFonts w:ascii="CMU Serif Roman" w:eastAsiaTheme="minorHAnsi" w:hAnsi="CMU Serif Roman" w:cs="CMU Serif Roman"/>
        </w:rPr>
        <w:t>being the most abundant, followed by Actinobacteria, Firmicutes, and Cyanobacteria. Notably, we observed a considerable proportion of unidentified bacterial taxa (X%), reflecting both the complexity of microbial communities within pollinators and potential gaps in current taxonomic databases. This underlines the importance of continued exploration and sequencing efforts to fully characterize the microbial diversity associated with bumblebees.</w:t>
      </w:r>
    </w:p>
    <w:p w14:paraId="2213E8FC" w14:textId="6BA72F87"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In terms of temporal shifts, our results indicate the persistence of a core group of bacterial taxa consistently present across all time points and sampling sites. This stable core microbiome, which includes Lactobacillus, </w:t>
      </w:r>
      <w:proofErr w:type="spellStart"/>
      <w:r w:rsidRPr="008D49DA">
        <w:rPr>
          <w:rFonts w:ascii="CMU Serif Roman" w:eastAsiaTheme="minorHAnsi" w:hAnsi="CMU Serif Roman" w:cs="CMU Serif Roman"/>
        </w:rPr>
        <w:t>Gilliamella</w:t>
      </w:r>
      <w:proofErr w:type="spellEnd"/>
      <w:r w:rsidRPr="008D49DA">
        <w:rPr>
          <w:rFonts w:ascii="CMU Serif Roman" w:eastAsiaTheme="minorHAnsi" w:hAnsi="CMU Serif Roman" w:cs="CMU Serif Roman"/>
        </w:rPr>
        <w:t>, </w:t>
      </w:r>
      <w:proofErr w:type="spellStart"/>
      <w:r w:rsidRPr="008D49DA">
        <w:rPr>
          <w:rFonts w:ascii="CMU Serif Roman" w:eastAsiaTheme="minorHAnsi" w:hAnsi="CMU Serif Roman" w:cs="CMU Serif Roman"/>
        </w:rPr>
        <w:t>Snodgrassella</w:t>
      </w:r>
      <w:proofErr w:type="spellEnd"/>
      <w:r w:rsidRPr="008D49DA">
        <w:rPr>
          <w:rFonts w:ascii="CMU Serif Roman" w:eastAsiaTheme="minorHAnsi" w:hAnsi="CMU Serif Roman" w:cs="CMU Serif Roman"/>
        </w:rPr>
        <w:t>, and </w:t>
      </w:r>
      <w:proofErr w:type="spellStart"/>
      <w:r w:rsidRPr="008D49DA">
        <w:rPr>
          <w:rFonts w:ascii="CMU Serif Roman" w:eastAsiaTheme="minorHAnsi" w:hAnsi="CMU Serif Roman" w:cs="CMU Serif Roman"/>
        </w:rPr>
        <w:t>Bombiscardovia</w:t>
      </w:r>
      <w:proofErr w:type="spellEnd"/>
      <w:r w:rsidRPr="008D49DA">
        <w:rPr>
          <w:rFonts w:ascii="CMU Serif Roman" w:eastAsiaTheme="minorHAnsi" w:hAnsi="CMU Serif Roman" w:cs="CMU Serif Roman"/>
        </w:rPr>
        <w:t>, likely plays fundamental roles in host health, such as enhancing nutrient absorption, protecting against pathogens, and modulating immune responses (REF). The stability of this core community across both spatial and temporal scales suggests a strong host-microbe association that may be evolutionarily conserved.</w:t>
      </w:r>
    </w:p>
    <w:p w14:paraId="70DDCBFC" w14:textId="77777777"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lastRenderedPageBreak/>
        <w:t>Interestingly, as the season progressed, the core microbiome was complemented by additional bacterial taxa, particularly species within the genera Pseudomonas, Bacillus, </w:t>
      </w:r>
      <w:proofErr w:type="spellStart"/>
      <w:r w:rsidRPr="008D49DA">
        <w:rPr>
          <w:rFonts w:ascii="CMU Serif Roman" w:eastAsiaTheme="minorHAnsi" w:hAnsi="CMU Serif Roman" w:cs="CMU Serif Roman"/>
        </w:rPr>
        <w:t>Commensalibacter</w:t>
      </w:r>
      <w:proofErr w:type="spellEnd"/>
      <w:r w:rsidRPr="008D49DA">
        <w:rPr>
          <w:rFonts w:ascii="CMU Serif Roman" w:eastAsiaTheme="minorHAnsi" w:hAnsi="CMU Serif Roman" w:cs="CMU Serif Roman"/>
        </w:rPr>
        <w:t>, and </w:t>
      </w:r>
      <w:proofErr w:type="spellStart"/>
      <w:r w:rsidRPr="008D49DA">
        <w:rPr>
          <w:rFonts w:ascii="CMU Serif Roman" w:eastAsiaTheme="minorHAnsi" w:hAnsi="CMU Serif Roman" w:cs="CMU Serif Roman"/>
        </w:rPr>
        <w:t>Apibacter</w:t>
      </w:r>
      <w:proofErr w:type="spellEnd"/>
      <w:r w:rsidRPr="008D49DA">
        <w:rPr>
          <w:rFonts w:ascii="CMU Serif Roman" w:eastAsiaTheme="minorHAnsi" w:hAnsi="CMU Serif Roman" w:cs="CMU Serif Roman"/>
        </w:rPr>
        <w:t>. This late-season diversification could be driven by changes in floral availability and composition, shifts in foraging behavior, or increased environmental exposure as colonies expand and worker bees travel farther distances (REF). These supplementary taxa may represent transient members of the microbiome that are acquired from specific floral resources or environmental sources, potentially enhancing metabolic capabilities or stress tolerance during the late foraging season.</w:t>
      </w:r>
    </w:p>
    <w:p w14:paraId="07E7647B" w14:textId="77B31F25"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Our analysis revealed distinct temporal clustering of bacterial communities, with clear compositional differences between early and late time points. This temporal structuring suggests that the microbiome is not static but dynamically responds to seasonal changes in the environment. The early-season microbiome may be shaped by overwintering survival and the limited floral diversity available during initial foraging, while the late-season community reflects cumulative interactions with a broader spectrum of plant species. This shift may also be influenced by colony development stages, where increased colony size and worker numbers intensify environmental interactions.</w:t>
      </w:r>
    </w:p>
    <w:p w14:paraId="530685BE" w14:textId="77777777" w:rsidR="00960BF6" w:rsidRPr="008D49DA" w:rsidRDefault="00960BF6" w:rsidP="008D49DA">
      <w:pPr>
        <w:spacing w:before="100" w:beforeAutospacing="1" w:after="100" w:afterAutospacing="1"/>
        <w:jc w:val="both"/>
        <w:rPr>
          <w:rFonts w:ascii="CMU Serif Roman" w:eastAsiaTheme="minorHAnsi" w:hAnsi="CMU Serif Roman" w:cs="CMU Serif Roman"/>
        </w:rPr>
      </w:pPr>
      <w:r w:rsidRPr="008D49DA">
        <w:rPr>
          <w:rFonts w:ascii="CMU Serif Roman" w:eastAsiaTheme="minorHAnsi" w:hAnsi="CMU Serif Roman" w:cs="CMU Serif Roman"/>
        </w:rPr>
        <w:t>Together, these findings underscore the dynamic nature of bumblebee gut microbiomes and the role of seasonal changes in shaping microbial community structure. They also highlight the importance of considering both temporal and spatial variation when assessing microbiome stability and its implications for host health and ecosystem functioning. Future studies with larger sample sizes and finer temporal resolution would be valuable for disentangling the drivers of microbiome shifts and their potential consequences for pollinator health and resilience.</w:t>
      </w:r>
    </w:p>
    <w:p w14:paraId="5D178823" w14:textId="77777777" w:rsidR="00960BF6" w:rsidRPr="008D49DA" w:rsidRDefault="00960BF6" w:rsidP="008D49DA">
      <w:pPr>
        <w:pStyle w:val="BodyText"/>
        <w:jc w:val="both"/>
        <w:rPr>
          <w:rFonts w:ascii="CMU Serif Roman" w:hAnsi="CMU Serif Roman" w:cs="CMU Serif Roman"/>
        </w:rPr>
      </w:pPr>
    </w:p>
    <w:p w14:paraId="2AB92383" w14:textId="77777777" w:rsidR="00440EF7" w:rsidRDefault="00440EF7">
      <w:pPr>
        <w:rPr>
          <w:rFonts w:ascii="CMU Serif Roman" w:eastAsiaTheme="majorEastAsia" w:hAnsi="CMU Serif Roman" w:cs="CMU Serif Roman"/>
          <w:color w:val="0F4761" w:themeColor="accent1" w:themeShade="BF"/>
          <w:sz w:val="32"/>
          <w:szCs w:val="32"/>
        </w:rPr>
      </w:pPr>
      <w:bookmarkStart w:id="5" w:name="references"/>
      <w:bookmarkEnd w:id="4"/>
      <w:r>
        <w:rPr>
          <w:rFonts w:ascii="CMU Serif Roman" w:hAnsi="CMU Serif Roman" w:cs="CMU Serif Roman"/>
        </w:rPr>
        <w:br w:type="page"/>
      </w:r>
    </w:p>
    <w:p w14:paraId="60B8842C" w14:textId="7571D303" w:rsidR="007F0F3C" w:rsidRPr="00BE383D" w:rsidRDefault="00000000" w:rsidP="00565465">
      <w:pPr>
        <w:pStyle w:val="Heading2"/>
        <w:jc w:val="both"/>
        <w:rPr>
          <w:rFonts w:ascii="CMU Serif Roman" w:hAnsi="CMU Serif Roman" w:cs="CMU Serif Roman"/>
          <w:lang w:val="es-ES"/>
        </w:rPr>
      </w:pPr>
      <w:proofErr w:type="spellStart"/>
      <w:r w:rsidRPr="00BE383D">
        <w:rPr>
          <w:rFonts w:ascii="CMU Serif Roman" w:hAnsi="CMU Serif Roman" w:cs="CMU Serif Roman"/>
          <w:lang w:val="es-ES"/>
        </w:rPr>
        <w:lastRenderedPageBreak/>
        <w:t>References</w:t>
      </w:r>
      <w:proofErr w:type="spellEnd"/>
    </w:p>
    <w:p w14:paraId="21B370D7" w14:textId="77777777" w:rsidR="007F0F3C" w:rsidRPr="00565465" w:rsidRDefault="00000000" w:rsidP="00565465">
      <w:pPr>
        <w:pStyle w:val="Bibliography"/>
        <w:jc w:val="both"/>
        <w:rPr>
          <w:rFonts w:ascii="CMU Serif Roman" w:hAnsi="CMU Serif Roman" w:cs="CMU Serif Roman"/>
          <w:lang w:val="es-ES"/>
        </w:rPr>
      </w:pPr>
      <w:bookmarkStart w:id="6" w:name="ref-Albizu2002COMPARACINDL"/>
      <w:bookmarkStart w:id="7" w:name="refs"/>
      <w:r w:rsidRPr="00565465">
        <w:rPr>
          <w:rFonts w:ascii="CMU Serif Roman" w:hAnsi="CMU Serif Roman" w:cs="CMU Serif Roman"/>
          <w:lang w:val="es-ES"/>
        </w:rPr>
        <w:t xml:space="preserve">Albizu, Ibis, Gerardo </w:t>
      </w:r>
      <w:proofErr w:type="spellStart"/>
      <w:r w:rsidRPr="00565465">
        <w:rPr>
          <w:rFonts w:ascii="CMU Serif Roman" w:hAnsi="CMU Serif Roman" w:cs="CMU Serif Roman"/>
          <w:lang w:val="es-ES"/>
        </w:rPr>
        <w:t>Besga</w:t>
      </w:r>
      <w:proofErr w:type="spellEnd"/>
      <w:r w:rsidRPr="00565465">
        <w:rPr>
          <w:rFonts w:ascii="CMU Serif Roman" w:hAnsi="CMU Serif Roman" w:cs="CMU Serif Roman"/>
          <w:lang w:val="es-ES"/>
        </w:rPr>
        <w:t xml:space="preserve">, Carlos Garbisu, S. </w:t>
      </w:r>
      <w:proofErr w:type="spellStart"/>
      <w:r w:rsidRPr="00565465">
        <w:rPr>
          <w:rFonts w:ascii="CMU Serif Roman" w:hAnsi="CMU Serif Roman" w:cs="CMU Serif Roman"/>
          <w:lang w:val="es-ES"/>
        </w:rPr>
        <w:t>Mendarte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Ibone</w:t>
      </w:r>
      <w:proofErr w:type="spellEnd"/>
      <w:r w:rsidRPr="00565465">
        <w:rPr>
          <w:rFonts w:ascii="CMU Serif Roman" w:hAnsi="CMU Serif Roman" w:cs="CMU Serif Roman"/>
          <w:lang w:val="es-ES"/>
        </w:rPr>
        <w:t xml:space="preserve"> Amezaga, Iker Mijangos, and Miren </w:t>
      </w:r>
      <w:proofErr w:type="spellStart"/>
      <w:r w:rsidRPr="00565465">
        <w:rPr>
          <w:rFonts w:ascii="CMU Serif Roman" w:hAnsi="CMU Serif Roman" w:cs="CMU Serif Roman"/>
          <w:lang w:val="es-ES"/>
        </w:rPr>
        <w:t>Onaindía</w:t>
      </w:r>
      <w:proofErr w:type="spellEnd"/>
      <w:r w:rsidRPr="00565465">
        <w:rPr>
          <w:rFonts w:ascii="CMU Serif Roman" w:hAnsi="CMU Serif Roman" w:cs="CMU Serif Roman"/>
          <w:lang w:val="es-ES"/>
        </w:rPr>
        <w:t>. 2002. “</w:t>
      </w:r>
      <w:proofErr w:type="spellStart"/>
      <w:r w:rsidRPr="00565465">
        <w:rPr>
          <w:rFonts w:ascii="CMU Serif Roman" w:hAnsi="CMU Serif Roman" w:cs="CMU Serif Roman"/>
          <w:lang w:val="es-ES"/>
        </w:rPr>
        <w:t>COMPARACIÓn</w:t>
      </w:r>
      <w:proofErr w:type="spellEnd"/>
      <w:r w:rsidRPr="00565465">
        <w:rPr>
          <w:rFonts w:ascii="CMU Serif Roman" w:hAnsi="CMU Serif Roman" w:cs="CMU Serif Roman"/>
          <w:lang w:val="es-ES"/>
        </w:rPr>
        <w:t xml:space="preserve"> DE LA ALTURA y UNIDADES DEL MEDIDOR DE PLACA COMO ESTIMADORES DE LA BIOMASA EN LOS PASTOS DE </w:t>
      </w:r>
      <w:proofErr w:type="spellStart"/>
      <w:r w:rsidRPr="00565465">
        <w:rPr>
          <w:rFonts w:ascii="CMU Serif Roman" w:hAnsi="CMU Serif Roman" w:cs="CMU Serif Roman"/>
          <w:lang w:val="es-ES"/>
        </w:rPr>
        <w:t>MONTAÑa</w:t>
      </w:r>
      <w:proofErr w:type="spellEnd"/>
      <w:r w:rsidRPr="00565465">
        <w:rPr>
          <w:rFonts w:ascii="CMU Serif Roman" w:hAnsi="CMU Serif Roman" w:cs="CMU Serif Roman"/>
          <w:lang w:val="es-ES"/>
        </w:rPr>
        <w:t xml:space="preserve"> DEL ÁREA DE GORBEIA (BIZKAIA).” In.</w:t>
      </w:r>
    </w:p>
    <w:p w14:paraId="7BFCAE4F" w14:textId="77777777" w:rsidR="007F0F3C" w:rsidRPr="00565465" w:rsidRDefault="00000000" w:rsidP="00565465">
      <w:pPr>
        <w:pStyle w:val="Bibliography"/>
        <w:jc w:val="both"/>
        <w:rPr>
          <w:rFonts w:ascii="CMU Serif Roman" w:hAnsi="CMU Serif Roman" w:cs="CMU Serif Roman"/>
        </w:rPr>
      </w:pPr>
      <w:bookmarkStart w:id="8" w:name="ref-allen-perkins2024"/>
      <w:bookmarkEnd w:id="6"/>
      <w:r w:rsidRPr="00565465">
        <w:rPr>
          <w:rFonts w:ascii="CMU Serif Roman" w:hAnsi="CMU Serif Roman" w:cs="CMU Serif Roman"/>
          <w:lang w:val="es-ES"/>
        </w:rPr>
        <w:t xml:space="preserve">Allen-Perkins, Alfonso, Maddi Artamendi, Daniel Montoya, Encarnación Rubio, and Ainhoa </w:t>
      </w:r>
      <w:proofErr w:type="spellStart"/>
      <w:r w:rsidRPr="00565465">
        <w:rPr>
          <w:rFonts w:ascii="CMU Serif Roman" w:hAnsi="CMU Serif Roman" w:cs="CMU Serif Roman"/>
          <w:lang w:val="es-ES"/>
        </w:rPr>
        <w:t>Magrach</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2024. “Untangling the Plant Reproductive Success of Changing Community Composition and Pollinator Foraging Choices.” </w:t>
      </w:r>
      <w:r w:rsidRPr="00565465">
        <w:rPr>
          <w:rFonts w:ascii="CMU Serif Roman" w:hAnsi="CMU Serif Roman" w:cs="CMU Serif Roman"/>
          <w:i/>
          <w:iCs/>
        </w:rPr>
        <w:t>Ecography</w:t>
      </w:r>
      <w:r w:rsidRPr="00565465">
        <w:rPr>
          <w:rFonts w:ascii="CMU Serif Roman" w:hAnsi="CMU Serif Roman" w:cs="CMU Serif Roman"/>
        </w:rPr>
        <w:t xml:space="preserve">, July. </w:t>
      </w:r>
      <w:hyperlink r:id="rId20">
        <w:r w:rsidR="007F0F3C" w:rsidRPr="00565465">
          <w:rPr>
            <w:rStyle w:val="Hyperlink"/>
            <w:rFonts w:ascii="CMU Serif Roman" w:hAnsi="CMU Serif Roman" w:cs="CMU Serif Roman"/>
          </w:rPr>
          <w:t>https://doi.org/10.1111/ecog.07240</w:t>
        </w:r>
      </w:hyperlink>
      <w:r w:rsidRPr="00565465">
        <w:rPr>
          <w:rFonts w:ascii="CMU Serif Roman" w:hAnsi="CMU Serif Roman" w:cs="CMU Serif Roman"/>
        </w:rPr>
        <w:t>.</w:t>
      </w:r>
    </w:p>
    <w:p w14:paraId="27B81479" w14:textId="77777777" w:rsidR="007F0F3C" w:rsidRPr="00565465" w:rsidRDefault="00000000" w:rsidP="00565465">
      <w:pPr>
        <w:pStyle w:val="Bibliography"/>
        <w:jc w:val="both"/>
        <w:rPr>
          <w:rFonts w:ascii="CMU Serif Roman" w:hAnsi="CMU Serif Roman" w:cs="CMU Serif Roman"/>
        </w:rPr>
      </w:pPr>
      <w:bookmarkStart w:id="9" w:name="ref-carlini2024"/>
      <w:bookmarkEnd w:id="8"/>
      <w:r w:rsidRPr="00565465">
        <w:rPr>
          <w:rFonts w:ascii="CMU Serif Roman" w:hAnsi="CMU Serif Roman" w:cs="CMU Serif Roman"/>
        </w:rPr>
        <w:t xml:space="preserve">Carlini, David B., Sundre K. Winslow, Katja Cloppenborg-Schmidt, and John F. Baines. 2024. “Quantitative Microbiome Profiling of Honey Bee (Apis Mellifera) Guts Is Predictive of Winter Colony Loss in Northern Virginia (USA).” </w:t>
      </w:r>
      <w:r w:rsidRPr="00565465">
        <w:rPr>
          <w:rFonts w:ascii="CMU Serif Roman" w:hAnsi="CMU Serif Roman" w:cs="CMU Serif Roman"/>
          <w:i/>
          <w:iCs/>
        </w:rPr>
        <w:t>Scientific Reports</w:t>
      </w:r>
      <w:r w:rsidRPr="00565465">
        <w:rPr>
          <w:rFonts w:ascii="CMU Serif Roman" w:hAnsi="CMU Serif Roman" w:cs="CMU Serif Roman"/>
        </w:rPr>
        <w:t xml:space="preserve"> 14 (1). </w:t>
      </w:r>
      <w:hyperlink r:id="rId21">
        <w:r w:rsidR="007F0F3C" w:rsidRPr="00565465">
          <w:rPr>
            <w:rStyle w:val="Hyperlink"/>
            <w:rFonts w:ascii="CMU Serif Roman" w:hAnsi="CMU Serif Roman" w:cs="CMU Serif Roman"/>
          </w:rPr>
          <w:t>https://doi.org/10.1038/s41598-024-61199-9</w:t>
        </w:r>
      </w:hyperlink>
      <w:r w:rsidRPr="00565465">
        <w:rPr>
          <w:rFonts w:ascii="CMU Serif Roman" w:hAnsi="CMU Serif Roman" w:cs="CMU Serif Roman"/>
        </w:rPr>
        <w:t>.</w:t>
      </w:r>
    </w:p>
    <w:p w14:paraId="5BF61E87" w14:textId="77777777" w:rsidR="007F0F3C" w:rsidRPr="00565465" w:rsidRDefault="00000000" w:rsidP="00565465">
      <w:pPr>
        <w:pStyle w:val="Bibliography"/>
        <w:jc w:val="both"/>
        <w:rPr>
          <w:rFonts w:ascii="CMU Serif Roman" w:hAnsi="CMU Serif Roman" w:cs="CMU Serif Roman"/>
        </w:rPr>
      </w:pPr>
      <w:bookmarkStart w:id="10" w:name="ref-devkota2024"/>
      <w:bookmarkEnd w:id="9"/>
      <w:r w:rsidRPr="00565465">
        <w:rPr>
          <w:rFonts w:ascii="CMU Serif Roman" w:hAnsi="CMU Serif Roman" w:cs="CMU Serif Roman"/>
        </w:rPr>
        <w:t xml:space="preserve">Devkota, Kedar, Alice B. Ferreira, Thomas P. Timberlake, and Charles F. dos Santos. 2024. “The Impact of Pollinator Decline on Global Protein Production: Implications for Livestock and Plant-Based Products.” </w:t>
      </w:r>
      <w:r w:rsidRPr="00565465">
        <w:rPr>
          <w:rFonts w:ascii="CMU Serif Roman" w:hAnsi="CMU Serif Roman" w:cs="CMU Serif Roman"/>
          <w:i/>
          <w:iCs/>
        </w:rPr>
        <w:t>Global Ecology and Conservation</w:t>
      </w:r>
      <w:r w:rsidRPr="00565465">
        <w:rPr>
          <w:rFonts w:ascii="CMU Serif Roman" w:hAnsi="CMU Serif Roman" w:cs="CMU Serif Roman"/>
        </w:rPr>
        <w:t xml:space="preserve"> 50 (April): e02815. </w:t>
      </w:r>
      <w:hyperlink r:id="rId22">
        <w:r w:rsidR="007F0F3C" w:rsidRPr="00565465">
          <w:rPr>
            <w:rStyle w:val="Hyperlink"/>
            <w:rFonts w:ascii="CMU Serif Roman" w:hAnsi="CMU Serif Roman" w:cs="CMU Serif Roman"/>
          </w:rPr>
          <w:t>https://doi.org/10.1016/j.gecco.2024.e02815</w:t>
        </w:r>
      </w:hyperlink>
      <w:r w:rsidRPr="00565465">
        <w:rPr>
          <w:rFonts w:ascii="CMU Serif Roman" w:hAnsi="CMU Serif Roman" w:cs="CMU Serif Roman"/>
        </w:rPr>
        <w:t>.</w:t>
      </w:r>
    </w:p>
    <w:p w14:paraId="0BFE0035" w14:textId="77777777" w:rsidR="007F0F3C" w:rsidRPr="00565465" w:rsidRDefault="00000000" w:rsidP="00565465">
      <w:pPr>
        <w:pStyle w:val="Bibliography"/>
        <w:jc w:val="both"/>
        <w:rPr>
          <w:rFonts w:ascii="CMU Serif Roman" w:hAnsi="CMU Serif Roman" w:cs="CMU Serif Roman"/>
        </w:rPr>
      </w:pPr>
      <w:bookmarkStart w:id="11" w:name="ref-engel2012"/>
      <w:bookmarkEnd w:id="10"/>
      <w:r w:rsidRPr="00565465">
        <w:rPr>
          <w:rFonts w:ascii="CMU Serif Roman" w:hAnsi="CMU Serif Roman" w:cs="CMU Serif Roman"/>
        </w:rPr>
        <w:t xml:space="preserve">Engel, Philipp, Vincent G. Martinson, and Nancy A. Moran. 2012. “Functional Diversity Within the Simple Gut Microbiota of the Honey Bee.”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109 (27): 11002–7. </w:t>
      </w:r>
      <w:hyperlink r:id="rId23">
        <w:r w:rsidR="007F0F3C" w:rsidRPr="00565465">
          <w:rPr>
            <w:rStyle w:val="Hyperlink"/>
            <w:rFonts w:ascii="CMU Serif Roman" w:hAnsi="CMU Serif Roman" w:cs="CMU Serif Roman"/>
          </w:rPr>
          <w:t>https://doi.org/10.1073/pnas.1202970109</w:t>
        </w:r>
      </w:hyperlink>
      <w:r w:rsidRPr="00565465">
        <w:rPr>
          <w:rFonts w:ascii="CMU Serif Roman" w:hAnsi="CMU Serif Roman" w:cs="CMU Serif Roman"/>
        </w:rPr>
        <w:t>.</w:t>
      </w:r>
    </w:p>
    <w:p w14:paraId="2A5A9898" w14:textId="77777777" w:rsidR="007F0F3C" w:rsidRPr="00565465" w:rsidRDefault="00000000" w:rsidP="00565465">
      <w:pPr>
        <w:pStyle w:val="Bibliography"/>
        <w:jc w:val="both"/>
        <w:rPr>
          <w:rFonts w:ascii="CMU Serif Roman" w:hAnsi="CMU Serif Roman" w:cs="CMU Serif Roman"/>
        </w:rPr>
      </w:pPr>
      <w:bookmarkStart w:id="12" w:name="ref-Engel2013"/>
      <w:bookmarkEnd w:id="11"/>
      <w:r w:rsidRPr="00565465">
        <w:rPr>
          <w:rFonts w:ascii="CMU Serif Roman" w:hAnsi="CMU Serif Roman" w:cs="CMU Serif Roman"/>
        </w:rPr>
        <w:t xml:space="preserve">Engel, Philipp, and Nancy A. Moran. 2013. “The Gut Microbiota of Insects  Diversity in Structure and Function.” </w:t>
      </w:r>
      <w:r w:rsidRPr="00565465">
        <w:rPr>
          <w:rFonts w:ascii="CMU Serif Roman" w:hAnsi="CMU Serif Roman" w:cs="CMU Serif Roman"/>
          <w:i/>
          <w:iCs/>
        </w:rPr>
        <w:t>FEMS Microbiology Reviews</w:t>
      </w:r>
      <w:r w:rsidRPr="00565465">
        <w:rPr>
          <w:rFonts w:ascii="CMU Serif Roman" w:hAnsi="CMU Serif Roman" w:cs="CMU Serif Roman"/>
        </w:rPr>
        <w:t xml:space="preserve"> 37 (5): 699–735. </w:t>
      </w:r>
      <w:hyperlink r:id="rId24">
        <w:r w:rsidR="007F0F3C" w:rsidRPr="00565465">
          <w:rPr>
            <w:rStyle w:val="Hyperlink"/>
            <w:rFonts w:ascii="CMU Serif Roman" w:hAnsi="CMU Serif Roman" w:cs="CMU Serif Roman"/>
          </w:rPr>
          <w:t>https://doi.org/10.1111/1574-6976.12025</w:t>
        </w:r>
      </w:hyperlink>
      <w:r w:rsidRPr="00565465">
        <w:rPr>
          <w:rFonts w:ascii="CMU Serif Roman" w:hAnsi="CMU Serif Roman" w:cs="CMU Serif Roman"/>
        </w:rPr>
        <w:t>.</w:t>
      </w:r>
    </w:p>
    <w:p w14:paraId="709CC08E" w14:textId="77777777" w:rsidR="007F0F3C" w:rsidRPr="00565465" w:rsidRDefault="00000000" w:rsidP="00565465">
      <w:pPr>
        <w:pStyle w:val="Bibliography"/>
        <w:jc w:val="both"/>
        <w:rPr>
          <w:rFonts w:ascii="CMU Serif Roman" w:hAnsi="CMU Serif Roman" w:cs="CMU Serif Roman"/>
        </w:rPr>
      </w:pPr>
      <w:bookmarkStart w:id="13" w:name="ref-ferguson2018"/>
      <w:bookmarkEnd w:id="12"/>
      <w:r w:rsidRPr="00565465">
        <w:rPr>
          <w:rFonts w:ascii="CMU Serif Roman" w:hAnsi="CMU Serif Roman" w:cs="CMU Serif Roman"/>
        </w:rPr>
        <w:t xml:space="preserve">Ferguson, Laura V., Pranav Dhakal, Jacqueline E. Lebenzon, David E. Heinrichs, Carol Bucking, and Brent J. Sinclair. 2018. “Seasonal Shifts in the Insect Gut Microbiome Are Concurrent with Changes in Cold Tolerance and Immunity.” Edited by Seth Barribeau. </w:t>
      </w:r>
      <w:r w:rsidRPr="00565465">
        <w:rPr>
          <w:rFonts w:ascii="CMU Serif Roman" w:hAnsi="CMU Serif Roman" w:cs="CMU Serif Roman"/>
          <w:i/>
          <w:iCs/>
        </w:rPr>
        <w:t>Functional Ecology</w:t>
      </w:r>
      <w:r w:rsidRPr="00565465">
        <w:rPr>
          <w:rFonts w:ascii="CMU Serif Roman" w:hAnsi="CMU Serif Roman" w:cs="CMU Serif Roman"/>
        </w:rPr>
        <w:t xml:space="preserve"> 32 (10): 2357–68. </w:t>
      </w:r>
      <w:hyperlink r:id="rId25">
        <w:r w:rsidR="007F0F3C" w:rsidRPr="00565465">
          <w:rPr>
            <w:rStyle w:val="Hyperlink"/>
            <w:rFonts w:ascii="CMU Serif Roman" w:hAnsi="CMU Serif Roman" w:cs="CMU Serif Roman"/>
          </w:rPr>
          <w:t>https://doi.org/10.1111/1365-2435.13153</w:t>
        </w:r>
      </w:hyperlink>
      <w:r w:rsidRPr="00565465">
        <w:rPr>
          <w:rFonts w:ascii="CMU Serif Roman" w:hAnsi="CMU Serif Roman" w:cs="CMU Serif Roman"/>
        </w:rPr>
        <w:t>.</w:t>
      </w:r>
    </w:p>
    <w:p w14:paraId="4893F069" w14:textId="77777777" w:rsidR="007F0F3C" w:rsidRPr="00565465" w:rsidRDefault="00000000" w:rsidP="00565465">
      <w:pPr>
        <w:pStyle w:val="Bibliography"/>
        <w:jc w:val="both"/>
        <w:rPr>
          <w:rFonts w:ascii="CMU Serif Roman" w:hAnsi="CMU Serif Roman" w:cs="CMU Serif Roman"/>
        </w:rPr>
      </w:pPr>
      <w:bookmarkStart w:id="14" w:name="ref-gérard2020"/>
      <w:bookmarkEnd w:id="13"/>
      <w:r w:rsidRPr="00565465">
        <w:rPr>
          <w:rFonts w:ascii="CMU Serif Roman" w:hAnsi="CMU Serif Roman" w:cs="CMU Serif Roman"/>
        </w:rPr>
        <w:t xml:space="preserve">Gérard, Maxence, Maryse Vanderplanck, Thomas Wood, and Denis Michez. 2020. “Global Warming and Plantpollinator Mismatches.” Edited by Alison Scott-Brown and Hauke Koch. </w:t>
      </w:r>
      <w:r w:rsidRPr="00565465">
        <w:rPr>
          <w:rFonts w:ascii="CMU Serif Roman" w:hAnsi="CMU Serif Roman" w:cs="CMU Serif Roman"/>
          <w:i/>
          <w:iCs/>
        </w:rPr>
        <w:t>Emerging Topics in Life Sciences</w:t>
      </w:r>
      <w:r w:rsidRPr="00565465">
        <w:rPr>
          <w:rFonts w:ascii="CMU Serif Roman" w:hAnsi="CMU Serif Roman" w:cs="CMU Serif Roman"/>
        </w:rPr>
        <w:t xml:space="preserve"> 4 (1): 77–86. </w:t>
      </w:r>
      <w:hyperlink r:id="rId26">
        <w:r w:rsidR="007F0F3C" w:rsidRPr="00565465">
          <w:rPr>
            <w:rStyle w:val="Hyperlink"/>
            <w:rFonts w:ascii="CMU Serif Roman" w:hAnsi="CMU Serif Roman" w:cs="CMU Serif Roman"/>
          </w:rPr>
          <w:t>https://doi.org/10.1042/etls20190139</w:t>
        </w:r>
      </w:hyperlink>
      <w:r w:rsidRPr="00565465">
        <w:rPr>
          <w:rFonts w:ascii="CMU Serif Roman" w:hAnsi="CMU Serif Roman" w:cs="CMU Serif Roman"/>
        </w:rPr>
        <w:t>.</w:t>
      </w:r>
    </w:p>
    <w:p w14:paraId="6E7ACA7A" w14:textId="77777777" w:rsidR="007F0F3C" w:rsidRDefault="00000000" w:rsidP="00565465">
      <w:pPr>
        <w:pStyle w:val="Bibliography"/>
        <w:jc w:val="both"/>
        <w:rPr>
          <w:rFonts w:ascii="CMU Serif Roman" w:hAnsi="CMU Serif Roman" w:cs="CMU Serif Roman"/>
        </w:rPr>
      </w:pPr>
      <w:bookmarkStart w:id="15" w:name="ref-guzman2024"/>
      <w:bookmarkEnd w:id="14"/>
      <w:r w:rsidRPr="00565465">
        <w:rPr>
          <w:rFonts w:ascii="CMU Serif Roman" w:hAnsi="CMU Serif Roman" w:cs="CMU Serif Roman"/>
        </w:rPr>
        <w:t xml:space="preserve">Guzman, Laura Melissa, Elizabeth Elle, Lora A. Morandin, Neil S. Cobb, Paige R. Chesshire, Lindsie M. McCabe, Alice Hughes, Michael Orr, and Leithen K. M’Gonigle. 2024. “Impact of Pesticide Use on Wild Bee Distributions Across the United States.” </w:t>
      </w:r>
      <w:r w:rsidRPr="00565465">
        <w:rPr>
          <w:rFonts w:ascii="CMU Serif Roman" w:hAnsi="CMU Serif Roman" w:cs="CMU Serif Roman"/>
          <w:i/>
          <w:iCs/>
        </w:rPr>
        <w:t>Nature Sustainability</w:t>
      </w:r>
      <w:r w:rsidRPr="00565465">
        <w:rPr>
          <w:rFonts w:ascii="CMU Serif Roman" w:hAnsi="CMU Serif Roman" w:cs="CMU Serif Roman"/>
        </w:rPr>
        <w:t xml:space="preserve"> 7 (10): 1324–34. </w:t>
      </w:r>
      <w:hyperlink r:id="rId27">
        <w:r w:rsidR="007F0F3C" w:rsidRPr="00565465">
          <w:rPr>
            <w:rStyle w:val="Hyperlink"/>
            <w:rFonts w:ascii="CMU Serif Roman" w:hAnsi="CMU Serif Roman" w:cs="CMU Serif Roman"/>
          </w:rPr>
          <w:t>https://doi.org/10.1038/s41893-024-01413-8</w:t>
        </w:r>
      </w:hyperlink>
      <w:r w:rsidRPr="00565465">
        <w:rPr>
          <w:rFonts w:ascii="CMU Serif Roman" w:hAnsi="CMU Serif Roman" w:cs="CMU Serif Roman"/>
        </w:rPr>
        <w:t>.</w:t>
      </w:r>
    </w:p>
    <w:p w14:paraId="412CDAE5" w14:textId="0F32982E" w:rsidR="00B61CE9" w:rsidRPr="00565465" w:rsidRDefault="00B61CE9" w:rsidP="008D49DA">
      <w:pPr>
        <w:pStyle w:val="Bibliography"/>
        <w:rPr>
          <w:rFonts w:ascii="CMU Serif Roman" w:hAnsi="CMU Serif Roman" w:cs="CMU Serif Roman"/>
        </w:rPr>
      </w:pPr>
      <w:bookmarkStart w:id="16" w:name="ref-iNEXT"/>
      <w:r w:rsidRPr="008D49DA">
        <w:rPr>
          <w:rFonts w:ascii="CMU Serif Roman" w:hAnsi="CMU Serif Roman" w:cs="CMU Serif Roman"/>
        </w:rPr>
        <w:lastRenderedPageBreak/>
        <w:t>Hsieh, T. C., K. H. Ma, and Anne Chao. 2024. “</w:t>
      </w:r>
      <w:proofErr w:type="spellStart"/>
      <w:r w:rsidRPr="008D49DA">
        <w:rPr>
          <w:rFonts w:ascii="CMU Serif Roman" w:hAnsi="CMU Serif Roman" w:cs="CMU Serif Roman"/>
        </w:rPr>
        <w:t>iNEXT</w:t>
      </w:r>
      <w:proofErr w:type="spellEnd"/>
      <w:r w:rsidRPr="008D49DA">
        <w:rPr>
          <w:rFonts w:ascii="CMU Serif Roman" w:hAnsi="CMU Serif Roman" w:cs="CMU Serif Roman"/>
        </w:rPr>
        <w:t xml:space="preserve">: Interpolation and Extrapolation for Species Diversity.” </w:t>
      </w:r>
      <w:hyperlink r:id="rId28">
        <w:r w:rsidRPr="008D49DA">
          <w:rPr>
            <w:rStyle w:val="Hyperlink"/>
            <w:rFonts w:ascii="CMU Serif Roman" w:hAnsi="CMU Serif Roman" w:cs="CMU Serif Roman"/>
          </w:rPr>
          <w:t>http://chao.stat.nthu.edu.tw/wordpress/software_download/</w:t>
        </w:r>
      </w:hyperlink>
      <w:r w:rsidRPr="008D49DA">
        <w:rPr>
          <w:rFonts w:ascii="CMU Serif Roman" w:hAnsi="CMU Serif Roman" w:cs="CMU Serif Roman"/>
        </w:rPr>
        <w:t>.</w:t>
      </w:r>
      <w:bookmarkEnd w:id="16"/>
    </w:p>
    <w:p w14:paraId="77B69E75" w14:textId="77777777" w:rsidR="007F0F3C" w:rsidRPr="00565465" w:rsidRDefault="00000000" w:rsidP="00565465">
      <w:pPr>
        <w:pStyle w:val="Bibliography"/>
        <w:jc w:val="both"/>
        <w:rPr>
          <w:rFonts w:ascii="CMU Serif Roman" w:hAnsi="CMU Serif Roman" w:cs="CMU Serif Roman"/>
        </w:rPr>
      </w:pPr>
      <w:bookmarkStart w:id="17" w:name="ref-klein2006"/>
      <w:bookmarkEnd w:id="15"/>
      <w:r w:rsidRPr="00565465">
        <w:rPr>
          <w:rFonts w:ascii="CMU Serif Roman" w:hAnsi="CMU Serif Roman" w:cs="CMU Serif Roman"/>
        </w:rPr>
        <w:t xml:space="preserve">Klein, Alexandra-Maria, Bernard E Vaissière, James H Cane, Ingolf Steffan-Dewenter, Saul A Cunningham, Claire Kremen, and Teja Tscharntke. 2006. “Importance of Pollinators in Changing Landscapes for World Crops.” </w:t>
      </w:r>
      <w:r w:rsidRPr="00565465">
        <w:rPr>
          <w:rFonts w:ascii="CMU Serif Roman" w:hAnsi="CMU Serif Roman" w:cs="CMU Serif Roman"/>
          <w:i/>
          <w:iCs/>
        </w:rPr>
        <w:t>Proceedings of the Royal Society B: Biological Sciences</w:t>
      </w:r>
      <w:r w:rsidRPr="00565465">
        <w:rPr>
          <w:rFonts w:ascii="CMU Serif Roman" w:hAnsi="CMU Serif Roman" w:cs="CMU Serif Roman"/>
        </w:rPr>
        <w:t xml:space="preserve"> 274 (1608): 303–13. </w:t>
      </w:r>
      <w:hyperlink r:id="rId29">
        <w:r w:rsidR="007F0F3C" w:rsidRPr="00565465">
          <w:rPr>
            <w:rStyle w:val="Hyperlink"/>
            <w:rFonts w:ascii="CMU Serif Roman" w:hAnsi="CMU Serif Roman" w:cs="CMU Serif Roman"/>
          </w:rPr>
          <w:t>https://doi.org/10.1098/rspb.2006.3721</w:t>
        </w:r>
      </w:hyperlink>
      <w:r w:rsidRPr="00565465">
        <w:rPr>
          <w:rFonts w:ascii="CMU Serif Roman" w:hAnsi="CMU Serif Roman" w:cs="CMU Serif Roman"/>
        </w:rPr>
        <w:t>.</w:t>
      </w:r>
    </w:p>
    <w:p w14:paraId="33E9DD53" w14:textId="77777777" w:rsidR="007F0F3C" w:rsidRPr="00565465" w:rsidRDefault="00000000" w:rsidP="00565465">
      <w:pPr>
        <w:pStyle w:val="Bibliography"/>
        <w:jc w:val="both"/>
        <w:rPr>
          <w:rFonts w:ascii="CMU Serif Roman" w:hAnsi="CMU Serif Roman" w:cs="CMU Serif Roman"/>
        </w:rPr>
      </w:pPr>
      <w:bookmarkStart w:id="18" w:name="ref-koch2011"/>
      <w:bookmarkEnd w:id="17"/>
      <w:r w:rsidRPr="00565465">
        <w:rPr>
          <w:rFonts w:ascii="CMU Serif Roman" w:hAnsi="CMU Serif Roman" w:cs="CMU Serif Roman"/>
        </w:rPr>
        <w:t xml:space="preserve">Koch, Hauke, and Paul Schmid-Hempel. 2011. “Socially Transmitted Gut Microbiota Protect Bumble Bees Against an Intestinal Parasite.”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108 (48): 19288–92. </w:t>
      </w:r>
      <w:hyperlink r:id="rId30">
        <w:r w:rsidR="007F0F3C" w:rsidRPr="00565465">
          <w:rPr>
            <w:rStyle w:val="Hyperlink"/>
            <w:rFonts w:ascii="CMU Serif Roman" w:hAnsi="CMU Serif Roman" w:cs="CMU Serif Roman"/>
          </w:rPr>
          <w:t>https://doi.org/10.1073/pnas.1110474108</w:t>
        </w:r>
      </w:hyperlink>
      <w:r w:rsidRPr="00565465">
        <w:rPr>
          <w:rFonts w:ascii="CMU Serif Roman" w:hAnsi="CMU Serif Roman" w:cs="CMU Serif Roman"/>
        </w:rPr>
        <w:t>.</w:t>
      </w:r>
    </w:p>
    <w:p w14:paraId="2DDC8581" w14:textId="77777777" w:rsidR="007F0F3C" w:rsidRPr="00565465" w:rsidRDefault="00000000" w:rsidP="00565465">
      <w:pPr>
        <w:pStyle w:val="Bibliography"/>
        <w:jc w:val="both"/>
        <w:rPr>
          <w:rFonts w:ascii="CMU Serif Roman" w:hAnsi="CMU Serif Roman" w:cs="CMU Serif Roman"/>
        </w:rPr>
      </w:pPr>
      <w:bookmarkStart w:id="19" w:name="ref-li2023"/>
      <w:bookmarkEnd w:id="18"/>
      <w:r w:rsidRPr="00565465">
        <w:rPr>
          <w:rFonts w:ascii="CMU Serif Roman" w:hAnsi="CMU Serif Roman" w:cs="CMU Serif Roman"/>
        </w:rPr>
        <w:t xml:space="preserve">Li, Jilian, Logan Sauers, Daohua Zhuang, Haiqing Ren, Jun Guo, Liuhao Wang, Mingsheng Zhuang, et al. 2023. “Divergence and Convergence of Gut Microbiomes of Wild Insect Pollinators.” Edited by Margaret J. McFall-Ngai and William Ludington. </w:t>
      </w:r>
      <w:r w:rsidRPr="00565465">
        <w:rPr>
          <w:rFonts w:ascii="CMU Serif Roman" w:hAnsi="CMU Serif Roman" w:cs="CMU Serif Roman"/>
          <w:i/>
          <w:iCs/>
        </w:rPr>
        <w:t>mBio</w:t>
      </w:r>
      <w:r w:rsidRPr="00565465">
        <w:rPr>
          <w:rFonts w:ascii="CMU Serif Roman" w:hAnsi="CMU Serif Roman" w:cs="CMU Serif Roman"/>
        </w:rPr>
        <w:t xml:space="preserve">, July. </w:t>
      </w:r>
      <w:hyperlink r:id="rId31">
        <w:r w:rsidR="007F0F3C" w:rsidRPr="00565465">
          <w:rPr>
            <w:rStyle w:val="Hyperlink"/>
            <w:rFonts w:ascii="CMU Serif Roman" w:hAnsi="CMU Serif Roman" w:cs="CMU Serif Roman"/>
          </w:rPr>
          <w:t>https://doi.org/10.1128/mbio.01270-23</w:t>
        </w:r>
      </w:hyperlink>
      <w:r w:rsidRPr="00565465">
        <w:rPr>
          <w:rFonts w:ascii="CMU Serif Roman" w:hAnsi="CMU Serif Roman" w:cs="CMU Serif Roman"/>
        </w:rPr>
        <w:t>.</w:t>
      </w:r>
    </w:p>
    <w:p w14:paraId="7FFA8338" w14:textId="77777777" w:rsidR="007F0F3C" w:rsidRPr="00565465" w:rsidRDefault="00000000" w:rsidP="00565465">
      <w:pPr>
        <w:pStyle w:val="Bibliography"/>
        <w:jc w:val="both"/>
        <w:rPr>
          <w:rFonts w:ascii="CMU Serif Roman" w:hAnsi="CMU Serif Roman" w:cs="CMU Serif Roman"/>
        </w:rPr>
      </w:pPr>
      <w:bookmarkStart w:id="20" w:name="ref-ludvigsen2015"/>
      <w:bookmarkEnd w:id="19"/>
      <w:r w:rsidRPr="00565465">
        <w:rPr>
          <w:rFonts w:ascii="CMU Serif Roman" w:hAnsi="CMU Serif Roman" w:cs="CMU Serif Roman"/>
        </w:rPr>
        <w:t xml:space="preserve">Ludvigsen, Jane, Anbjørg Rangberg, Ekaterina Avershina, Monika Sekelja, Claus Kreibich, Gro Amdam, and Knut Rudi. 2015. “Shifts in the Midgut/Pyloric Microbiota Composition Within a Honey Bee Apiary Throughout a Season.” </w:t>
      </w:r>
      <w:r w:rsidRPr="00565465">
        <w:rPr>
          <w:rFonts w:ascii="CMU Serif Roman" w:hAnsi="CMU Serif Roman" w:cs="CMU Serif Roman"/>
          <w:i/>
          <w:iCs/>
        </w:rPr>
        <w:t>Microbes and Environments</w:t>
      </w:r>
      <w:r w:rsidRPr="00565465">
        <w:rPr>
          <w:rFonts w:ascii="CMU Serif Roman" w:hAnsi="CMU Serif Roman" w:cs="CMU Serif Roman"/>
        </w:rPr>
        <w:t xml:space="preserve"> 30 (3): 235–44. </w:t>
      </w:r>
      <w:hyperlink r:id="rId32">
        <w:r w:rsidR="007F0F3C" w:rsidRPr="00565465">
          <w:rPr>
            <w:rStyle w:val="Hyperlink"/>
            <w:rFonts w:ascii="CMU Serif Roman" w:hAnsi="CMU Serif Roman" w:cs="CMU Serif Roman"/>
          </w:rPr>
          <w:t>https://doi.org/10.1264/jsme2.me15019</w:t>
        </w:r>
      </w:hyperlink>
      <w:r w:rsidRPr="00565465">
        <w:rPr>
          <w:rFonts w:ascii="CMU Serif Roman" w:hAnsi="CMU Serif Roman" w:cs="CMU Serif Roman"/>
        </w:rPr>
        <w:t>.</w:t>
      </w:r>
    </w:p>
    <w:p w14:paraId="488907FC" w14:textId="77777777" w:rsidR="007F0F3C" w:rsidRPr="00565465" w:rsidRDefault="00000000" w:rsidP="00565465">
      <w:pPr>
        <w:pStyle w:val="Bibliography"/>
        <w:jc w:val="both"/>
        <w:rPr>
          <w:rFonts w:ascii="CMU Serif Roman" w:hAnsi="CMU Serif Roman" w:cs="CMU Serif Roman"/>
        </w:rPr>
      </w:pPr>
      <w:bookmarkStart w:id="21" w:name="ref-maes2016"/>
      <w:bookmarkEnd w:id="20"/>
      <w:r w:rsidRPr="00565465">
        <w:rPr>
          <w:rFonts w:ascii="CMU Serif Roman" w:hAnsi="CMU Serif Roman" w:cs="CMU Serif Roman"/>
        </w:rPr>
        <w:t>Maes, Patrick W., Pedro A. P. Rodrigues, Randy Oliver, Brendon M. Mott, and Kirk E. Anderson. 2016. “Diet-Related Gut Bacterial Dysbiosis Correlates with Impaired Development, Increased Mortality and Nosema Disease in the Honeybee (</w:t>
      </w:r>
      <w:r w:rsidRPr="00565465">
        <w:rPr>
          <w:rFonts w:ascii="CMU Serif Roman" w:hAnsi="CMU Serif Roman" w:cs="CMU Serif Roman"/>
          <w:i/>
          <w:iCs/>
        </w:rPr>
        <w:t>Apis Mellifera</w:t>
      </w:r>
      <w:r w:rsidRPr="00565465">
        <w:rPr>
          <w:rFonts w:ascii="CMU Serif Roman" w:hAnsi="CMU Serif Roman" w:cs="CMU Serif Roman"/>
        </w:rPr>
        <w:t xml:space="preserve">).” </w:t>
      </w:r>
      <w:r w:rsidRPr="00565465">
        <w:rPr>
          <w:rFonts w:ascii="CMU Serif Roman" w:hAnsi="CMU Serif Roman" w:cs="CMU Serif Roman"/>
          <w:i/>
          <w:iCs/>
        </w:rPr>
        <w:t>Molecular Ecology</w:t>
      </w:r>
      <w:r w:rsidRPr="00565465">
        <w:rPr>
          <w:rFonts w:ascii="CMU Serif Roman" w:hAnsi="CMU Serif Roman" w:cs="CMU Serif Roman"/>
        </w:rPr>
        <w:t xml:space="preserve"> 25 (21): 5439–50. </w:t>
      </w:r>
      <w:hyperlink r:id="rId33">
        <w:r w:rsidR="007F0F3C" w:rsidRPr="00565465">
          <w:rPr>
            <w:rStyle w:val="Hyperlink"/>
            <w:rFonts w:ascii="CMU Serif Roman" w:hAnsi="CMU Serif Roman" w:cs="CMU Serif Roman"/>
          </w:rPr>
          <w:t>https://doi.org/10.1111/mec.13862</w:t>
        </w:r>
      </w:hyperlink>
      <w:r w:rsidRPr="00565465">
        <w:rPr>
          <w:rFonts w:ascii="CMU Serif Roman" w:hAnsi="CMU Serif Roman" w:cs="CMU Serif Roman"/>
        </w:rPr>
        <w:t>.</w:t>
      </w:r>
    </w:p>
    <w:p w14:paraId="4C042623" w14:textId="77777777" w:rsidR="007F0F3C" w:rsidRPr="00565465" w:rsidRDefault="00000000" w:rsidP="00565465">
      <w:pPr>
        <w:pStyle w:val="Bibliography"/>
        <w:jc w:val="both"/>
        <w:rPr>
          <w:rFonts w:ascii="CMU Serif Roman" w:hAnsi="CMU Serif Roman" w:cs="CMU Serif Roman"/>
        </w:rPr>
      </w:pPr>
      <w:bookmarkStart w:id="22" w:name="ref-manley2015"/>
      <w:bookmarkEnd w:id="21"/>
      <w:r w:rsidRPr="00565465">
        <w:rPr>
          <w:rFonts w:ascii="CMU Serif Roman" w:hAnsi="CMU Serif Roman" w:cs="CMU Serif Roman"/>
        </w:rPr>
        <w:t xml:space="preserve">Manley, Robyn, Mike Boots, and Lena Wilfert. 2015. “REVIEW: Emerging Viral Disease Risk to Pollinating Insects: Ecological, Evolutionary and Anthropogenic Factors.” Edited by Ian Kaplan. </w:t>
      </w:r>
      <w:r w:rsidRPr="00565465">
        <w:rPr>
          <w:rFonts w:ascii="CMU Serif Roman" w:hAnsi="CMU Serif Roman" w:cs="CMU Serif Roman"/>
          <w:i/>
          <w:iCs/>
        </w:rPr>
        <w:t>Journal of Applied Ecology</w:t>
      </w:r>
      <w:r w:rsidRPr="00565465">
        <w:rPr>
          <w:rFonts w:ascii="CMU Serif Roman" w:hAnsi="CMU Serif Roman" w:cs="CMU Serif Roman"/>
        </w:rPr>
        <w:t xml:space="preserve"> 52 (2): 331–40. </w:t>
      </w:r>
      <w:hyperlink r:id="rId34">
        <w:r w:rsidR="007F0F3C" w:rsidRPr="00565465">
          <w:rPr>
            <w:rStyle w:val="Hyperlink"/>
            <w:rFonts w:ascii="CMU Serif Roman" w:hAnsi="CMU Serif Roman" w:cs="CMU Serif Roman"/>
          </w:rPr>
          <w:t>https://doi.org/10.1111/1365-2664.12385</w:t>
        </w:r>
      </w:hyperlink>
      <w:r w:rsidRPr="00565465">
        <w:rPr>
          <w:rFonts w:ascii="CMU Serif Roman" w:hAnsi="CMU Serif Roman" w:cs="CMU Serif Roman"/>
        </w:rPr>
        <w:t>.</w:t>
      </w:r>
    </w:p>
    <w:p w14:paraId="5637F384" w14:textId="77777777" w:rsidR="007F0F3C" w:rsidRPr="00565465" w:rsidRDefault="00000000" w:rsidP="00565465">
      <w:pPr>
        <w:pStyle w:val="Bibliography"/>
        <w:jc w:val="both"/>
        <w:rPr>
          <w:rFonts w:ascii="CMU Serif Roman" w:hAnsi="CMU Serif Roman" w:cs="CMU Serif Roman"/>
        </w:rPr>
      </w:pPr>
      <w:bookmarkStart w:id="23" w:name="ref-martinson2010"/>
      <w:bookmarkEnd w:id="22"/>
      <w:r w:rsidRPr="00565465">
        <w:rPr>
          <w:rFonts w:ascii="CMU Serif Roman" w:hAnsi="CMU Serif Roman" w:cs="CMU Serif Roman"/>
        </w:rPr>
        <w:t xml:space="preserve">MARTINSON, VINCENT G., BRYAN N. DANFORTH, ROBERT L. MINCKLEY, OLAV RUEPPELL, SALIM TINGEK, and NANCY A. MORAN. 2010. “A Simple and Distinctive Microbiota Associated with Honey Bees and Bumble Bees.” </w:t>
      </w:r>
      <w:r w:rsidRPr="00565465">
        <w:rPr>
          <w:rFonts w:ascii="CMU Serif Roman" w:hAnsi="CMU Serif Roman" w:cs="CMU Serif Roman"/>
          <w:i/>
          <w:iCs/>
        </w:rPr>
        <w:t>Molecular Ecology</w:t>
      </w:r>
      <w:r w:rsidRPr="00565465">
        <w:rPr>
          <w:rFonts w:ascii="CMU Serif Roman" w:hAnsi="CMU Serif Roman" w:cs="CMU Serif Roman"/>
        </w:rPr>
        <w:t xml:space="preserve"> 20 (3): 619–28. </w:t>
      </w:r>
      <w:hyperlink r:id="rId35">
        <w:r w:rsidR="007F0F3C" w:rsidRPr="00565465">
          <w:rPr>
            <w:rStyle w:val="Hyperlink"/>
            <w:rFonts w:ascii="CMU Serif Roman" w:hAnsi="CMU Serif Roman" w:cs="CMU Serif Roman"/>
          </w:rPr>
          <w:t>https://doi.org/10.1111/j.1365-294x.2010.04959.x</w:t>
        </w:r>
      </w:hyperlink>
      <w:r w:rsidRPr="00565465">
        <w:rPr>
          <w:rFonts w:ascii="CMU Serif Roman" w:hAnsi="CMU Serif Roman" w:cs="CMU Serif Roman"/>
        </w:rPr>
        <w:t>.</w:t>
      </w:r>
    </w:p>
    <w:p w14:paraId="3B85F0E3" w14:textId="77777777" w:rsidR="007F0F3C" w:rsidRPr="00565465" w:rsidRDefault="00000000" w:rsidP="00565465">
      <w:pPr>
        <w:pStyle w:val="Bibliography"/>
        <w:jc w:val="both"/>
        <w:rPr>
          <w:rFonts w:ascii="CMU Serif Roman" w:hAnsi="CMU Serif Roman" w:cs="CMU Serif Roman"/>
        </w:rPr>
      </w:pPr>
      <w:bookmarkStart w:id="24" w:name="ref-miller-struttmann2015"/>
      <w:bookmarkEnd w:id="23"/>
      <w:r w:rsidRPr="00565465">
        <w:rPr>
          <w:rFonts w:ascii="CMU Serif Roman" w:hAnsi="CMU Serif Roman" w:cs="CMU Serif Roman"/>
        </w:rPr>
        <w:t xml:space="preserve">Miller-Struttmann, Nicole E., Jennifer C. Geib, James D. Franklin, Peter G. Kevan, Ricardo M. Holdo, Diane Ebert-May, Austin M. Lynn, Jessica A. Kettenbach, Elizabeth Hedrick, and Candace Galen. 2015. “Functional Mismatch in a Bumble Bee Pollination Mutualism Under Climate Change.” </w:t>
      </w:r>
      <w:r w:rsidRPr="00565465">
        <w:rPr>
          <w:rFonts w:ascii="CMU Serif Roman" w:hAnsi="CMU Serif Roman" w:cs="CMU Serif Roman"/>
          <w:i/>
          <w:iCs/>
        </w:rPr>
        <w:t>Science</w:t>
      </w:r>
      <w:r w:rsidRPr="00565465">
        <w:rPr>
          <w:rFonts w:ascii="CMU Serif Roman" w:hAnsi="CMU Serif Roman" w:cs="CMU Serif Roman"/>
        </w:rPr>
        <w:t xml:space="preserve"> 349 (6255): 1541–44. </w:t>
      </w:r>
      <w:hyperlink r:id="rId36">
        <w:r w:rsidR="007F0F3C" w:rsidRPr="00565465">
          <w:rPr>
            <w:rStyle w:val="Hyperlink"/>
            <w:rFonts w:ascii="CMU Serif Roman" w:hAnsi="CMU Serif Roman" w:cs="CMU Serif Roman"/>
          </w:rPr>
          <w:t>https://doi.org/10.1126/science.aab0868</w:t>
        </w:r>
      </w:hyperlink>
      <w:r w:rsidRPr="00565465">
        <w:rPr>
          <w:rFonts w:ascii="CMU Serif Roman" w:hAnsi="CMU Serif Roman" w:cs="CMU Serif Roman"/>
        </w:rPr>
        <w:t>.</w:t>
      </w:r>
    </w:p>
    <w:p w14:paraId="1C76F774" w14:textId="77777777" w:rsidR="007F0F3C" w:rsidRPr="00565465" w:rsidRDefault="00000000" w:rsidP="00565465">
      <w:pPr>
        <w:pStyle w:val="Bibliography"/>
        <w:jc w:val="both"/>
        <w:rPr>
          <w:rFonts w:ascii="CMU Serif Roman" w:hAnsi="CMU Serif Roman" w:cs="CMU Serif Roman"/>
        </w:rPr>
      </w:pPr>
      <w:bookmarkStart w:id="25" w:name="ref-murphy2022"/>
      <w:bookmarkEnd w:id="24"/>
      <w:r w:rsidRPr="00565465">
        <w:rPr>
          <w:rFonts w:ascii="CMU Serif Roman" w:hAnsi="CMU Serif Roman" w:cs="CMU Serif Roman"/>
        </w:rPr>
        <w:lastRenderedPageBreak/>
        <w:t xml:space="preserve">Murphy, James T., Tom D. Breeze, Bryony Willcox, Saorla Kavanagh, and Jane C. Stout. 2022. “Globalisation and Pollinators: Pollinator Declines Are an Economic Threat to Global Food Systems.” </w:t>
      </w:r>
      <w:r w:rsidRPr="00565465">
        <w:rPr>
          <w:rFonts w:ascii="CMU Serif Roman" w:hAnsi="CMU Serif Roman" w:cs="CMU Serif Roman"/>
          <w:i/>
          <w:iCs/>
        </w:rPr>
        <w:t>People and Nature</w:t>
      </w:r>
      <w:r w:rsidRPr="00565465">
        <w:rPr>
          <w:rFonts w:ascii="CMU Serif Roman" w:hAnsi="CMU Serif Roman" w:cs="CMU Serif Roman"/>
        </w:rPr>
        <w:t xml:space="preserve"> 4 (3): 773–85. </w:t>
      </w:r>
      <w:hyperlink r:id="rId37">
        <w:r w:rsidR="007F0F3C" w:rsidRPr="00565465">
          <w:rPr>
            <w:rStyle w:val="Hyperlink"/>
            <w:rFonts w:ascii="CMU Serif Roman" w:hAnsi="CMU Serif Roman" w:cs="CMU Serif Roman"/>
          </w:rPr>
          <w:t>https://doi.org/10.1002/pan3.10314</w:t>
        </w:r>
      </w:hyperlink>
      <w:r w:rsidRPr="00565465">
        <w:rPr>
          <w:rFonts w:ascii="CMU Serif Roman" w:hAnsi="CMU Serif Roman" w:cs="CMU Serif Roman"/>
        </w:rPr>
        <w:t>.</w:t>
      </w:r>
    </w:p>
    <w:p w14:paraId="1AFFDF74" w14:textId="77777777" w:rsidR="007F0F3C" w:rsidRDefault="00000000" w:rsidP="00565465">
      <w:pPr>
        <w:pStyle w:val="Bibliography"/>
        <w:jc w:val="both"/>
        <w:rPr>
          <w:rFonts w:ascii="CMU Serif Roman" w:hAnsi="CMU Serif Roman" w:cs="CMU Serif Roman"/>
        </w:rPr>
      </w:pPr>
      <w:bookmarkStart w:id="26" w:name="ref-neu2021"/>
      <w:bookmarkEnd w:id="25"/>
      <w:r w:rsidRPr="00565465">
        <w:rPr>
          <w:rFonts w:ascii="CMU Serif Roman" w:hAnsi="CMU Serif Roman" w:cs="CMU Serif Roman"/>
        </w:rPr>
        <w:t xml:space="preserve">Neu, Alexander T., Eric E. Allen, and Kaustuv Roy. 2021. “Defining and Quantifying the Core Microbiome: Challenges and Prospects.”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118 (51). </w:t>
      </w:r>
      <w:hyperlink r:id="rId38">
        <w:r w:rsidR="007F0F3C" w:rsidRPr="00565465">
          <w:rPr>
            <w:rStyle w:val="Hyperlink"/>
            <w:rFonts w:ascii="CMU Serif Roman" w:hAnsi="CMU Serif Roman" w:cs="CMU Serif Roman"/>
          </w:rPr>
          <w:t>https://doi.org/10.1073/pnas.2104429118</w:t>
        </w:r>
      </w:hyperlink>
      <w:r w:rsidRPr="00565465">
        <w:rPr>
          <w:rFonts w:ascii="CMU Serif Roman" w:hAnsi="CMU Serif Roman" w:cs="CMU Serif Roman"/>
        </w:rPr>
        <w:t>.</w:t>
      </w:r>
    </w:p>
    <w:p w14:paraId="1489AA4D" w14:textId="33EDA784" w:rsidR="00440EF7" w:rsidRPr="00565465" w:rsidRDefault="00440EF7" w:rsidP="00565465">
      <w:pPr>
        <w:pStyle w:val="Bibliography"/>
        <w:jc w:val="both"/>
        <w:rPr>
          <w:rFonts w:ascii="CMU Serif Roman" w:hAnsi="CMU Serif Roman" w:cs="CMU Serif Roman"/>
        </w:rPr>
      </w:pPr>
      <w:bookmarkStart w:id="27" w:name="ref-vegan"/>
      <w:r w:rsidRPr="008D49DA">
        <w:rPr>
          <w:rFonts w:ascii="CMU Serif Roman" w:hAnsi="CMU Serif Roman" w:cs="CMU Serif Roman"/>
        </w:rPr>
        <w:t xml:space="preserve">Oksanen, Jari, Gavin L. Simpson, F. Guillaume Blanchet, Roeland Kindt, Pierre Legendre, Peter R. Minchin, R. B. O’Hara, et al. 2024. “Vegan: Community Ecology Package.” </w:t>
      </w:r>
      <w:hyperlink r:id="rId39">
        <w:r w:rsidRPr="008D49DA">
          <w:rPr>
            <w:rStyle w:val="Hyperlink"/>
            <w:rFonts w:ascii="CMU Serif Roman" w:hAnsi="CMU Serif Roman" w:cs="CMU Serif Roman"/>
          </w:rPr>
          <w:t>https://CRAN.R-project.org/package=vegan</w:t>
        </w:r>
      </w:hyperlink>
      <w:r w:rsidRPr="008D49DA">
        <w:rPr>
          <w:rFonts w:ascii="CMU Serif Roman" w:hAnsi="CMU Serif Roman" w:cs="CMU Serif Roman"/>
        </w:rPr>
        <w:t>.</w:t>
      </w:r>
      <w:bookmarkEnd w:id="27"/>
    </w:p>
    <w:p w14:paraId="652C3576" w14:textId="77777777" w:rsidR="007F0F3C" w:rsidRPr="008D49DA" w:rsidRDefault="00000000" w:rsidP="00565465">
      <w:pPr>
        <w:pStyle w:val="Bibliography"/>
        <w:jc w:val="both"/>
        <w:rPr>
          <w:rFonts w:ascii="CMU Serif Roman" w:hAnsi="CMU Serif Roman" w:cs="CMU Serif Roman"/>
        </w:rPr>
      </w:pPr>
      <w:bookmarkStart w:id="28" w:name="ref-ollerton2011"/>
      <w:bookmarkEnd w:id="26"/>
      <w:r w:rsidRPr="00565465">
        <w:rPr>
          <w:rFonts w:ascii="CMU Serif Roman" w:hAnsi="CMU Serif Roman" w:cs="CMU Serif Roman"/>
        </w:rPr>
        <w:t xml:space="preserve">Ollerton, Jeff, Rachael Winfree, and Sam Tarrant. 2011. “How Many Flowering Plants Are Pollinated by Animals?” </w:t>
      </w:r>
      <w:r w:rsidRPr="008D49DA">
        <w:rPr>
          <w:rFonts w:ascii="CMU Serif Roman" w:hAnsi="CMU Serif Roman" w:cs="CMU Serif Roman"/>
          <w:i/>
          <w:iCs/>
        </w:rPr>
        <w:t>Oikos</w:t>
      </w:r>
      <w:r w:rsidRPr="008D49DA">
        <w:rPr>
          <w:rFonts w:ascii="CMU Serif Roman" w:hAnsi="CMU Serif Roman" w:cs="CMU Serif Roman"/>
        </w:rPr>
        <w:t xml:space="preserve"> 120 (3): 321–26. </w:t>
      </w:r>
      <w:hyperlink r:id="rId40">
        <w:r w:rsidR="007F0F3C" w:rsidRPr="008D49DA">
          <w:rPr>
            <w:rStyle w:val="Hyperlink"/>
            <w:rFonts w:ascii="CMU Serif Roman" w:hAnsi="CMU Serif Roman" w:cs="CMU Serif Roman"/>
          </w:rPr>
          <w:t>https://doi.org/10.1111/j.1600-0706.2010.18644.x</w:t>
        </w:r>
      </w:hyperlink>
      <w:r w:rsidRPr="008D49DA">
        <w:rPr>
          <w:rFonts w:ascii="CMU Serif Roman" w:hAnsi="CMU Serif Roman" w:cs="CMU Serif Roman"/>
        </w:rPr>
        <w:t>.</w:t>
      </w:r>
    </w:p>
    <w:p w14:paraId="6C0BE547" w14:textId="77777777" w:rsidR="007F0F3C" w:rsidRPr="00565465" w:rsidRDefault="00000000" w:rsidP="00565465">
      <w:pPr>
        <w:pStyle w:val="Bibliography"/>
        <w:jc w:val="both"/>
        <w:rPr>
          <w:rFonts w:ascii="CMU Serif Roman" w:hAnsi="CMU Serif Roman" w:cs="CMU Serif Roman"/>
        </w:rPr>
      </w:pPr>
      <w:bookmarkStart w:id="29" w:name="ref-Pizarro2021"/>
      <w:bookmarkEnd w:id="28"/>
      <w:r w:rsidRPr="00565465">
        <w:rPr>
          <w:rFonts w:ascii="CMU Serif Roman" w:hAnsi="CMU Serif Roman" w:cs="CMU Serif Roman"/>
          <w:lang w:val="es-ES"/>
        </w:rPr>
        <w:t xml:space="preserve">Pizarro, Manuel, Diego </w:t>
      </w:r>
      <w:proofErr w:type="spellStart"/>
      <w:r w:rsidRPr="00565465">
        <w:rPr>
          <w:rFonts w:ascii="CMU Serif Roman" w:hAnsi="CMU Serif Roman" w:cs="CMU Serif Roman"/>
          <w:lang w:val="es-ES"/>
        </w:rPr>
        <w:t>Hernangómez</w:t>
      </w:r>
      <w:proofErr w:type="spellEnd"/>
      <w:r w:rsidRPr="00565465">
        <w:rPr>
          <w:rFonts w:ascii="CMU Serif Roman" w:hAnsi="CMU Serif Roman" w:cs="CMU Serif Roman"/>
          <w:lang w:val="es-ES"/>
        </w:rPr>
        <w:t xml:space="preserve">, and Gema Fernández-Avilés. </w:t>
      </w:r>
      <w:r w:rsidRPr="00565465">
        <w:rPr>
          <w:rFonts w:ascii="CMU Serif Roman" w:hAnsi="CMU Serif Roman" w:cs="CMU Serif Roman"/>
        </w:rPr>
        <w:t xml:space="preserve">2021. “Climaemet: Climate AEMET Tools,” September. </w:t>
      </w:r>
      <w:hyperlink r:id="rId41">
        <w:r w:rsidR="007F0F3C" w:rsidRPr="00565465">
          <w:rPr>
            <w:rStyle w:val="Hyperlink"/>
            <w:rFonts w:ascii="CMU Serif Roman" w:hAnsi="CMU Serif Roman" w:cs="CMU Serif Roman"/>
          </w:rPr>
          <w:t>https://doi.org/10.5281/ZENODO.5512237</w:t>
        </w:r>
      </w:hyperlink>
      <w:r w:rsidRPr="00565465">
        <w:rPr>
          <w:rFonts w:ascii="CMU Serif Roman" w:hAnsi="CMU Serif Roman" w:cs="CMU Serif Roman"/>
        </w:rPr>
        <w:t>.</w:t>
      </w:r>
    </w:p>
    <w:p w14:paraId="1F67C6D6" w14:textId="77777777" w:rsidR="007F0F3C" w:rsidRPr="00565465" w:rsidRDefault="00000000" w:rsidP="00565465">
      <w:pPr>
        <w:pStyle w:val="Bibliography"/>
        <w:jc w:val="both"/>
        <w:rPr>
          <w:rFonts w:ascii="CMU Serif Roman" w:hAnsi="CMU Serif Roman" w:cs="CMU Serif Roman"/>
        </w:rPr>
      </w:pPr>
      <w:bookmarkStart w:id="30" w:name="ref-risely2020"/>
      <w:bookmarkEnd w:id="29"/>
      <w:r w:rsidRPr="00565465">
        <w:rPr>
          <w:rFonts w:ascii="CMU Serif Roman" w:hAnsi="CMU Serif Roman" w:cs="CMU Serif Roman"/>
        </w:rPr>
        <w:t xml:space="preserve">Risely, Alice. 2020. “Applying the Core Microbiome to Understand Hostmicrobe Systems.” Edited by Ann Tate. </w:t>
      </w:r>
      <w:r w:rsidRPr="00565465">
        <w:rPr>
          <w:rFonts w:ascii="CMU Serif Roman" w:hAnsi="CMU Serif Roman" w:cs="CMU Serif Roman"/>
          <w:i/>
          <w:iCs/>
        </w:rPr>
        <w:t>Journal of Animal Ecology</w:t>
      </w:r>
      <w:r w:rsidRPr="00565465">
        <w:rPr>
          <w:rFonts w:ascii="CMU Serif Roman" w:hAnsi="CMU Serif Roman" w:cs="CMU Serif Roman"/>
        </w:rPr>
        <w:t xml:space="preserve"> 89 (7): 1549–58. </w:t>
      </w:r>
      <w:hyperlink r:id="rId42">
        <w:r w:rsidR="007F0F3C" w:rsidRPr="00565465">
          <w:rPr>
            <w:rStyle w:val="Hyperlink"/>
            <w:rFonts w:ascii="CMU Serif Roman" w:hAnsi="CMU Serif Roman" w:cs="CMU Serif Roman"/>
          </w:rPr>
          <w:t>https://doi.org/10.1111/1365-2656.13229</w:t>
        </w:r>
      </w:hyperlink>
      <w:r w:rsidRPr="00565465">
        <w:rPr>
          <w:rFonts w:ascii="CMU Serif Roman" w:hAnsi="CMU Serif Roman" w:cs="CMU Serif Roman"/>
        </w:rPr>
        <w:t>.</w:t>
      </w:r>
    </w:p>
    <w:p w14:paraId="6B43C4E6" w14:textId="77777777" w:rsidR="007F0F3C" w:rsidRPr="00565465" w:rsidRDefault="00000000" w:rsidP="00565465">
      <w:pPr>
        <w:pStyle w:val="Bibliography"/>
        <w:jc w:val="both"/>
        <w:rPr>
          <w:rFonts w:ascii="CMU Serif Roman" w:hAnsi="CMU Serif Roman" w:cs="CMU Serif Roman"/>
        </w:rPr>
      </w:pPr>
      <w:bookmarkStart w:id="31" w:name="ref-shah2024"/>
      <w:bookmarkEnd w:id="30"/>
      <w:r w:rsidRPr="00565465">
        <w:rPr>
          <w:rFonts w:ascii="CMU Serif Roman" w:hAnsi="CMU Serif Roman" w:cs="CMU Serif Roman"/>
        </w:rPr>
        <w:t xml:space="preserve">Shah, Sakhawat, Muhammad Ilyas, Sufen Bian, and Feng-Lian Yang. 2024. “Discussion: Harnessing Microbiome-Mediated Adaptations in Insect Pollinators to Mitigate Climate Change Impact on Crop Pollination.” </w:t>
      </w:r>
      <w:r w:rsidRPr="00565465">
        <w:rPr>
          <w:rFonts w:ascii="CMU Serif Roman" w:hAnsi="CMU Serif Roman" w:cs="CMU Serif Roman"/>
          <w:i/>
          <w:iCs/>
        </w:rPr>
        <w:t>Science of The Total Environment</w:t>
      </w:r>
      <w:r w:rsidRPr="00565465">
        <w:rPr>
          <w:rFonts w:ascii="CMU Serif Roman" w:hAnsi="CMU Serif Roman" w:cs="CMU Serif Roman"/>
        </w:rPr>
        <w:t xml:space="preserve"> 915 (March): 170145. </w:t>
      </w:r>
      <w:hyperlink r:id="rId43">
        <w:r w:rsidR="007F0F3C" w:rsidRPr="00565465">
          <w:rPr>
            <w:rStyle w:val="Hyperlink"/>
            <w:rFonts w:ascii="CMU Serif Roman" w:hAnsi="CMU Serif Roman" w:cs="CMU Serif Roman"/>
          </w:rPr>
          <w:t>https://doi.org/10.1016/j.scitotenv.2024.170145</w:t>
        </w:r>
      </w:hyperlink>
      <w:r w:rsidRPr="00565465">
        <w:rPr>
          <w:rFonts w:ascii="CMU Serif Roman" w:hAnsi="CMU Serif Roman" w:cs="CMU Serif Roman"/>
        </w:rPr>
        <w:t>.</w:t>
      </w:r>
    </w:p>
    <w:p w14:paraId="21E59E7F" w14:textId="77777777" w:rsidR="007F0F3C" w:rsidRPr="00565465" w:rsidRDefault="00000000" w:rsidP="00565465">
      <w:pPr>
        <w:pStyle w:val="Bibliography"/>
        <w:jc w:val="both"/>
        <w:rPr>
          <w:rFonts w:ascii="CMU Serif Roman" w:hAnsi="CMU Serif Roman" w:cs="CMU Serif Roman"/>
        </w:rPr>
      </w:pPr>
      <w:bookmarkStart w:id="32" w:name="ref-steele2021"/>
      <w:bookmarkEnd w:id="31"/>
      <w:r w:rsidRPr="00565465">
        <w:rPr>
          <w:rFonts w:ascii="CMU Serif Roman" w:hAnsi="CMU Serif Roman" w:cs="CMU Serif Roman"/>
        </w:rPr>
        <w:t xml:space="preserve">Steele, Margaret I., Erick V. S. Motta, Tejashwini Gattu, Daniel Martinez, and Nancy A. Moran. 2021. “The Gut Microbiota Protects Bees from Invasion by a Bacterial Pathogen.” Edited by Soo Chan Lee. </w:t>
      </w:r>
      <w:r w:rsidRPr="00565465">
        <w:rPr>
          <w:rFonts w:ascii="CMU Serif Roman" w:hAnsi="CMU Serif Roman" w:cs="CMU Serif Roman"/>
          <w:i/>
          <w:iCs/>
        </w:rPr>
        <w:t>Microbiology Spectrum</w:t>
      </w:r>
      <w:r w:rsidRPr="00565465">
        <w:rPr>
          <w:rFonts w:ascii="CMU Serif Roman" w:hAnsi="CMU Serif Roman" w:cs="CMU Serif Roman"/>
        </w:rPr>
        <w:t xml:space="preserve"> 9 (2). </w:t>
      </w:r>
      <w:hyperlink r:id="rId44">
        <w:r w:rsidR="007F0F3C" w:rsidRPr="00565465">
          <w:rPr>
            <w:rStyle w:val="Hyperlink"/>
            <w:rFonts w:ascii="CMU Serif Roman" w:hAnsi="CMU Serif Roman" w:cs="CMU Serif Roman"/>
          </w:rPr>
          <w:t>https://doi.org/10.1128/spectrum.00394-21</w:t>
        </w:r>
      </w:hyperlink>
      <w:r w:rsidRPr="00565465">
        <w:rPr>
          <w:rFonts w:ascii="CMU Serif Roman" w:hAnsi="CMU Serif Roman" w:cs="CMU Serif Roman"/>
        </w:rPr>
        <w:t>.</w:t>
      </w:r>
    </w:p>
    <w:p w14:paraId="00FE3A31" w14:textId="77777777" w:rsidR="007F0F3C" w:rsidRPr="00565465" w:rsidRDefault="00000000" w:rsidP="00565465">
      <w:pPr>
        <w:pStyle w:val="Bibliography"/>
        <w:jc w:val="both"/>
        <w:rPr>
          <w:rFonts w:ascii="CMU Serif Roman" w:hAnsi="CMU Serif Roman" w:cs="CMU Serif Roman"/>
          <w:lang w:val="es-ES"/>
        </w:rPr>
      </w:pPr>
      <w:bookmarkStart w:id="33" w:name="ref-stemet2024"/>
      <w:bookmarkEnd w:id="32"/>
      <w:r w:rsidRPr="00565465">
        <w:rPr>
          <w:rFonts w:ascii="CMU Serif Roman" w:hAnsi="CMU Serif Roman" w:cs="CMU Serif Roman"/>
        </w:rPr>
        <w:t xml:space="preserve">Stemet, Lilia, David J. Biddinger, Kusum Naithani, Allen L. Szalanski, and Neelendra Joshi. 2024. “Intertegular Distance of Wild Bees and Its Use in Estimating Proboscis Lengths and Foraging Ranges to Better Understand Bee Conservation Ecology.” </w:t>
      </w:r>
      <w:hyperlink r:id="rId45">
        <w:r w:rsidR="007F0F3C" w:rsidRPr="00565465">
          <w:rPr>
            <w:rStyle w:val="Hyperlink"/>
            <w:rFonts w:ascii="CMU Serif Roman" w:hAnsi="CMU Serif Roman" w:cs="CMU Serif Roman"/>
            <w:lang w:val="es-ES"/>
          </w:rPr>
          <w:t>http://dx.doi.org/10.2139/ssrn.4877884</w:t>
        </w:r>
      </w:hyperlink>
      <w:r w:rsidRPr="00565465">
        <w:rPr>
          <w:rFonts w:ascii="CMU Serif Roman" w:hAnsi="CMU Serif Roman" w:cs="CMU Serif Roman"/>
          <w:lang w:val="es-ES"/>
        </w:rPr>
        <w:t>.</w:t>
      </w:r>
    </w:p>
    <w:p w14:paraId="340B2B4A" w14:textId="77777777" w:rsidR="007F0F3C" w:rsidRDefault="00000000" w:rsidP="00565465">
      <w:pPr>
        <w:pStyle w:val="Bibliography"/>
        <w:jc w:val="both"/>
        <w:rPr>
          <w:rFonts w:ascii="CMU Serif Roman" w:hAnsi="CMU Serif Roman" w:cs="CMU Serif Roman"/>
        </w:rPr>
      </w:pPr>
      <w:bookmarkStart w:id="34" w:name="ref-vanbergen2017"/>
      <w:bookmarkEnd w:id="33"/>
      <w:proofErr w:type="spellStart"/>
      <w:r w:rsidRPr="00565465">
        <w:rPr>
          <w:rFonts w:ascii="CMU Serif Roman" w:hAnsi="CMU Serif Roman" w:cs="CMU Serif Roman"/>
          <w:lang w:val="es-ES"/>
        </w:rPr>
        <w:t>Vanbergen</w:t>
      </w:r>
      <w:proofErr w:type="spellEnd"/>
      <w:r w:rsidRPr="00565465">
        <w:rPr>
          <w:rFonts w:ascii="CMU Serif Roman" w:hAnsi="CMU Serif Roman" w:cs="CMU Serif Roman"/>
          <w:lang w:val="es-ES"/>
        </w:rPr>
        <w:t xml:space="preserve">, Adam J., Anahí Espíndola,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2017. “Risks to Pollinators and Pollination from Invasive Alien Species.” </w:t>
      </w:r>
      <w:r w:rsidRPr="00565465">
        <w:rPr>
          <w:rFonts w:ascii="CMU Serif Roman" w:hAnsi="CMU Serif Roman" w:cs="CMU Serif Roman"/>
          <w:i/>
          <w:iCs/>
        </w:rPr>
        <w:t>Nature Ecology &amp; Evolution</w:t>
      </w:r>
      <w:r w:rsidRPr="00565465">
        <w:rPr>
          <w:rFonts w:ascii="CMU Serif Roman" w:hAnsi="CMU Serif Roman" w:cs="CMU Serif Roman"/>
        </w:rPr>
        <w:t xml:space="preserve"> 2 (1): 16–25. </w:t>
      </w:r>
      <w:hyperlink r:id="rId46">
        <w:r w:rsidR="007F0F3C" w:rsidRPr="00565465">
          <w:rPr>
            <w:rStyle w:val="Hyperlink"/>
            <w:rFonts w:ascii="CMU Serif Roman" w:hAnsi="CMU Serif Roman" w:cs="CMU Serif Roman"/>
          </w:rPr>
          <w:t>https://doi.org/10.1038/s41559-017-0412-3</w:t>
        </w:r>
      </w:hyperlink>
      <w:r w:rsidRPr="00565465">
        <w:rPr>
          <w:rFonts w:ascii="CMU Serif Roman" w:hAnsi="CMU Serif Roman" w:cs="CMU Serif Roman"/>
        </w:rPr>
        <w:t>.</w:t>
      </w:r>
    </w:p>
    <w:p w14:paraId="736715A5" w14:textId="253FF895" w:rsidR="003503EC" w:rsidRPr="00565465" w:rsidRDefault="003503EC" w:rsidP="00565465">
      <w:pPr>
        <w:pStyle w:val="Bibliography"/>
        <w:jc w:val="both"/>
        <w:rPr>
          <w:rFonts w:ascii="CMU Serif Roman" w:hAnsi="CMU Serif Roman" w:cs="CMU Serif Roman"/>
        </w:rPr>
      </w:pPr>
      <w:bookmarkStart w:id="35" w:name="ref-wagner2021"/>
      <w:r w:rsidRPr="008D49DA">
        <w:rPr>
          <w:rFonts w:ascii="CMU Serif Roman" w:hAnsi="CMU Serif Roman" w:cs="CMU Serif Roman"/>
        </w:rPr>
        <w:lastRenderedPageBreak/>
        <w:t xml:space="preserve">Wagner, David L., Eliza M. </w:t>
      </w:r>
      <w:proofErr w:type="spellStart"/>
      <w:r w:rsidRPr="008D49DA">
        <w:rPr>
          <w:rFonts w:ascii="CMU Serif Roman" w:hAnsi="CMU Serif Roman" w:cs="CMU Serif Roman"/>
        </w:rPr>
        <w:t>Grames</w:t>
      </w:r>
      <w:proofErr w:type="spellEnd"/>
      <w:r w:rsidRPr="008D49DA">
        <w:rPr>
          <w:rFonts w:ascii="CMU Serif Roman" w:hAnsi="CMU Serif Roman" w:cs="CMU Serif Roman"/>
        </w:rPr>
        <w:t xml:space="preserve">, Matthew L. </w:t>
      </w:r>
      <w:proofErr w:type="spellStart"/>
      <w:r w:rsidRPr="008D49DA">
        <w:rPr>
          <w:rFonts w:ascii="CMU Serif Roman" w:hAnsi="CMU Serif Roman" w:cs="CMU Serif Roman"/>
        </w:rPr>
        <w:t>Forister</w:t>
      </w:r>
      <w:proofErr w:type="spellEnd"/>
      <w:r w:rsidRPr="008D49DA">
        <w:rPr>
          <w:rFonts w:ascii="CMU Serif Roman" w:hAnsi="CMU Serif Roman" w:cs="CMU Serif Roman"/>
        </w:rPr>
        <w:t xml:space="preserve">, May R. Berenbaum, and David </w:t>
      </w:r>
      <w:proofErr w:type="spellStart"/>
      <w:r w:rsidRPr="008D49DA">
        <w:rPr>
          <w:rFonts w:ascii="CMU Serif Roman" w:hAnsi="CMU Serif Roman" w:cs="CMU Serif Roman"/>
        </w:rPr>
        <w:t>Stopak</w:t>
      </w:r>
      <w:proofErr w:type="spellEnd"/>
      <w:r w:rsidRPr="008D49DA">
        <w:rPr>
          <w:rFonts w:ascii="CMU Serif Roman" w:hAnsi="CMU Serif Roman" w:cs="CMU Serif Roman"/>
        </w:rPr>
        <w:t xml:space="preserve">. 2021. “Insect Decline in the Anthropocene: Death by a Thousand Cuts.” </w:t>
      </w:r>
      <w:r w:rsidRPr="008D49DA">
        <w:rPr>
          <w:rFonts w:ascii="CMU Serif Roman" w:hAnsi="CMU Serif Roman" w:cs="CMU Serif Roman"/>
          <w:i/>
          <w:iCs/>
        </w:rPr>
        <w:t>Proceedings of the National Academy of Sciences</w:t>
      </w:r>
      <w:r w:rsidRPr="008D49DA">
        <w:rPr>
          <w:rFonts w:ascii="CMU Serif Roman" w:hAnsi="CMU Serif Roman" w:cs="CMU Serif Roman"/>
        </w:rPr>
        <w:t xml:space="preserve"> 118 (2). </w:t>
      </w:r>
      <w:hyperlink r:id="rId47">
        <w:r w:rsidRPr="008D49DA">
          <w:rPr>
            <w:rStyle w:val="Hyperlink"/>
            <w:rFonts w:ascii="CMU Serif Roman" w:hAnsi="CMU Serif Roman" w:cs="CMU Serif Roman"/>
          </w:rPr>
          <w:t>https://doi.org/10.1073/pnas.2023989118</w:t>
        </w:r>
      </w:hyperlink>
      <w:r w:rsidRPr="008D49DA">
        <w:rPr>
          <w:rFonts w:ascii="CMU Serif Roman" w:hAnsi="CMU Serif Roman" w:cs="CMU Serif Roman"/>
        </w:rPr>
        <w:t>.</w:t>
      </w:r>
      <w:bookmarkEnd w:id="35"/>
    </w:p>
    <w:p w14:paraId="2B888649" w14:textId="77777777" w:rsidR="007F0F3C" w:rsidRPr="00565465" w:rsidRDefault="00000000" w:rsidP="00565465">
      <w:pPr>
        <w:pStyle w:val="Bibliography"/>
        <w:jc w:val="both"/>
        <w:rPr>
          <w:rFonts w:ascii="CMU Serif Roman" w:hAnsi="CMU Serif Roman" w:cs="CMU Serif Roman"/>
        </w:rPr>
      </w:pPr>
      <w:bookmarkStart w:id="36" w:name="ref-weinhold2024"/>
      <w:bookmarkEnd w:id="34"/>
      <w:r w:rsidRPr="00565465">
        <w:rPr>
          <w:rFonts w:ascii="CMU Serif Roman" w:hAnsi="CMU Serif Roman" w:cs="CMU Serif Roman"/>
        </w:rPr>
        <w:t xml:space="preserve">Weinhold, Arne, Elisabeth Grüner, and Alexander Keller. 2024. “Bumble Bee Microbiota Shows Temporal Succession and Increase of Lactic Acid Bacteria When Exposed to Outdoor Environments.” </w:t>
      </w:r>
      <w:r w:rsidRPr="00565465">
        <w:rPr>
          <w:rFonts w:ascii="CMU Serif Roman" w:hAnsi="CMU Serif Roman" w:cs="CMU Serif Roman"/>
          <w:i/>
          <w:iCs/>
        </w:rPr>
        <w:t>Frontiers in Cellular and Infection Microbiology</w:t>
      </w:r>
      <w:r w:rsidRPr="00565465">
        <w:rPr>
          <w:rFonts w:ascii="CMU Serif Roman" w:hAnsi="CMU Serif Roman" w:cs="CMU Serif Roman"/>
        </w:rPr>
        <w:t xml:space="preserve"> 14 (March). </w:t>
      </w:r>
      <w:hyperlink r:id="rId48">
        <w:r w:rsidR="007F0F3C" w:rsidRPr="00565465">
          <w:rPr>
            <w:rStyle w:val="Hyperlink"/>
            <w:rFonts w:ascii="CMU Serif Roman" w:hAnsi="CMU Serif Roman" w:cs="CMU Serif Roman"/>
          </w:rPr>
          <w:t>https://doi.org/10.3389/fcimb.2024.1342781</w:t>
        </w:r>
      </w:hyperlink>
      <w:r w:rsidRPr="00565465">
        <w:rPr>
          <w:rFonts w:ascii="CMU Serif Roman" w:hAnsi="CMU Serif Roman" w:cs="CMU Serif Roman"/>
        </w:rPr>
        <w:t>.</w:t>
      </w:r>
    </w:p>
    <w:p w14:paraId="2F9459AD" w14:textId="77777777" w:rsidR="007F0F3C" w:rsidRPr="00565465" w:rsidRDefault="00000000" w:rsidP="00565465">
      <w:pPr>
        <w:pStyle w:val="Bibliography"/>
        <w:jc w:val="both"/>
        <w:rPr>
          <w:rFonts w:ascii="CMU Serif Roman" w:hAnsi="CMU Serif Roman" w:cs="CMU Serif Roman"/>
        </w:rPr>
      </w:pPr>
      <w:bookmarkStart w:id="37" w:name="ref-winfree2009"/>
      <w:bookmarkEnd w:id="36"/>
      <w:proofErr w:type="spellStart"/>
      <w:r w:rsidRPr="00565465">
        <w:rPr>
          <w:rFonts w:ascii="CMU Serif Roman" w:hAnsi="CMU Serif Roman" w:cs="CMU Serif Roman"/>
          <w:lang w:val="es-ES"/>
        </w:rPr>
        <w:t>Winfree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Rachael</w:t>
      </w:r>
      <w:proofErr w:type="spellEnd"/>
      <w:r w:rsidRPr="00565465">
        <w:rPr>
          <w:rFonts w:ascii="CMU Serif Roman" w:hAnsi="CMU Serif Roman" w:cs="CMU Serif Roman"/>
          <w:lang w:val="es-ES"/>
        </w:rPr>
        <w:t xml:space="preserve">, Ramiro Aguilar, Diego P. Vázquez, Gretchen </w:t>
      </w:r>
      <w:proofErr w:type="spellStart"/>
      <w:r w:rsidRPr="00565465">
        <w:rPr>
          <w:rFonts w:ascii="CMU Serif Roman" w:hAnsi="CMU Serif Roman" w:cs="CMU Serif Roman"/>
          <w:lang w:val="es-ES"/>
        </w:rPr>
        <w:t>LeBuhn</w:t>
      </w:r>
      <w:proofErr w:type="spellEnd"/>
      <w:r w:rsidRPr="00565465">
        <w:rPr>
          <w:rFonts w:ascii="CMU Serif Roman" w:hAnsi="CMU Serif Roman" w:cs="CMU Serif Roman"/>
          <w:lang w:val="es-ES"/>
        </w:rPr>
        <w:t xml:space="preserve">,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2009. “A Meta-Analysis of Bees’ Responses to Anthropogenic Disturbance.” </w:t>
      </w:r>
      <w:r w:rsidRPr="00565465">
        <w:rPr>
          <w:rFonts w:ascii="CMU Serif Roman" w:hAnsi="CMU Serif Roman" w:cs="CMU Serif Roman"/>
          <w:i/>
          <w:iCs/>
        </w:rPr>
        <w:t>Ecology</w:t>
      </w:r>
      <w:r w:rsidRPr="00565465">
        <w:rPr>
          <w:rFonts w:ascii="CMU Serif Roman" w:hAnsi="CMU Serif Roman" w:cs="CMU Serif Roman"/>
        </w:rPr>
        <w:t xml:space="preserve"> 90 (8): 2068–76. </w:t>
      </w:r>
      <w:hyperlink r:id="rId49">
        <w:r w:rsidR="007F0F3C" w:rsidRPr="00565465">
          <w:rPr>
            <w:rStyle w:val="Hyperlink"/>
            <w:rFonts w:ascii="CMU Serif Roman" w:hAnsi="CMU Serif Roman" w:cs="CMU Serif Roman"/>
          </w:rPr>
          <w:t>https://doi.org/10.1890/08-1245.1</w:t>
        </w:r>
      </w:hyperlink>
      <w:r w:rsidRPr="00565465">
        <w:rPr>
          <w:rFonts w:ascii="CMU Serif Roman" w:hAnsi="CMU Serif Roman" w:cs="CMU Serif Roman"/>
        </w:rPr>
        <w:t>.</w:t>
      </w:r>
    </w:p>
    <w:p w14:paraId="6941180D" w14:textId="77777777" w:rsidR="007F0F3C" w:rsidRPr="00565465" w:rsidRDefault="00000000" w:rsidP="00565465">
      <w:pPr>
        <w:pStyle w:val="Bibliography"/>
        <w:jc w:val="both"/>
        <w:rPr>
          <w:rFonts w:ascii="CMU Serif Roman" w:hAnsi="CMU Serif Roman" w:cs="CMU Serif Roman"/>
        </w:rPr>
      </w:pPr>
      <w:bookmarkStart w:id="38" w:name="ref-zheng2019"/>
      <w:bookmarkEnd w:id="37"/>
      <w:r w:rsidRPr="00565465">
        <w:rPr>
          <w:rFonts w:ascii="CMU Serif Roman" w:hAnsi="CMU Serif Roman" w:cs="CMU Serif Roman"/>
        </w:rPr>
        <w:t xml:space="preserve">Zheng, Hao, Julie Perreau, J. Elijah Powell, Benfeng Han, Zijing Zhang, Waldan K. Kwong, Susannah G. Tringe, and Nancy A. Moran. 2019. “Division of Labor in Honey Bee Gut Microbiota for Plant Polysaccharide Digestion.”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116 (51): 25909–16. </w:t>
      </w:r>
      <w:hyperlink r:id="rId50">
        <w:r w:rsidR="007F0F3C" w:rsidRPr="00565465">
          <w:rPr>
            <w:rStyle w:val="Hyperlink"/>
            <w:rFonts w:ascii="CMU Serif Roman" w:hAnsi="CMU Serif Roman" w:cs="CMU Serif Roman"/>
          </w:rPr>
          <w:t>https://doi.org/10.1073/pnas.1916224116</w:t>
        </w:r>
      </w:hyperlink>
      <w:r w:rsidRPr="00565465">
        <w:rPr>
          <w:rFonts w:ascii="CMU Serif Roman" w:hAnsi="CMU Serif Roman" w:cs="CMU Serif Roman"/>
        </w:rPr>
        <w:t>.</w:t>
      </w:r>
    </w:p>
    <w:p w14:paraId="014496E3" w14:textId="77777777" w:rsidR="007F0F3C" w:rsidRPr="00565465" w:rsidRDefault="00000000" w:rsidP="00565465">
      <w:pPr>
        <w:pStyle w:val="Bibliography"/>
        <w:jc w:val="both"/>
        <w:rPr>
          <w:rFonts w:ascii="CMU Serif Roman" w:hAnsi="CMU Serif Roman" w:cs="CMU Serif Roman"/>
        </w:rPr>
      </w:pPr>
      <w:bookmarkStart w:id="39" w:name="ref-zheng2017"/>
      <w:bookmarkEnd w:id="38"/>
      <w:r w:rsidRPr="00565465">
        <w:rPr>
          <w:rFonts w:ascii="CMU Serif Roman" w:hAnsi="CMU Serif Roman" w:cs="CMU Serif Roman"/>
        </w:rPr>
        <w:t xml:space="preserve">Zheng, Hao, J. Elijah Powell, Margaret I. Steele, Carsten Dietrich, and Nancy A. Moran. 2017. “Honeybee Gut Microbiota Promotes Host Weight Gain via Bacterial Metabolism and Hormonal Signaling.”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114 (18): 4775–80. </w:t>
      </w:r>
      <w:hyperlink r:id="rId51">
        <w:r w:rsidR="007F0F3C" w:rsidRPr="00565465">
          <w:rPr>
            <w:rStyle w:val="Hyperlink"/>
            <w:rFonts w:ascii="CMU Serif Roman" w:hAnsi="CMU Serif Roman" w:cs="CMU Serif Roman"/>
          </w:rPr>
          <w:t>https://doi.org/10.1073/pnas.1701819114</w:t>
        </w:r>
      </w:hyperlink>
      <w:r w:rsidRPr="00565465">
        <w:rPr>
          <w:rFonts w:ascii="CMU Serif Roman" w:hAnsi="CMU Serif Roman" w:cs="CMU Serif Roman"/>
        </w:rPr>
        <w:t>.</w:t>
      </w:r>
      <w:bookmarkEnd w:id="5"/>
      <w:bookmarkEnd w:id="7"/>
      <w:bookmarkEnd w:id="39"/>
    </w:p>
    <w:sectPr w:rsidR="007F0F3C" w:rsidRPr="0056546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9A5F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73097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F3C"/>
    <w:rsid w:val="00134A1E"/>
    <w:rsid w:val="00136174"/>
    <w:rsid w:val="00180122"/>
    <w:rsid w:val="00256555"/>
    <w:rsid w:val="00271F2E"/>
    <w:rsid w:val="00280A21"/>
    <w:rsid w:val="002A7BF8"/>
    <w:rsid w:val="003503EC"/>
    <w:rsid w:val="00362723"/>
    <w:rsid w:val="0038746E"/>
    <w:rsid w:val="00414BDC"/>
    <w:rsid w:val="00440EF7"/>
    <w:rsid w:val="00565465"/>
    <w:rsid w:val="005F235D"/>
    <w:rsid w:val="006273FD"/>
    <w:rsid w:val="006A7F8C"/>
    <w:rsid w:val="006F688E"/>
    <w:rsid w:val="007C08E6"/>
    <w:rsid w:val="007F0F3C"/>
    <w:rsid w:val="007F46BD"/>
    <w:rsid w:val="00876515"/>
    <w:rsid w:val="00887984"/>
    <w:rsid w:val="008D49DA"/>
    <w:rsid w:val="009435DF"/>
    <w:rsid w:val="00960BF6"/>
    <w:rsid w:val="00985FC7"/>
    <w:rsid w:val="009E6C87"/>
    <w:rsid w:val="00AD3D6D"/>
    <w:rsid w:val="00B61CE9"/>
    <w:rsid w:val="00BB1868"/>
    <w:rsid w:val="00BB5AEF"/>
    <w:rsid w:val="00BE383D"/>
    <w:rsid w:val="00C1347B"/>
    <w:rsid w:val="00C630AB"/>
    <w:rsid w:val="00D0421C"/>
    <w:rsid w:val="00D6418A"/>
    <w:rsid w:val="00DE0DE5"/>
    <w:rsid w:val="00DE2BCA"/>
    <w:rsid w:val="00E13EC2"/>
    <w:rsid w:val="00E405FA"/>
    <w:rsid w:val="00E61CB4"/>
    <w:rsid w:val="00F40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49CE2B"/>
  <w15:docId w15:val="{EAE30212-E29E-434A-9DD1-C308A41A1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0BF6"/>
    <w:pPr>
      <w:spacing w:after="0"/>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HAnsi" w:hAnsiTheme="minorHAnsi" w:cstheme="minorBid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spacing w:after="20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qFormat/>
    <w:pPr>
      <w:keepNext/>
      <w:keepLines/>
      <w:spacing w:before="100" w:after="300"/>
    </w:pPr>
    <w:rPr>
      <w:rFonts w:asciiTheme="minorHAnsi" w:eastAsiaTheme="minorHAnsi" w:hAnsiTheme="minorHAnsi" w:cstheme="minorBidi"/>
      <w:sz w:val="20"/>
      <w:szCs w:val="20"/>
    </w:rPr>
  </w:style>
  <w:style w:type="paragraph" w:styleId="Bibliography">
    <w:name w:val="Bibliography"/>
    <w:basedOn w:val="Normal"/>
    <w:qFormat/>
    <w:pPr>
      <w:spacing w:after="200"/>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HAnsi" w:hAnsiTheme="minorHAnsi" w:cstheme="minorBidi"/>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HAnsi" w:hAnsiTheme="minorHAnsi" w:cstheme="minorBidi"/>
      <w:b/>
    </w:rPr>
  </w:style>
  <w:style w:type="paragraph" w:customStyle="1" w:styleId="Definition">
    <w:name w:val="Definition"/>
    <w:basedOn w:val="Normal"/>
    <w:pPr>
      <w:spacing w:after="200"/>
    </w:pPr>
    <w:rPr>
      <w:rFonts w:asciiTheme="minorHAnsi" w:eastAsiaTheme="minorHAnsi" w:hAnsiTheme="minorHAnsi" w:cstheme="minorBidi"/>
    </w:rPr>
  </w:style>
  <w:style w:type="paragraph" w:styleId="Caption">
    <w:name w:val="caption"/>
    <w:basedOn w:val="Normal"/>
    <w:link w:val="CaptionChar"/>
    <w:pPr>
      <w:spacing w:after="120"/>
    </w:pPr>
    <w:rPr>
      <w:rFonts w:asciiTheme="minorHAnsi" w:eastAsiaTheme="minorHAnsi" w:hAnsiTheme="minorHAnsi" w:cstheme="minorBidi"/>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HAnsi" w:hAnsiTheme="minorHAnsi" w:cstheme="minorBidi"/>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spacing w:after="200"/>
    </w:pPr>
    <w:rPr>
      <w:rFonts w:asciiTheme="minorHAnsi" w:eastAsiaTheme="minorHAnsi" w:hAnsiTheme="minorHAnsi" w:cstheme="minorBidi"/>
    </w:r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565465"/>
    <w:pPr>
      <w:spacing w:after="0"/>
    </w:pPr>
  </w:style>
  <w:style w:type="paragraph" w:styleId="NormalWeb">
    <w:name w:val="Normal (Web)"/>
    <w:basedOn w:val="Normal"/>
    <w:uiPriority w:val="99"/>
    <w:unhideWhenUsed/>
    <w:rsid w:val="00F40D00"/>
    <w:pPr>
      <w:spacing w:before="100" w:beforeAutospacing="1" w:after="100" w:afterAutospacing="1"/>
    </w:pPr>
  </w:style>
  <w:style w:type="character" w:styleId="FollowedHyperlink">
    <w:name w:val="FollowedHyperlink"/>
    <w:basedOn w:val="DefaultParagraphFont"/>
    <w:rsid w:val="003503EC"/>
    <w:rPr>
      <w:color w:val="96607D" w:themeColor="followedHyperlink"/>
      <w:u w:val="single"/>
    </w:rPr>
  </w:style>
  <w:style w:type="character" w:customStyle="1" w:styleId="apple-converted-space">
    <w:name w:val="apple-converted-space"/>
    <w:basedOn w:val="DefaultParagraphFont"/>
    <w:rsid w:val="00134A1E"/>
  </w:style>
  <w:style w:type="character" w:styleId="HTMLCode">
    <w:name w:val="HTML Code"/>
    <w:basedOn w:val="DefaultParagraphFont"/>
    <w:uiPriority w:val="99"/>
    <w:unhideWhenUsed/>
    <w:rsid w:val="00134A1E"/>
    <w:rPr>
      <w:rFonts w:ascii="Courier New" w:eastAsia="Times New Roman" w:hAnsi="Courier New" w:cs="Courier New"/>
      <w:sz w:val="20"/>
      <w:szCs w:val="20"/>
    </w:rPr>
  </w:style>
  <w:style w:type="character" w:styleId="Strong">
    <w:name w:val="Strong"/>
    <w:basedOn w:val="DefaultParagraphFont"/>
    <w:uiPriority w:val="22"/>
    <w:qFormat/>
    <w:rsid w:val="00960B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714313">
      <w:bodyDiv w:val="1"/>
      <w:marLeft w:val="0"/>
      <w:marRight w:val="0"/>
      <w:marTop w:val="0"/>
      <w:marBottom w:val="0"/>
      <w:divBdr>
        <w:top w:val="none" w:sz="0" w:space="0" w:color="auto"/>
        <w:left w:val="none" w:sz="0" w:space="0" w:color="auto"/>
        <w:bottom w:val="none" w:sz="0" w:space="0" w:color="auto"/>
        <w:right w:val="none" w:sz="0" w:space="0" w:color="auto"/>
      </w:divBdr>
    </w:div>
    <w:div w:id="394356062">
      <w:bodyDiv w:val="1"/>
      <w:marLeft w:val="0"/>
      <w:marRight w:val="0"/>
      <w:marTop w:val="0"/>
      <w:marBottom w:val="0"/>
      <w:divBdr>
        <w:top w:val="none" w:sz="0" w:space="0" w:color="auto"/>
        <w:left w:val="none" w:sz="0" w:space="0" w:color="auto"/>
        <w:bottom w:val="none" w:sz="0" w:space="0" w:color="auto"/>
        <w:right w:val="none" w:sz="0" w:space="0" w:color="auto"/>
      </w:divBdr>
    </w:div>
    <w:div w:id="519970855">
      <w:bodyDiv w:val="1"/>
      <w:marLeft w:val="0"/>
      <w:marRight w:val="0"/>
      <w:marTop w:val="0"/>
      <w:marBottom w:val="0"/>
      <w:divBdr>
        <w:top w:val="none" w:sz="0" w:space="0" w:color="auto"/>
        <w:left w:val="none" w:sz="0" w:space="0" w:color="auto"/>
        <w:bottom w:val="none" w:sz="0" w:space="0" w:color="auto"/>
        <w:right w:val="none" w:sz="0" w:space="0" w:color="auto"/>
      </w:divBdr>
    </w:div>
    <w:div w:id="941033598">
      <w:bodyDiv w:val="1"/>
      <w:marLeft w:val="0"/>
      <w:marRight w:val="0"/>
      <w:marTop w:val="0"/>
      <w:marBottom w:val="0"/>
      <w:divBdr>
        <w:top w:val="none" w:sz="0" w:space="0" w:color="auto"/>
        <w:left w:val="none" w:sz="0" w:space="0" w:color="auto"/>
        <w:bottom w:val="none" w:sz="0" w:space="0" w:color="auto"/>
        <w:right w:val="none" w:sz="0" w:space="0" w:color="auto"/>
      </w:divBdr>
    </w:div>
    <w:div w:id="21033307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doi.org/10.1042/etls20190139" TargetMode="External"/><Relationship Id="rId39" Type="http://schemas.openxmlformats.org/officeDocument/2006/relationships/hyperlink" Target="https://CRAN.R-project.org/package=vegan" TargetMode="External"/><Relationship Id="rId21" Type="http://schemas.openxmlformats.org/officeDocument/2006/relationships/hyperlink" Target="https://doi.org/10.1038/s41598-024-61199-9" TargetMode="External"/><Relationship Id="rId34" Type="http://schemas.openxmlformats.org/officeDocument/2006/relationships/hyperlink" Target="https://doi.org/10.1111/1365-2664.12385" TargetMode="External"/><Relationship Id="rId42" Type="http://schemas.openxmlformats.org/officeDocument/2006/relationships/hyperlink" Target="https://doi.org/10.1111/1365-2656.13229" TargetMode="External"/><Relationship Id="rId47" Type="http://schemas.openxmlformats.org/officeDocument/2006/relationships/hyperlink" Target="https://doi.org/10.1073/pnas.2023989118" TargetMode="External"/><Relationship Id="rId50" Type="http://schemas.openxmlformats.org/officeDocument/2006/relationships/hyperlink" Target="https://doi.org/10.1073/pnas.1916224116"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https://doi.org/10.1098/rspb.2006.3721" TargetMode="External"/><Relationship Id="rId11" Type="http://schemas.openxmlformats.org/officeDocument/2006/relationships/image" Target="media/image7.png"/><Relationship Id="rId24" Type="http://schemas.openxmlformats.org/officeDocument/2006/relationships/hyperlink" Target="https://doi.org/10.1111/1574-6976.12025" TargetMode="External"/><Relationship Id="rId32" Type="http://schemas.openxmlformats.org/officeDocument/2006/relationships/hyperlink" Target="https://doi.org/10.1264/jsme2.me15019" TargetMode="External"/><Relationship Id="rId37" Type="http://schemas.openxmlformats.org/officeDocument/2006/relationships/hyperlink" Target="https://doi.org/10.1002/pan3.10314" TargetMode="External"/><Relationship Id="rId40" Type="http://schemas.openxmlformats.org/officeDocument/2006/relationships/hyperlink" Target="https://doi.org/10.1111/j.1600-0706.2010.18644.x" TargetMode="External"/><Relationship Id="rId45" Type="http://schemas.openxmlformats.org/officeDocument/2006/relationships/hyperlink" Target="http://dx.doi.org/10.2139/ssrn.4877884" TargetMode="External"/><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hyperlink" Target="https://doi.org/10.1128/mbio.01270-23" TargetMode="External"/><Relationship Id="rId44" Type="http://schemas.openxmlformats.org/officeDocument/2006/relationships/hyperlink" Target="https://doi.org/10.1128/spectrum.00394-21"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1016/j.gecco.2024.e02815" TargetMode="External"/><Relationship Id="rId27" Type="http://schemas.openxmlformats.org/officeDocument/2006/relationships/hyperlink" Target="https://doi.org/10.1038/s41893-024-01413-8" TargetMode="External"/><Relationship Id="rId30" Type="http://schemas.openxmlformats.org/officeDocument/2006/relationships/hyperlink" Target="https://doi.org/10.1073/pnas.1110474108" TargetMode="External"/><Relationship Id="rId35" Type="http://schemas.openxmlformats.org/officeDocument/2006/relationships/hyperlink" Target="https://doi.org/10.1111/j.1365-294x.2010.04959.x" TargetMode="External"/><Relationship Id="rId43" Type="http://schemas.openxmlformats.org/officeDocument/2006/relationships/hyperlink" Target="https://doi.org/10.1016/j.scitotenv.2024.170145" TargetMode="External"/><Relationship Id="rId48" Type="http://schemas.openxmlformats.org/officeDocument/2006/relationships/hyperlink" Target="https://doi.org/10.3389/fcimb.2024.1342781" TargetMode="External"/><Relationship Id="rId8" Type="http://schemas.openxmlformats.org/officeDocument/2006/relationships/image" Target="media/image4.emf"/><Relationship Id="rId51" Type="http://schemas.openxmlformats.org/officeDocument/2006/relationships/hyperlink" Target="https://doi.org/10.1073/pnas.1701819114"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doi.org/10.1111/1365-2435.13153" TargetMode="External"/><Relationship Id="rId33" Type="http://schemas.openxmlformats.org/officeDocument/2006/relationships/hyperlink" Target="https://doi.org/10.1111/mec.13862" TargetMode="External"/><Relationship Id="rId38" Type="http://schemas.openxmlformats.org/officeDocument/2006/relationships/hyperlink" Target="https://doi.org/10.1073/pnas.2104429118" TargetMode="External"/><Relationship Id="rId46" Type="http://schemas.openxmlformats.org/officeDocument/2006/relationships/hyperlink" Target="https://doi.org/10.1038/s41559-017-0412-3" TargetMode="External"/><Relationship Id="rId20" Type="http://schemas.openxmlformats.org/officeDocument/2006/relationships/hyperlink" Target="https://doi.org/10.1111/ecog.07240" TargetMode="External"/><Relationship Id="rId41" Type="http://schemas.openxmlformats.org/officeDocument/2006/relationships/hyperlink" Target="https://doi.org/10.5281/ZENODO.5512237"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emf"/><Relationship Id="rId23" Type="http://schemas.openxmlformats.org/officeDocument/2006/relationships/hyperlink" Target="https://doi.org/10.1073/pnas.1202970109" TargetMode="External"/><Relationship Id="rId28" Type="http://schemas.openxmlformats.org/officeDocument/2006/relationships/hyperlink" Target="http://chao.stat.nthu.edu.tw/wordpress/software_download/" TargetMode="External"/><Relationship Id="rId36" Type="http://schemas.openxmlformats.org/officeDocument/2006/relationships/hyperlink" Target="https://doi.org/10.1126/science.aab0868" TargetMode="External"/><Relationship Id="rId49" Type="http://schemas.openxmlformats.org/officeDocument/2006/relationships/hyperlink" Target="https://doi.org/10.1890/08-124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1289</TotalTime>
  <Pages>23</Pages>
  <Words>4357</Words>
  <Characters>26756</Characters>
  <Application>Microsoft Office Word</Application>
  <DocSecurity>0</DocSecurity>
  <Lines>486</Lines>
  <Paragraphs>143</Paragraphs>
  <ScaleCrop>false</ScaleCrop>
  <HeadingPairs>
    <vt:vector size="2" baseType="variant">
      <vt:variant>
        <vt:lpstr>Title</vt:lpstr>
      </vt:variant>
      <vt:variant>
        <vt:i4>1</vt:i4>
      </vt:variant>
    </vt:vector>
  </HeadingPairs>
  <TitlesOfParts>
    <vt:vector size="1" baseType="lpstr">
      <vt:lpstr>Microbiome_baseline</vt:lpstr>
    </vt:vector>
  </TitlesOfParts>
  <Company/>
  <LinksUpToDate>false</LinksUpToDate>
  <CharactersWithSpaces>30970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Microbiome_baseline</dc:title>
  <dc:creator>Ainhoa Magrach</dc:creator>
  <cp:keywords/>
  <cp:lastModifiedBy>Ainhoa Magrach</cp:lastModifiedBy>
  <cp:revision>23</cp:revision>
  <dcterms:created xsi:type="dcterms:W3CDTF">2025-05-07T11:39:00Z</dcterms:created>
  <dcterms:modified xsi:type="dcterms:W3CDTF">2025-05-26T11:46:00Z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