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Seasonality</w:t>
      </w:r>
      <w:r>
        <w:t xml:space="preserve"> </w:t>
      </w:r>
      <w:r>
        <w:t xml:space="preserve">shapes</w:t>
      </w:r>
      <w:r>
        <w:t xml:space="preserve"> </w:t>
      </w:r>
      <w:r>
        <w:t xml:space="preserve">the</w:t>
      </w:r>
      <w:r>
        <w:t xml:space="preserve"> </w:t>
      </w:r>
      <w:r>
        <w:t xml:space="preserve">gut</w:t>
      </w:r>
      <w:r>
        <w:t xml:space="preserve"> </w:t>
      </w:r>
      <w:r>
        <w:t xml:space="preserve">microbiome</w:t>
      </w:r>
      <w:r>
        <w:t xml:space="preserve"> </w:t>
      </w:r>
      <w:r>
        <w:t xml:space="preserve">diversity</w:t>
      </w:r>
      <w:r>
        <w:t xml:space="preserve"> </w:t>
      </w:r>
      <w:r>
        <w:t xml:space="preserve">of</w:t>
      </w:r>
      <w:r>
        <w:t xml:space="preserve"> </w:t>
      </w:r>
      <w:r>
        <w:t xml:space="preserve">the</w:t>
      </w:r>
      <w:r>
        <w:t xml:space="preserve"> </w:t>
      </w:r>
      <w:r>
        <w:t xml:space="preserve">common</w:t>
      </w:r>
      <w:r>
        <w:t xml:space="preserve"> </w:t>
      </w:r>
      <w:r>
        <w:t xml:space="preserve">carder</w:t>
      </w:r>
      <w:r>
        <w:t xml:space="preserve"> </w:t>
      </w:r>
      <w:r>
        <w:t xml:space="preserve">bee</w:t>
      </w:r>
      <w:r>
        <w:t xml:space="preserve"> </w:t>
      </w:r>
      <w:r>
        <w:rPr>
          <w:i/>
          <w:iCs/>
        </w:rPr>
        <w:t xml:space="preserve">Bombus</w:t>
      </w:r>
      <w:r>
        <w:rPr>
          <w:i/>
          <w:iCs/>
        </w:rPr>
        <w:t xml:space="preserve"> </w:t>
      </w:r>
      <w:r>
        <w:rPr>
          <w:i/>
          <w:iCs/>
        </w:rPr>
        <w:t xml:space="preserve">pascuorum</w:t>
      </w:r>
    </w:p>
    <w:p>
      <w:pPr>
        <w:pStyle w:val="Author"/>
      </w:pPr>
      <w:r>
        <w:t xml:space="preserve">Luis</w:t>
      </w:r>
      <w:r>
        <w:t xml:space="preserve"> </w:t>
      </w:r>
      <w:r>
        <w:t xml:space="preserve">Javier</w:t>
      </w:r>
      <w:r>
        <w:t xml:space="preserve"> </w:t>
      </w:r>
      <w:r>
        <w:t xml:space="preserve">Chueca</w:t>
      </w:r>
      <w:r>
        <w:rPr>
          <w:vertAlign w:val="superscript"/>
        </w:rPr>
        <w:t xml:space="preserve">1</w:t>
      </w:r>
      <w:r>
        <w:t xml:space="preserve">*,</w:t>
      </w:r>
      <w:r>
        <w:t xml:space="preserve"> </w:t>
      </w:r>
      <w:r>
        <w:t xml:space="preserve">Jon</w:t>
      </w:r>
      <w:r>
        <w:t xml:space="preserve"> </w:t>
      </w:r>
      <w:r>
        <w:t xml:space="preserve">Poza</w:t>
      </w:r>
      <w:r>
        <w:rPr>
          <w:vertAlign w:val="superscript"/>
        </w:rPr>
        <w:t xml:space="preserve">1</w:t>
      </w:r>
      <w:r>
        <w:t xml:space="preserve">,</w:t>
      </w:r>
      <w:r>
        <w:t xml:space="preserve"> </w:t>
      </w:r>
      <w:r>
        <w:t xml:space="preserve">Manpreet</w:t>
      </w:r>
      <w:r>
        <w:t xml:space="preserve"> </w:t>
      </w:r>
      <w:r>
        <w:t xml:space="preserve">K.</w:t>
      </w:r>
      <w:r>
        <w:t xml:space="preserve"> </w:t>
      </w:r>
      <w:r>
        <w:t xml:space="preserve">Dhami</w:t>
      </w:r>
      <w:r>
        <w:rPr>
          <w:vertAlign w:val="superscript"/>
        </w:rPr>
        <w:t xml:space="preserve">2,3</w:t>
      </w:r>
      <w:r>
        <w:t xml:space="preserve">,</w:t>
      </w:r>
      <w:r>
        <w:t xml:space="preserve"> </w:t>
      </w:r>
      <w:r>
        <w:t xml:space="preserve">Marion</w:t>
      </w:r>
      <w:r>
        <w:t xml:space="preserve"> </w:t>
      </w:r>
      <w:r>
        <w:t xml:space="preserve">Donald</w:t>
      </w:r>
      <w:r>
        <w:rPr>
          <w:vertAlign w:val="superscript"/>
        </w:rPr>
        <w:t xml:space="preserve">2</w:t>
      </w:r>
      <w:r>
        <w:t xml:space="preserve">,</w:t>
      </w:r>
      <w:r>
        <w:t xml:space="preserve"> </w:t>
      </w:r>
      <w:r>
        <w:t xml:space="preserve">Christian</w:t>
      </w:r>
      <w:r>
        <w:t xml:space="preserve"> </w:t>
      </w:r>
      <w:r>
        <w:t xml:space="preserve">Gostout</w:t>
      </w:r>
      <w:r>
        <w:rPr>
          <w:vertAlign w:val="superscript"/>
        </w:rPr>
        <w:t xml:space="preserve">1</w:t>
      </w:r>
      <w:r>
        <w:t xml:space="preserve">,</w:t>
      </w:r>
      <w:r>
        <w:t xml:space="preserve"> </w:t>
      </w:r>
      <w:r>
        <w:t xml:space="preserve">Brais</w:t>
      </w:r>
      <w:r>
        <w:t xml:space="preserve"> </w:t>
      </w:r>
      <w:r>
        <w:t xml:space="preserve">Hermosilla</w:t>
      </w:r>
      <w:r>
        <w:rPr>
          <w:vertAlign w:val="superscript"/>
        </w:rPr>
        <w:t xml:space="preserve">1</w:t>
      </w:r>
      <w:r>
        <w:t xml:space="preserve">,</w:t>
      </w:r>
      <w:r>
        <w:t xml:space="preserve"> </w:t>
      </w:r>
      <w:r>
        <w:t xml:space="preserve">Jennifer</w:t>
      </w:r>
      <w:r>
        <w:t xml:space="preserve"> </w:t>
      </w:r>
      <w:r>
        <w:t xml:space="preserve">Rose</w:t>
      </w:r>
      <w:r>
        <w:rPr>
          <w:vertAlign w:val="superscript"/>
        </w:rPr>
        <w:t xml:space="preserve">1</w:t>
      </w:r>
      <w:r>
        <w:t xml:space="preserve">,</w:t>
      </w:r>
      <w:r>
        <w:t xml:space="preserve"> </w:t>
      </w:r>
      <w:r>
        <w:t xml:space="preserve">Xabier</w:t>
      </w:r>
      <w:r>
        <w:t xml:space="preserve"> </w:t>
      </w:r>
      <w:r>
        <w:t xml:space="preserve">Salgado-Irazabal</w:t>
      </w:r>
      <w:r>
        <w:rPr>
          <w:vertAlign w:val="superscript"/>
        </w:rPr>
        <w:t xml:space="preserve">1</w:t>
      </w:r>
      <w:r>
        <w:t xml:space="preserve">,</w:t>
      </w:r>
      <w:r>
        <w:t xml:space="preserve"> </w:t>
      </w:r>
      <w:r>
        <w:t xml:space="preserve">Ainhoa</w:t>
      </w:r>
      <w:r>
        <w:t xml:space="preserve"> </w:t>
      </w:r>
      <w:r>
        <w:t xml:space="preserve">Magrach</w:t>
      </w:r>
      <w:r>
        <w:rPr>
          <w:vertAlign w:val="superscript"/>
        </w:rPr>
        <w:t xml:space="preserve">1,4</w:t>
      </w:r>
    </w:p>
    <w:p>
      <w:pPr>
        <w:pStyle w:val="SourceCode"/>
      </w:pPr>
      <w:r>
        <w:rPr>
          <w:rStyle w:val="VerbatimChar"/>
        </w:rPr>
        <w:t xml:space="preserve">^1^Basque Centre for Climate Change-BC3, Edif. Sede 1, 1°, Parque Científico UPV-EHU, Barrio Sarriena s/n, 48940 Leioa, Spain</w:t>
      </w:r>
      <w:r>
        <w:br/>
      </w:r>
      <w:r>
        <w:br/>
      </w:r>
      <w:r>
        <w:rPr>
          <w:rStyle w:val="VerbatimChar"/>
        </w:rPr>
        <w:t xml:space="preserve">^2^Manaaki Whenua Landcare Research, Bioeconomy Science Institute, Lincoln, New Zealand\</w:t>
      </w:r>
      <w:r>
        <w:br/>
      </w:r>
      <w:r>
        <w:br/>
      </w:r>
      <w:r>
        <w:rPr>
          <w:rStyle w:val="VerbatimChar"/>
        </w:rPr>
        <w:t xml:space="preserve">^3^School of Biological Sciences, Waipapa Taumata Rau, University of Auckland, Auckland, New Zealand\</w:t>
      </w:r>
      <w:r>
        <w:br/>
      </w:r>
      <w:r>
        <w:br/>
      </w:r>
      <w:r>
        <w:rPr>
          <w:rStyle w:val="VerbatimChar"/>
        </w:rPr>
        <w:t xml:space="preserve">^4^IKERBASQUE, Basque Foundation for Science, María Díaz de Haro 3,48013 Bilbao, Spain</w:t>
      </w:r>
    </w:p>
    <w:bookmarkStart w:id="20" w:name="abstract"/>
    <w:p>
      <w:pPr>
        <w:pStyle w:val="Heading2"/>
      </w:pPr>
      <w:r>
        <w:t xml:space="preserve">Abstract</w:t>
      </w:r>
    </w:p>
    <w:p>
      <w:pPr>
        <w:pStyle w:val="FirstParagraph"/>
      </w:pPr>
      <w:r>
        <w:t xml:space="preserve">Pollinators are essential for both natural and agricultural systems, supporting the diversity of plant communities and the productivity of crops around the globe. However, different global change drivers increasingly threaten these pollinator populations, leading to declines in population numbers and cascading effects on ecosystems and food security. One critical but understudied aspect of pollinator health is their microbiome. The microbiome, a community of microorganisms living within and on pollinators, plays a significant role in digestion, immune function, and disease resistance, amongst others. While different environmental changes can disrupt these microbial communities, compromising pollinator health and survival, most research on pollinator microbiomes has focused on managed species like honeybees and short temporal periods, leaving significant gaps in our understanding of wild pollinator microbiomes over longer time periods. This study investigates the microbiome composition of the common carder bee (</w:t>
      </w:r>
      <w:r>
        <w:rPr>
          <w:i/>
          <w:iCs/>
        </w:rPr>
        <w:t xml:space="preserve">Bombus pascuorum</w:t>
      </w:r>
      <w:r>
        <w:t xml:space="preserve">) across different floral environments throughout the flowering season. By analyzing the gut microbiomes of these bees, we aim to uncover how environmental factors shape their microbial communities, providing crucial insights into their resilience and adaptability in the face of global change. This knowledge is essential for guiding conservation efforts to protect pollinator populations.</w:t>
      </w:r>
    </w:p>
    <w:bookmarkEnd w:id="20"/>
    <w:bookmarkStart w:id="21" w:name="introduction"/>
    <w:p>
      <w:pPr>
        <w:pStyle w:val="Heading2"/>
      </w:pPr>
      <w:r>
        <w:t xml:space="preserve">Introduction</w:t>
      </w:r>
    </w:p>
    <w:p>
      <w:pPr>
        <w:pStyle w:val="FirstParagraph"/>
      </w:pPr>
      <w:r>
        <w:t xml:space="preserve">Pollinators play a critical role in the functioning of both natural and agricultural systems worldwide, facilitating the reproduction of &gt;85% of flowering plants</w:t>
      </w:r>
      <w:r>
        <w:t xml:space="preserve"> </w:t>
      </w:r>
      <w:r>
        <w:t xml:space="preserve">(Ollerton et al., 2011)</w:t>
      </w:r>
      <w:r>
        <w:t xml:space="preserve"> </w:t>
      </w:r>
      <w:r>
        <w:t xml:space="preserve">and contributing to the production of &gt;75% of global food crops</w:t>
      </w:r>
      <w:r>
        <w:t xml:space="preserve"> </w:t>
      </w:r>
      <w:r>
        <w:t xml:space="preserve">(Klein et al., 2006)</w:t>
      </w:r>
      <w:r>
        <w:t xml:space="preserve">. However, pollinators are increasingly at risk due to multiple global change drivers, something that has been recently defined as</w:t>
      </w:r>
      <w:r>
        <w:t xml:space="preserve"> </w:t>
      </w:r>
      <w:r>
        <w:t xml:space="preserve">“</w:t>
      </w:r>
      <w:r>
        <w:rPr>
          <w:i/>
          <w:iCs/>
        </w:rPr>
        <w:t xml:space="preserve">death by a thousand cuts</w:t>
      </w:r>
      <w:r>
        <w:t xml:space="preserve">”</w:t>
      </w:r>
      <w:r>
        <w:t xml:space="preserve"> </w:t>
      </w:r>
      <w:r>
        <w:t xml:space="preserve">(Wagner et al., 2021)</w:t>
      </w:r>
      <w:r>
        <w:t xml:space="preserve">. Climate change, with its impacts on temperature and precipitation patterns, disrupts pollinator behaviors and/or morphologies</w:t>
      </w:r>
      <w:r>
        <w:t xml:space="preserve"> </w:t>
      </w:r>
      <w:r>
        <w:t xml:space="preserve">(Miller-Struttmann et al., 2015)</w:t>
      </w:r>
      <w:r>
        <w:t xml:space="preserve"> </w:t>
      </w:r>
      <w:r>
        <w:t xml:space="preserve">leading to plant-pollinator mismatches</w:t>
      </w:r>
      <w:r>
        <w:t xml:space="preserve"> </w:t>
      </w:r>
      <w:r>
        <w:t xml:space="preserve">(Gérard et al., 2020)</w:t>
      </w:r>
      <w:r>
        <w:t xml:space="preserve">. Habitat loss and fragmentation lead to a reduction in pollinator populations</w:t>
      </w:r>
      <w:r>
        <w:t xml:space="preserve"> </w:t>
      </w:r>
      <w:r>
        <w:t xml:space="preserve">(Winfree et al., 2009)</w:t>
      </w:r>
      <w:r>
        <w:t xml:space="preserve">, while the widespread use of pesticides introduce additional stresses</w:t>
      </w:r>
      <w:r>
        <w:t xml:space="preserve"> </w:t>
      </w:r>
      <w:r>
        <w:t xml:space="preserve">(Guzman et al., 2024)</w:t>
      </w:r>
      <w:r>
        <w:t xml:space="preserve">. These factors, compounded by the spread of diseases</w:t>
      </w:r>
      <w:r>
        <w:t xml:space="preserve"> </w:t>
      </w:r>
      <w:r>
        <w:t xml:space="preserve">(Manley et al., 2015)</w:t>
      </w:r>
      <w:r>
        <w:t xml:space="preserve"> </w:t>
      </w:r>
      <w:r>
        <w:t xml:space="preserve">and the increasing presence of invasive species</w:t>
      </w:r>
      <w:r>
        <w:t xml:space="preserve"> </w:t>
      </w:r>
      <w:r>
        <w:t xml:space="preserve">(Vanbergen et al., 2017)</w:t>
      </w:r>
      <w:r>
        <w:t xml:space="preserve">, threaten the survival of pollinator populations, leading to cascading effects on ecosystems and human food systems</w:t>
      </w:r>
      <w:r>
        <w:t xml:space="preserve"> </w:t>
      </w:r>
      <w:r>
        <w:t xml:space="preserve">(Devkota et al., 2024; Murphy et al., 2022)</w:t>
      </w:r>
      <w:r>
        <w:t xml:space="preserve">.</w:t>
      </w:r>
    </w:p>
    <w:p>
      <w:pPr>
        <w:pStyle w:val="BodyText"/>
      </w:pPr>
      <w:r>
        <w:t xml:space="preserve">A relatively unexplored yet crucial aspect of pollinator populations is their microbiome</w:t>
      </w:r>
      <w:r>
        <w:t xml:space="preserve"> </w:t>
      </w:r>
      <w:r>
        <w:t xml:space="preserve">(Shah et al., 2024)</w:t>
      </w:r>
      <w:r>
        <w:t xml:space="preserve">, the community of microorganisms living within and on them. The microbiome can significantly impact the health, physiology</w:t>
      </w:r>
      <w:r>
        <w:t xml:space="preserve"> </w:t>
      </w:r>
      <w:r>
        <w:t xml:space="preserve">(Engel &amp; Moran, 2013)</w:t>
      </w:r>
      <w:r>
        <w:t xml:space="preserve">, development, and survival</w:t>
      </w:r>
      <w:r>
        <w:t xml:space="preserve"> </w:t>
      </w:r>
      <w:r>
        <w:t xml:space="preserve">(Ferguson et al., 2018)</w:t>
      </w:r>
      <w:r>
        <w:t xml:space="preserve"> </w:t>
      </w:r>
      <w:r>
        <w:t xml:space="preserve">of organisms, influencing digestion, immune function, and disease resistance. In insect pollinators, the gut microbiome plays a vital role in nutrient absorption</w:t>
      </w:r>
      <w:r>
        <w:t xml:space="preserve"> </w:t>
      </w:r>
      <w:r>
        <w:t xml:space="preserve">(Zheng et al., 2017, 2019)</w:t>
      </w:r>
      <w:r>
        <w:t xml:space="preserve">, detoxification of harmful substances</w:t>
      </w:r>
      <w:r>
        <w:t xml:space="preserve"> </w:t>
      </w:r>
      <w:r>
        <w:t xml:space="preserve">(Engel et al., 2012a)</w:t>
      </w:r>
      <w:r>
        <w:t xml:space="preserve">, and protection against pathogens</w:t>
      </w:r>
      <w:r>
        <w:t xml:space="preserve"> </w:t>
      </w:r>
      <w:r>
        <w:t xml:space="preserve">(Koch &amp; Schmid-Hempel, 2011a; Steele et al., 2021)</w:t>
      </w:r>
      <w:r>
        <w:t xml:space="preserve">. Disruptions to the microbiome can compromise these essential functions and lead to increased vulnerability and mortality</w:t>
      </w:r>
      <w:r>
        <w:t xml:space="preserve"> </w:t>
      </w:r>
      <w:r>
        <w:t xml:space="preserve">(Maes et al., 2016)</w:t>
      </w:r>
      <w:r>
        <w:t xml:space="preserve">. Understanding the composition and functionality of microbiomes is therefore critical, not only for gaining insights into the biology and ecology of pollinator species but also for developing strategies to mitigate the adverse effects of global change drivers.</w:t>
      </w:r>
    </w:p>
    <w:p>
      <w:pPr>
        <w:pStyle w:val="BodyText"/>
      </w:pPr>
      <w:r>
        <w:t xml:space="preserve">A lot of the research on pollinator microbiomes has focused on managed species, like honeybees</w:t>
      </w:r>
      <w:r>
        <w:t xml:space="preserve"> </w:t>
      </w:r>
      <w:r>
        <w:t xml:space="preserve">(Engel et al., 2012a)</w:t>
      </w:r>
      <w:r>
        <w:t xml:space="preserve"> </w:t>
      </w:r>
      <w:r>
        <w:t xml:space="preserve">and certain bumblebee species</w:t>
      </w:r>
      <w:r>
        <w:t xml:space="preserve"> </w:t>
      </w:r>
      <w:r>
        <w:t xml:space="preserve">(Weinhold et al., 2024)</w:t>
      </w:r>
      <w:r>
        <w:t xml:space="preserve">, providing valuable insights into their gut microbial communities and how these microorganisms influence their health and productivity. However, our understanding of the microbiomes of other pollinator species, and particularly of wild species, remains limited (although see</w:t>
      </w:r>
      <w:r>
        <w:t xml:space="preserve"> </w:t>
      </w:r>
      <w:r>
        <w:t xml:space="preserve">(J. Li et al., 2023; Mayr et al., 2021; McFrederick et al., 2016; Voulgari-Kokota et al., 2019)</w:t>
      </w:r>
      <w:r>
        <w:t xml:space="preserve"> </w:t>
      </w:r>
      <w:r>
        <w:t xml:space="preserve">for a focus on other species). This bias hampers our ability to generalize findings beyond model taxa, limits the integration of microbiomes into conservation and management strategies for wild pollinators, and constrains our understanding of their potential roles in pollination processes and ecosystem stability. We know even less about how these microbiomes change over time or how different environmental factors shape them. As global change continues to alter ecosystems, understanding the temporal and spatial dynamics of pollinator microbiomes could provide valuable insights into how these species might cope with environmental stresses, maintain ecosystem functions, and contribute to biodiversity conservation.</w:t>
      </w:r>
    </w:p>
    <w:p>
      <w:pPr>
        <w:pStyle w:val="BodyText"/>
      </w:pPr>
      <w:r>
        <w:t xml:space="preserve">Research in honeybees and some bumblebees has shown the existence of a core microbiome in these species, defined as a common group of microbes that are found across individuals of a given species (although the existence of this core microbiome is still somewhat controversial</w:t>
      </w:r>
      <w:r>
        <w:t xml:space="preserve"> </w:t>
      </w:r>
      <w:r>
        <w:t xml:space="preserve">(Neu et al., 2021; Risely, 2020)</w:t>
      </w:r>
      <w:r>
        <w:t xml:space="preserve">. This core microbiome consists of around five genera in the case of honeybees</w:t>
      </w:r>
      <w:r>
        <w:t xml:space="preserve"> </w:t>
      </w:r>
      <w:r>
        <w:t xml:space="preserve">(Carlini et al., 2024)</w:t>
      </w:r>
      <w:r>
        <w:t xml:space="preserve"> </w:t>
      </w:r>
      <w:r>
        <w:t xml:space="preserve">and is mostly vertically-transmitted within the hive</w:t>
      </w:r>
      <w:r>
        <w:t xml:space="preserve"> </w:t>
      </w:r>
      <w:r>
        <w:t xml:space="preserve">(MARTINSON et al., 2010)</w:t>
      </w:r>
      <w:r>
        <w:t xml:space="preserve">. In bumblebees, evidence also points to the presence of a relatively stable core microbiome, typically dominated by Snodgrassella, Gilliamella, Bifidobacterium, and Lactobacillus spp.</w:t>
      </w:r>
      <w:r>
        <w:t xml:space="preserve"> </w:t>
      </w:r>
      <w:r>
        <w:t xml:space="preserve">(Kwong et al., 2017; L. Li et al., 2021)</w:t>
      </w:r>
      <w:r>
        <w:t xml:space="preserve">.</w:t>
      </w:r>
    </w:p>
    <w:p>
      <w:pPr>
        <w:pStyle w:val="BodyText"/>
      </w:pPr>
      <w:r>
        <w:t xml:space="preserve">However, unlike honeybees, bumblebee colonies are annual and newly founded each season by a single queen, which means that the maintenance and transmission of this core community may rely more heavily on social interactions within the colony and environmental acquisition, making it potentially more variable across colonies and contexts. In addition to this core microbiome, pollinators also acquire microbes from their environment, particularly through their diet</w:t>
      </w:r>
      <w:r>
        <w:t xml:space="preserve"> </w:t>
      </w:r>
      <w:r>
        <w:t xml:space="preserve">(Ludvigsen et al., 2015)</w:t>
      </w:r>
      <w:r>
        <w:t xml:space="preserve">, which can include nectar, pollen, and other floral resources. These acquired microorganisms can provide pollinators with new functions and adaptations</w:t>
      </w:r>
      <w:r>
        <w:t xml:space="preserve"> </w:t>
      </w:r>
      <w:r>
        <w:t xml:space="preserve">(Martin et al., 2022)</w:t>
      </w:r>
      <w:r>
        <w:t xml:space="preserve"> </w:t>
      </w:r>
      <w:r>
        <w:t xml:space="preserve">and may also reduce their susceptibility to environmental changes and stressors</w:t>
      </w:r>
      <w:r>
        <w:t xml:space="preserve"> </w:t>
      </w:r>
      <w:r>
        <w:t xml:space="preserve">(Shah et al., 2024)</w:t>
      </w:r>
      <w:r>
        <w:t xml:space="preserve">. Moreover, variation in floral resource diversity and diet breadth can further influence microbiome structure, as bees foraging on a wider range of plant species encounter a greater diversity of microbes and metabolites that may persist in the gut</w:t>
      </w:r>
      <w:r>
        <w:t xml:space="preserve"> </w:t>
      </w:r>
      <w:r>
        <w:t xml:space="preserve">(Bosmans, Pozo, Verreth, Crauwels, Wilberts, et al., 2018a; Lignon et al., 2024; Ptaszyńska et al., 2021)</w:t>
      </w:r>
      <w:r>
        <w:t xml:space="preserve">. This highlights the importance of understanding how different environmental variables shape microbiome composition—for example, climatic conditions</w:t>
      </w:r>
      <w:r>
        <w:t xml:space="preserve"> </w:t>
      </w:r>
      <w:r>
        <w:t xml:space="preserve">(Castelli et al., 2021; Papp et al., 2022)</w:t>
      </w:r>
      <w:r>
        <w:t xml:space="preserve">, seasonality</w:t>
      </w:r>
      <w:r>
        <w:t xml:space="preserve"> </w:t>
      </w:r>
      <w:r>
        <w:t xml:space="preserve">(Almeida et al., 2022; Kešnerová et al., 2019; C. Li et al., 2022)</w:t>
      </w:r>
      <w:r>
        <w:t xml:space="preserve">, individual age</w:t>
      </w:r>
      <w:r>
        <w:t xml:space="preserve"> </w:t>
      </w:r>
      <w:r>
        <w:t xml:space="preserve">(Maes et al., 2021)</w:t>
      </w:r>
      <w:r>
        <w:t xml:space="preserve">, habitat type</w:t>
      </w:r>
      <w:r>
        <w:t xml:space="preserve"> </w:t>
      </w:r>
      <w:r>
        <w:t xml:space="preserve">(Jones et al., 2017a; Westreich et al., 2022)</w:t>
      </w:r>
      <w:r>
        <w:t xml:space="preserve">, diet</w:t>
      </w:r>
      <w:r>
        <w:t xml:space="preserve"> </w:t>
      </w:r>
      <w:r>
        <w:t xml:space="preserve">(Geldert et al., 2020)</w:t>
      </w:r>
      <w:r>
        <w:t xml:space="preserve">, and/or floral resource availability</w:t>
      </w:r>
      <w:r>
        <w:t xml:space="preserve"> </w:t>
      </w:r>
      <w:r>
        <w:t xml:space="preserve">(Meehan &amp; O’Toole, 2025)</w:t>
      </w:r>
      <w:r>
        <w:t xml:space="preserve">.</w:t>
      </w:r>
    </w:p>
    <w:p>
      <w:pPr>
        <w:pStyle w:val="BodyText"/>
      </w:pPr>
      <w:r>
        <w:t xml:space="preserve">Here, we focus on understanding the microbiome composition and dynamics of a wild pollinator species, the common carder bee (</w:t>
      </w:r>
      <w:r>
        <w:rPr>
          <w:i/>
          <w:iCs/>
        </w:rPr>
        <w:t xml:space="preserve">Bombus pascuorum</w:t>
      </w:r>
      <w:r>
        <w:t xml:space="preserve">), throughout the flowering season as well as across different sites that vary in floral diversity. By analyzing the gut microbiomes of these bees, we aim to uncover how the diversity and abundance of flower species in their environment influences the microbial communities they harbor. This study sheds light on the temporal and spatial changes in microbiome composition within</w:t>
      </w:r>
      <w:r>
        <w:t xml:space="preserve"> </w:t>
      </w:r>
      <w:r>
        <w:rPr>
          <w:i/>
          <w:iCs/>
        </w:rPr>
        <w:t xml:space="preserve">B. pascuorum</w:t>
      </w:r>
      <w:r>
        <w:t xml:space="preserve"> </w:t>
      </w:r>
      <w:r>
        <w:t xml:space="preserve">and reveals how different ecological contexts shape these vital microbial communities. Our findings contribute to a deeper understanding of the ecological interactions between wild pollinators and their environments, providing insights that are essential for conservation efforts and the maintenance of healthy pollinator populations.</w:t>
      </w:r>
    </w:p>
    <w:bookmarkEnd w:id="21"/>
    <w:bookmarkStart w:id="22" w:name="methods"/>
    <w:p>
      <w:pPr>
        <w:pStyle w:val="Heading2"/>
      </w:pPr>
      <w:r>
        <w:t xml:space="preserve">Methods</w:t>
      </w:r>
    </w:p>
    <w:p>
      <w:pPr>
        <w:pStyle w:val="FirstParagraph"/>
      </w:pPr>
      <w:r>
        <w:t xml:space="preserve">Our study was conducted within Gorbeia Natural Park, a protected area located in the Basque Country in N Spain. The region is shaped by the Atlantic Ocean’s influence, resulting in mild winters and summers, alongside high annual rainfall, averaging around 1300 mm. During the study period (April to July), the average temperatures range from 10°C to 17.5°C</w:t>
      </w:r>
      <w:r>
        <w:t xml:space="preserve"> </w:t>
      </w:r>
      <w:r>
        <w:t xml:space="preserve">(Pizarro et al., 2021)</w:t>
      </w:r>
      <w:r>
        <w:t xml:space="preserve">. The area’s vegetation includes beech forests mixed with extensive conifer plantations. Additionally, there is a notable presence of shrubland and meadows, particularly in the rockier, steeper regions of the mountain</w:t>
      </w:r>
      <w:r>
        <w:t xml:space="preserve"> </w:t>
      </w:r>
      <w:r>
        <w:t xml:space="preserve">(Albizu et al., 2002)</w:t>
      </w:r>
      <w:r>
        <w:t xml:space="preserve">.</w:t>
      </w:r>
    </w:p>
    <w:p>
      <w:pPr>
        <w:pStyle w:val="BodyText"/>
      </w:pPr>
      <w:r>
        <w:t xml:space="preserve">Within the park, we selected 16 different sampling sites, all of them located at similar altitudes ~800 m a.s.l, which we sampled every two weeks depending on weather conditions, avoiding rainy, windy or foggy days. At every sampling date (from now on referred to as sampling period), we aimed to collect at least 5</w:t>
      </w:r>
      <w:r>
        <w:t xml:space="preserve"> </w:t>
      </w:r>
      <w:r>
        <w:rPr>
          <w:i/>
          <w:iCs/>
        </w:rPr>
        <w:t xml:space="preserve">B. pascuorum</w:t>
      </w:r>
      <w:r>
        <w:t xml:space="preserve"> </w:t>
      </w:r>
      <w:r>
        <w:t xml:space="preserve">individuals, although this was not always possible.</w:t>
      </w:r>
    </w:p>
    <w:p>
      <w:pPr>
        <w:pStyle w:val="BodyText"/>
      </w:pPr>
      <w:r>
        <w:rPr>
          <w:i/>
          <w:iCs/>
        </w:rPr>
        <w:t xml:space="preserve">B. pascuorum</w:t>
      </w:r>
      <w:r>
        <w:t xml:space="preserve"> </w:t>
      </w:r>
      <w:r>
        <w:t xml:space="preserve">is a relatively generalist forager (Artamendi et al in prep) with colony sizes that are moderate in size compared to other bumblebee species, ranging from 50-200 individuals</w:t>
      </w:r>
      <w:r>
        <w:t xml:space="preserve"> </w:t>
      </w:r>
      <w:r>
        <w:t xml:space="preserve">(HERRMANN et al., 2007)</w:t>
      </w:r>
      <w:r>
        <w:t xml:space="preserve">. For our sampling we specifically focused on foraging worker females—the individuals actively collecting nectar and pollen during the field season. All collected individuals were labeled and stored independently in 50 ml vials at -20ºC until processed in the laboratory. We then extracted bumblebee guts using sterile forceps. Guts were stored in 96% ethanol until DNA extraction.</w:t>
      </w:r>
    </w:p>
    <w:p>
      <w:pPr>
        <w:pStyle w:val="BodyText"/>
      </w:pPr>
      <w:r>
        <w:rPr>
          <w:i/>
          <w:iCs/>
        </w:rPr>
        <w:t xml:space="preserve">DNA Extraction and PCR Amplification</w:t>
      </w:r>
    </w:p>
    <w:p>
      <w:pPr>
        <w:pStyle w:val="BodyText"/>
      </w:pPr>
      <w:r>
        <w:t xml:space="preserve">We extracted bacterial, plant, and fungal DNA using the NucleoSpin® 96 Soil kit (Macherey-Nagel, Düren, Germany) and amplified them in duplicate using the DFD forward and ASDFAS reverse primers. To avoid any site or period bias, we randomly organized all samples on extraction plates before DNA extraction, creating a new individual code for each sample. Each gut sample was placed in a separate 2 mL vial with ceramic beads, and we allowed the ethanol to evaporate completely. Once dry, we added 700 µL of Lysis Buffer (SL1) to each vial and mechanically homogenized the samples for 10 minutes using a Genogrinder. Following homogenization, we centrifuged the samples at 11,000 × g for 2 minutes to remove foam. We then added 150 µL of Buffer SL3 to each sample, vortexed for 5 seconds, incubated on ice (0–4 ºC) for 5 minutes, and centrifuged again at 11,000 × g for 1 minute. We filtered the lysate using a square-well block and the NucleoSpin® Inhibitor Removal Plate. We loaded 550 µL of the clear supernatant into each well and centrifuged at 2,250 × g for 13 minutes. After discarding the NucleoSpin® Inhibitor Removal Plate, we added 250 µL of Buffer SB to the flow-through and mixed it by pipetting. To bind the DNA, we transferred 725 µL of each sample to a NucleoSpin® Soil Binding Plate and centrifuged it at 2,250 × g for 13 minutes, discarding the flow-through afterward.We washed the DNA in four sequential steps: (1) 500 µL of Buffer SB, centrifuged at 2,250 × g for 13 minutes; (2) 550 µL of Buffer SW1, centrifuged at 2,250 × g for 5 minutes; (3) 700 µL of Buffer SW2, centrifuged at 2,250 × g for 5 minutes; and (4) 700 µL of Buffer SW2, centrifuged at 2,250 × g for 13 minutes. After washing, we incubated the plate at 37 ºC for 20 minutes to dry the silica membrane. Finally, we eluted the DNA by adding 100 µL of Buffer SE to each well, incubating for 1 minute, and centrifuging at 2,250 × g for 5 minutes. In total, we obtained 126 samples, each carefully labeled. To confirm successful DNA extraction, we ran Nanodrop tests on random samples.</w:t>
      </w:r>
    </w:p>
    <w:p>
      <w:pPr>
        <w:pStyle w:val="BodyText"/>
      </w:pPr>
      <w:r>
        <w:rPr>
          <w:i/>
          <w:iCs/>
        </w:rPr>
        <w:t xml:space="preserve">Library preparation and bioinformatic processing</w:t>
      </w:r>
    </w:p>
    <w:p>
      <w:pPr>
        <w:pStyle w:val="BodyText"/>
      </w:pPr>
      <w:r>
        <w:t xml:space="preserve">We characterized the common carder bee’s gut microbiome (bacteria and fungi) and its plant-derived gut contents using community metabarcoding with a two-step PCR followed by high-throughput sequencing. Step 1 PCRs were performed separately for bacterial, plant, and fungal genetic material, with identical reagent volumes for all samples, differing only in the primers used (Table S01). PCRs were run in a 96-well plate, with two plates for each group: one containing 96 samples and another with 40 samples, including negative controls. Step 1 PCR was repeated twice per sample, after which 7.5 µL from each replicate were pooled into a new plate, with 15 µL per well. We cleaned and equalized the pooled PCR products using Omega Mag-Bind Total Pure NGS magnetic beads. Briefly, beads were brought to room temperature and vortexed before adding beads to each well at a 1:1 bead-to-sample ratio. The mixture was pipetted to mix and incubated at room temperature for 5 minutes. Samples were then placed on a magnetic plate for approximately 5 minutes to allow the beads to separate from the solution. We removed the supernatant, and added 180 µL of freshly prepared 85% ethanol for a wash step. After a 30-second incubation, we removed the ethanol, and repeated the wash step. We sealed the plate, centrifuged it briefly in a benchtop plate centrifuge, placed it back on the magnetic plate and pipetted off any remaining ethanol. We allowed the beads to air dry before eluting the cleaned PCR product in 15 µL of 1x TE buffer. We used 1.8 µL of this purified Step 1 PCR product as the template for Step 2 PCRs (add the PCR protocol below or in the supplement) and repeated this bead cleaning and equalization protocol for the Step 2 PCR products. We pooled samples with equal volume to create pooled bacterial, fungal, and plant libraries and assessed the fragment distribution of the pooled libraries via high-sensitivity DNA assay on a bioanalyzer. Pooled libraries were quantified using qubit high sensitivity ds DNA kit (Qubit details), diluted to 4nM and run on the Illumina MiSeq 2100 instrument at the Ecological Genetics Laboratory, Manaaki Whenua Landcare Research, Auckland, using the MiSeq Reagent Kit v3, for 600 cycles in paired-end mode. To obtain Amplicon Sequence Variants (ASVs), we used barcode free, paired-end reads of demultiplexed samples. Illumina reads were quality-filtered, and adapters and low-quality bases were trimmed prior downstream analysis. We processed the reads using the DADA2 pipeline</w:t>
      </w:r>
      <w:r>
        <w:t xml:space="preserve"> </w:t>
      </w:r>
      <w:r>
        <w:t xml:space="preserve">(Callahan et al., 2016)</w:t>
      </w:r>
      <w:r>
        <w:t xml:space="preserve"> </w:t>
      </w:r>
      <w:r>
        <w:t xml:space="preserve">in R, which included error model learning, dereplication, denoising, merging of paired-end reads, and chimera removal. The resulting ASVs were taxonomically assigned against a reference databased specific to each target marker: the SILVA_SSU_r138_1 16S rRNA database for bacteria</w:t>
      </w:r>
      <w:r>
        <w:t xml:space="preserve"> </w:t>
      </w:r>
      <w:r>
        <w:t xml:space="preserve">(Quast et al., 2012; Yilmaz et al., 2013)</w:t>
      </w:r>
      <w:r>
        <w:t xml:space="preserve">, the UNITE v10 database for fungal ITS1 sequences</w:t>
      </w:r>
      <w:r>
        <w:t xml:space="preserve"> </w:t>
      </w:r>
      <w:r>
        <w:t xml:space="preserve">(Abarenkov et al., 2025)</w:t>
      </w:r>
      <w:r>
        <w:t xml:space="preserve">, and Bell ITS2 database</w:t>
      </w:r>
      <w:r>
        <w:t xml:space="preserve"> </w:t>
      </w:r>
      <w:r>
        <w:t xml:space="preserve">(Bell et al., 2021)</w:t>
      </w:r>
      <w:r>
        <w:t xml:space="preserve"> </w:t>
      </w:r>
      <w:r>
        <w:t xml:space="preserve">for plant sequences. To identify and remove potential contaminants, we ran the Decontam package</w:t>
      </w:r>
      <w:r>
        <w:t xml:space="preserve"> </w:t>
      </w:r>
      <w:r>
        <w:t xml:space="preserve">(Davis et al., 2018)</w:t>
      </w:r>
      <w:r>
        <w:t xml:space="preserve"> </w:t>
      </w:r>
      <w:r>
        <w:t xml:space="preserve">independently to each ASV dataset, using prevalence-based methods. All settings and parameters used for each database are provided at Supplementary Table SXX and in the project’s GitHub repository.</w:t>
      </w:r>
    </w:p>
    <w:p>
      <w:pPr>
        <w:pStyle w:val="BodyText"/>
      </w:pPr>
      <w:r>
        <w:rPr>
          <w:i/>
          <w:iCs/>
        </w:rPr>
        <w:t xml:space="preserve">Statistical analyses</w:t>
      </w:r>
    </w:p>
    <w:p>
      <w:pPr>
        <w:pStyle w:val="BodyText"/>
      </w:pPr>
      <w:r>
        <w:t xml:space="preserve">To evaluate the completeness of our surveys, we used the iNEXT package</w:t>
      </w:r>
      <w:r>
        <w:t xml:space="preserve"> </w:t>
      </w:r>
      <w:r>
        <w:t xml:space="preserve">(Hsieh et al., 2024)</w:t>
      </w:r>
      <w:r>
        <w:t xml:space="preserve">, which provides robust estimates of species diversity and sampling coverage based on sample-size- and coverage-based rarefaction and extrapolation. We compared the observed sample coverage with the estimated asymptotic coverage to quantify the fraction of the community captured by our sampling efforts. We performed these analyses for the bacteria, fungi and plant communities in the gut.</w:t>
      </w:r>
    </w:p>
    <w:p>
      <w:pPr>
        <w:pStyle w:val="BodyText"/>
      </w:pPr>
      <w:r>
        <w:t xml:space="preserve">We then visualised spatial and temporal differences in both bacterial and fungal community compositions using Non-metric Multidimensional Scaling (NMDS) with the Bray-Curtis dissimilarity index, implemented in the vegan package in R</w:t>
      </w:r>
      <w:r>
        <w:t xml:space="preserve"> </w:t>
      </w:r>
      <w:r>
        <w:t xml:space="preserve">(Oksanen et al., 2024)</w:t>
      </w:r>
      <w:r>
        <w:t xml:space="preserve">. Species abundance data were square-root transformed to reduce the influence of dominant species.</w:t>
      </w:r>
    </w:p>
    <w:p>
      <w:pPr>
        <w:pStyle w:val="BodyText"/>
      </w:pPr>
      <w:r>
        <w:t xml:space="preserve">We then performed a Permutational Multivariate Analysis of Variance (PERMANOVA) with 999 permutations to address significant differences across the sampling periods and sites. To evaluate whether dispersion effects could influence the results, we tested for homogeneity of group dispersions using the function</w:t>
      </w:r>
      <w:r>
        <w:t xml:space="preserve"> </w:t>
      </w:r>
      <w:r>
        <w:rPr>
          <w:i/>
          <w:iCs/>
        </w:rPr>
        <w:t xml:space="preserve">betadisper</w:t>
      </w:r>
      <w:r>
        <w:t xml:space="preserve"> </w:t>
      </w:r>
      <w:r>
        <w:t xml:space="preserve">(Oksanen et al., 2024)</w:t>
      </w:r>
      <w:r>
        <w:t xml:space="preserve">.In addition, we conducted pairwise PERMANOVA comparisons between sampling periods using repeated</w:t>
      </w:r>
      <w:r>
        <w:t xml:space="preserve"> </w:t>
      </w:r>
      <w:r>
        <w:rPr>
          <w:i/>
          <w:iCs/>
        </w:rPr>
        <w:t xml:space="preserve">adonis2</w:t>
      </w:r>
      <w:r>
        <w:t xml:space="preserve"> </w:t>
      </w:r>
      <w:r>
        <w:t xml:space="preserve">tests in the</w:t>
      </w:r>
      <w:r>
        <w:t xml:space="preserve"> </w:t>
      </w:r>
      <w:r>
        <w:rPr>
          <w:i/>
          <w:iCs/>
        </w:rPr>
        <w:t xml:space="preserve">vegan</w:t>
      </w:r>
      <w:r>
        <w:t xml:space="preserve"> </w:t>
      </w:r>
      <w:r>
        <w:t xml:space="preserve">package</w:t>
      </w:r>
      <w:r>
        <w:t xml:space="preserve"> </w:t>
      </w:r>
      <w:r>
        <w:t xml:space="preserve">(Oksanen et al., 2024)</w:t>
      </w:r>
      <w:r>
        <w:t xml:space="preserve">, with permutations constrained within site when possible. P-values were adjusted for multiple testing using Benjamini-Hochberg false discovery rate procedure</w:t>
      </w:r>
      <w:r>
        <w:t xml:space="preserve"> </w:t>
      </w:r>
      <w:r>
        <w:t xml:space="preserve">(Benjamini &amp; Hochberg, 1995)</w:t>
      </w:r>
      <w:r>
        <w:t xml:space="preserve">.</w:t>
      </w:r>
    </w:p>
    <w:p>
      <w:pPr>
        <w:pStyle w:val="BodyText"/>
      </w:pPr>
      <w:r>
        <w:t xml:space="preserve">We quantified β-diversity in bacterial and fungal communities across space and time using the betapart R package</w:t>
      </w:r>
      <w:r>
        <w:t xml:space="preserve"> </w:t>
      </w:r>
      <w:r>
        <w:t xml:space="preserve">(Baselga et al., 2025)</w:t>
      </w:r>
      <w:r>
        <w:t xml:space="preserve">. Using presence–absence data, we first summarized overall heterogeneity across all samples by partitioning multi-site β-diversity (β_multi) into turnover (β_JTU; species replacement) and nestedness (β_JNE; richness differences without replacement). We then examined pairwise dissimilarities among samples with beta.pair and related these to spatial and temporal separation. Spatial separation was measured as great-circle distance between sampling coordinates, and temporal separation as the absolute difference in sampling dates (days). Further, we evaluated distance–decay by testing the correlation between pairwise β_JTU and spatial or temporal distances using Mantel tests, and visualized relationships with linear models of pairwise dissimilarities against distance (noting the non-independence of pairwise data). To incorporate abundance information, we repeated these analyses using Bray–Curtis dissimilarities, partitioned with beta.pair.abund into balanced variation in abundances and abundance gradients.</w:t>
      </w:r>
    </w:p>
    <w:p>
      <w:pPr>
        <w:pStyle w:val="BodyText"/>
      </w:pPr>
      <w:r>
        <w:t xml:space="preserve">To evaluate how the Shannon diversity of bacteria, fungi and plant species found in the gut of wild common carder bees varied across space and time in relation to floral diversity, we fitted linear mixed‐effects models with a Gaussian error distribution. Floral species richness was decomposed into a within‐site component (temporal deviations from each site’s mean) and a between‐site component (site mean), allowing us to distinguish temporal from spatial effects. Sampling period was included as a fixed effect to capture additional temporal trends. We verified that predictors were not strongly collinear (all VIFs &lt; 3). Sequencing depth (log‐transformed read counts) was included as a covariate. To account for repeated sampling and site‐specific temporal dynamics, models included random intercepts and random slopes for period by site. Because observations were taken repeatedly over time, we also tested robustness to temporal autocorrelation using an AR(1) correlation structure; results were consistent across specifications. We also assessed whether gut plant diversity was associated with microbial diversity fitting mixed-effects models (GLMMs, Gaussian) of bacterial or fungal ASV richness as a function of gut plant richness and sampling period, with site as a random effect.</w:t>
      </w:r>
    </w:p>
    <w:p>
      <w:pPr>
        <w:pStyle w:val="BodyText"/>
      </w:pPr>
      <w:r>
        <w:rPr>
          <w:i/>
          <w:iCs/>
        </w:rPr>
        <w:t xml:space="preserve">Co-occurrence network inference</w:t>
      </w:r>
    </w:p>
    <w:p>
      <w:pPr>
        <w:pStyle w:val="BodyText"/>
      </w:pPr>
      <w:r>
        <w:t xml:space="preserve">We inferred co-occurrence patterns to see which taxa covary across bee individuals and study periods—revealing potential interactions, community structure, and different potential plant–microbiome or bacteria-fungi links. After removing low-depth samples (≥300 reads for 16S/ITS; ≥100 for plant metabarcoding where applicable), we retained the 100 most abundant amplicon sequence variants (ASVs) in each dataset to reduce sparsity and facilitate cross-sample comparisons. Count tables were centered log-ratio (CLR) transformed using a pseudocount of 1 to mitigate compositional effects, and pairwise Pearson correlations were computed. To retain potentially ecologically meaningful associations while excluding spurious near-zero values, we kept edges with ∣r∣ &gt; 0.1 and recorded their sign as positive or negative. Although this is a relatively low threshold, microbial associations are often weak but consistent, and stricter cutoffs would risk discarding relevant ecological structure. Cross-domain networks (bacteria–fungi, plants–bacteria, plants–fungi) were computed on the intersection of samples passing the respective filters, concatenating CLR-transformed matrices before correlation (Bacteria–Fungi: n=91; Plants–Bacteria: n=120; Plants–Fungi: n=88). We defined hubs as nodes with the highest degree (number of edges connected to a node) and weighted strength (sum of the absolute values of correlation coefficients for those edges) in the resulting networks. Correlations are interpreted as hypotheses of association rather than direct interactions.</w:t>
      </w:r>
    </w:p>
    <w:p>
      <w:pPr>
        <w:pStyle w:val="BodyText"/>
      </w:pPr>
      <w:r>
        <w:rPr>
          <w:i/>
          <w:iCs/>
        </w:rPr>
        <w:t xml:space="preserve">Functional Prediction of Microbial Communities</w:t>
      </w:r>
    </w:p>
    <w:p>
      <w:pPr>
        <w:pStyle w:val="BodyText"/>
      </w:pPr>
      <w:r>
        <w:t xml:space="preserve">To infer the functional potential of the bacterial communities, we used PICRUSt2 (Phylogenetic Investigation of Communities by Reconstruction of Unobserved States, version X.X) to predict metagenomic profiles from 16S rRNA gene sequence data. Amplicon sequence variants (ASVs) were aligned to a reference phylogeny using the place_seqsand hsp.py steps, and functional profiles were inferred based on KEGG Orthology (KO) and MetaCyc pathway databases. Predicted pathway abundances were normalized and compared across time periods. Based on observed differences in bacterial diversity and composition over time, we grouped sampling periods into early (March-May) and late (May-July) categories. Statistical comparisons of pathway relative abundances between these two groups were performed using differential abundance analysis, with significance assessed via permutation tests and adjusted p-values. This approach allowed us to assess seasonal shifts in the functional potential of gut microbial communities associated with changes in environmental conditions and floral resources.</w:t>
      </w:r>
    </w:p>
    <w:bookmarkEnd w:id="22"/>
    <w:bookmarkStart w:id="23" w:name="results"/>
    <w:p>
      <w:pPr>
        <w:pStyle w:val="Heading2"/>
      </w:pPr>
      <w:r>
        <w:t xml:space="preserve">Results</w:t>
      </w:r>
    </w:p>
    <w:p>
      <w:pPr>
        <w:pStyle w:val="FirstParagraph"/>
      </w:pPr>
      <w:r>
        <w:t xml:space="preserve">Throughout the flowering season, we collected a total of 126 common carder bee specimens across 16 sites, with an average of 2.58 ± 1.61 individuals per site and sampling period. Sampling completeness was generally high, averaging 90, 98, and 99% across sites and periods in the case of bacteria, fungi and plants respectively, although it ranged widely from 21, 60 and 88% to full completeness (Fig. S1A-C) indicating robust coverage for all community types in our samples.</w:t>
      </w:r>
    </w:p>
    <w:p>
      <w:pPr>
        <w:pStyle w:val="BodyText"/>
      </w:pPr>
      <w:r>
        <w:t xml:space="preserve">Diversity patterns varied among groups: bacterial and plant diversity increased over time, whereas fungal diversity remained stable. Specifically, bacterial Shannon diversity increased significantly in common carder bee guts (t = 50, p = 0.01), with communities dominated by Gammaproteobacteria (genera</w:t>
      </w:r>
      <w:r>
        <w:t xml:space="preserve"> </w:t>
      </w:r>
      <w:r>
        <w:rPr>
          <w:i/>
          <w:iCs/>
          <w:strike/>
        </w:rPr>
        <w:t xml:space="preserve">XX</w:t>
      </w:r>
      <w:r>
        <w:t xml:space="preserve"> </w:t>
      </w:r>
      <w:r>
        <w:rPr>
          <w:i/>
          <w:iCs/>
          <w:u w:val="single"/>
        </w:rPr>
        <w:t xml:space="preserve">Gilliamella</w:t>
      </w:r>
      <w:r>
        <w:t xml:space="preserve"> </w:t>
      </w:r>
      <w:r>
        <w:t xml:space="preserve">and</w:t>
      </w:r>
      <w:r>
        <w:t xml:space="preserve"> </w:t>
      </w:r>
      <w:r>
        <w:rPr>
          <w:i/>
          <w:iCs/>
          <w:u w:val="single"/>
        </w:rPr>
        <w:t xml:space="preserve">Snodgrassella</w:t>
      </w:r>
      <w:r>
        <w:t xml:space="preserve">), followed by Actinobacteria, Firmicutes, and Cyanobacteria (Fig. 1A). Notably, 9.13% of bacterial sequences could not be assigned to known taxa, suggesting the presence of novel or poorly characterized lineages (Fig. S2). Plant diversity also increased significantly (t = 6.26, p &lt; 0.001), while fungal communities showed little temporal change and were consistently dominated by Cladosporiales, Pleosporales, Eurotiales, Helotiales, and Saccharomycetales (Fig. 1B).</w:t>
      </w:r>
    </w:p>
    <w:p>
      <w:pPr>
        <w:pStyle w:val="BodyText"/>
      </w:pPr>
      <w:r>
        <w:t xml:space="preserve">Examining temporal changes in community composition revealed a stable core microbiome consistently present across all time periods and sampling sites in the case of bacteria (Fig. 1A). This core includes key ASVs from well-known bumblebee-associated genera such as Lactobacillus, Gilliamella, Snodgrassella, and Bombiscardovia, likely reflecting essential symbionts fundamental to host health and function. Interestingly, as the flowering season progressed, this core microbiome was supplemented by additional bacterial taxa, including species from genera such as Pseudomonas, Bacillus, Commensalibacter, and Apibacter, indicating a seasonal enrichment or colonization of the gut by a broader suite of bacteria (Fig. S3). In contrast, fungal communities did not exhibit a persistent core across periods (Fig. 1B). Instead, they were characterized by marked temporal turnover, with different genera dominating at different points in the season. For example, Cladosporium and Alternaria were abundant in some early samples, while Aspergillus, Penicillium, and Fusarium increased in later periods (Fig. S4). This pattern suggests that fungi are more transient members of the bee gut community, likely reflecting opportunistic colonization from the environment rather than stable, host-associated symbionts.</w:t>
      </w:r>
    </w:p>
    <w:p>
      <w:pPr>
        <w:pStyle w:val="BodyText"/>
      </w:pPr>
      <w:r>
        <w:t xml:space="preserve">Multivariate analyses of bacterial community composition through time showed clear temporal structuring, with distinct clustering of samples by sampling period. PERMANOVA indicated a significant effect of period (Fig. 2A; F = 3.63, p= 0.0001; R2 = 0.119) and a significant effect of site (F = 1.75, p 0 0.002; R2= 0.173, Fig. S5). Although both factors were significant, site accounted for a slightly larger share of variation than period. Tests for homogeneity of multivariate dispersions indicated no significant differences among periods, confirming that the observed patterns are due to shifts in community centroids rather than differences in within-group variability. Pairwise PERMANOVA comparisons further confirmed that differences were strongest between non-adjacent periods, particularly between the earliest and latest sampling points (Fig. 2B), reinforcing the conclusion that temporal turnover dominates the structuring of gut microbial communities in the common carder bee. Multivariate analyses of the fungal dataset showed only subtle temporal structuring and comparatively stronger separation by site. PERMANOVA detected significant effects of both period and site (period: F = 1.30, p = 0.001, R² = 0.053, Fig. S6A; site: F = 1.14, p = 0.002, R² = 0.139, Fig. S7), with site explaining ~2.6× more variation than period (Fig. S7). Residual variation remained high (R² = 0.807), indicating considerable within-group heterogeneity. Overall, these results point to site identity as the dominant driver of the mycobiome composition, with temporal turnover playing a secondary role.</w:t>
      </w:r>
    </w:p>
    <w:p>
      <w:pPr>
        <w:pStyle w:val="BodyText"/>
      </w:pPr>
      <w:r>
        <w:t xml:space="preserve">For bacteria, across sites, multi-site Jaccard β-diversity was high (β_JAC = 0.892), largely attributable to turnover (β_JTU = 0.821) rather than nestedness (β_JNE = 0.071), and community dissimilarity showed only a weak, non-significant distance–decay (Mantel r = 0.143, p = 0.085; linear model slope = 0.0125 per km, p = 0.113, R² = 0.021). Across time periods, β-diversity was even higher (β_JAC = 0.985; β_JTU = 0.975; β_JNE = 0.010) with a significant distance–decay in time (Mantel r = 0.172, p = 0.001; LM slope = 0.00128 per day ≈ 0.0128 per 10 days, R² = 0.069). For fungi, multi-site Jaccard β-diversity was extremely high (β_JAC = 0.970), dominated by turnover (β_JTU = 0.943; β_JNE = 0.027). Spatial distance–decay was negligible and non-significant (Mantel r = 0.087, p = 0.188; LM slope = 0.0050 per km, p = 0.336, R² = 0.008). Temporally, fungal β-diversity was highest of all (β_JAC = 0.995; β_JTU = 0.988; β_JNE = 0.0076) with a small but significant distance–decay in time (Mantel r = 0.046, p = 0.017; LM slope = 0.00110 per day ≈ 0.011 per 10 days, R² = 0.025).</w:t>
      </w:r>
    </w:p>
    <w:p>
      <w:pPr>
        <w:pStyle w:val="BodyText"/>
      </w:pPr>
      <w:r>
        <w:t xml:space="preserve">Furthermore, we found a positive relationship between the Shannon diversity of gut bacteria in common carder bees and the within-site component of floral species richness, indicating that gut microbial diversity increased at times when floral diversity at a given site was higher than its long-term mean. In contrast, the between-site component of floral richness and sampling period were not significant predictors, showing that differences in average floral diversity among sites and overall temporal trends did not explain additional variation in gut bacterial diversity once within-site fluctuations were accounted for. Sequencing depth did not alter these results, and the effect of within-site floral richness remained significant in models that accounted for temporal autocorrelation (AR(1)). These findings suggest that short-term, local increases in floral resource diversity are the main driver of gut microbial diversity in common carder bees, rather than broader spatial or long-term temporal differences (Fig. 3). In the case of fungi, we did not find any relationship between floral diversity either within or between-sites in the diversity of taxonomic groups (XXX). In the case of plants, we likewise found no association between plant species richness—either within (z= -0.93, p=0.35) or across sites (z=0.42, p=0.68)—and the richness of plant-derived gut contents; however, we detected a significant effect of period with plant species richness in gut contents generally increasing through time (z=3.91, p&lt;0.001, Fig. S8). In turn, gut plant richness had no detectable effect on bacterial ASV richness (z=-0.37, p=0.72, Fig. S9), but showed a significant positive relationship with fungal richness (z=3.31, p&lt;0.001, Fig. S10).</w:t>
      </w:r>
    </w:p>
    <w:p>
      <w:pPr>
        <w:pStyle w:val="BodyText"/>
      </w:pPr>
      <w:r>
        <w:t xml:space="preserve">To explore potential associations among plants, bacteria, and fungi, we constructed a cross-domain correlation network. Because network inference is sensitive to sparse features, we first reduced each dataset to the most abundant taxa (100 plant taxa, 114 bacterial ASVs, and 104 fungal ASVs). The resulting network (Fig. 4, Fig. S11A-C) contained 12,795 associations (median Pearson correlation coefficient = –0.13, mean = 0.18), of which 27.8% were positive. By domain pair, we detected 4,653 plant–bacteria links (23.98% positive, 76.02% negative), 4,589 plant–fungi links (30.74% positive, 69.26% negative), and 3,553 bacteria–fungi links (28.91% positive, 71.09% negative). Across the cross-domain network, hub species included plants in the genera Lotus and Linaria, Bacteria in genera Gilliamella, Snodgrassella, and Enterobacterales, and Fungi included in Pseudogymnoascus, Antherospora, and Phialemonium taxonomic groups (Table S1).</w:t>
      </w:r>
    </w:p>
    <w:p>
      <w:pPr>
        <w:pStyle w:val="BodyText"/>
      </w:pPr>
      <w:r>
        <w:t xml:space="preserve">In the comparison between early and late periods,, several microbial metabolic pathways showed increased relative abundance in the late period, suggesting functional shifts in the community. Notably, we observed an enrichment in multiple fermentation and menaquinone (vitamin K2) biosynthesis pathways, including the superpathway of fermentation (Chlamydomonas reinhardtii) and several superpathways of menaquinol biosynthesis (e.g., MK-6 to MK-13 variants, Fig. 5). These pathways are typically associated with anaerobic or facultative anaerobic metabolism, indicating a possible adaptation to lower oxygen availability or increased fermentation activity in the microbial community. Additionally, the increased abundance of the enterobacterial common antigen biosynthesis pathway points to a higher relative abundance of Enterobacteriaceae, a group often linked to environmental stress or host-associated niches. Enrichment in pyridoxal 5’-phosphate biosynthesis and salvage and L-aspartate/L-asparagine biosynthesis pathways suggests a rise in amino acid and cofactor biosynthesis, potentially reflecting metabolic specialization or nutrient demand. The presence of the chitin degradation II pathway may indicate greater abundance of chitinolytic bacteria, possibly in response to increased fungal biomass. Overall, these functional shifts point to a microbial community in the late period that is more metabolically versatile and adapted to anaerobic conditions, with increased capacity for nutrient processing and host/environment interaction.</w:t>
      </w:r>
    </w:p>
    <w:bookmarkEnd w:id="23"/>
    <w:bookmarkStart w:id="24" w:name="discussion"/>
    <w:p>
      <w:pPr>
        <w:pStyle w:val="Heading2"/>
      </w:pPr>
      <w:r>
        <w:t xml:space="preserve">Discussion</w:t>
      </w:r>
    </w:p>
    <w:p>
      <w:pPr>
        <w:pStyle w:val="FirstParagraph"/>
      </w:pPr>
      <w:r>
        <w:t xml:space="preserve">Our analysis of the microbial composition of wild common carder bee guts shows that gut bacterial communities are dynamic across the flowering season and are shaped by both temporal variation and plant community characteristics. Similar to other previous research looking at the composition of gut microbiomes in other pollinator species, we find large differences throughout the flowering season and across the different sites sampled</w:t>
      </w:r>
      <w:r>
        <w:t xml:space="preserve"> </w:t>
      </w:r>
      <w:r>
        <w:t xml:space="preserve">(Haag et al., 2022; Wang et al., 2019; Young et al., 2023)</w:t>
      </w:r>
      <w:r>
        <w:t xml:space="preserve">.</w:t>
      </w:r>
    </w:p>
    <w:p>
      <w:pPr>
        <w:pStyle w:val="BodyText"/>
      </w:pPr>
      <w:r>
        <w:t xml:space="preserve">Specifically, while common carder bees collected early in the season exhibit more depauperate patterns, featuring 27 to 68 ASVs, those captured later on in the season host a more diverse microbial community (15 to 31). Our results indicate that it is within-site fluctuations in floral richness—rather than among-site differences or broad seasonal trends— that determine the observed increases in gut bacterial diversity. This pattern is consistent with two non-exclusive mechanisms: (i) a broader dietary niche exposes bees to a richer pool of floral microbes and metabolites (nectar/pollen chemistry) that can promote colonization by additional gut symbionts</w:t>
      </w:r>
      <w:r>
        <w:t xml:space="preserve"> </w:t>
      </w:r>
      <w:r>
        <w:t xml:space="preserve">(Bosmans, Pozo, Verreth, Crauwels, Wilberts, et al., 2018a; Ptaszyńska et al., 2021)</w:t>
      </w:r>
      <w:r>
        <w:t xml:space="preserve">; and (ii) greater plant diversity elevates microbial dispersal among flowers, pollinators and nests, increasing encounter rates with taxa that can persist in the gut</w:t>
      </w:r>
      <w:r>
        <w:t xml:space="preserve"> </w:t>
      </w:r>
      <w:r>
        <w:t xml:space="preserve">(Lignon et al., 2024)</w:t>
      </w:r>
      <w:r>
        <w:t xml:space="preserve">. These findings highlight the dynamic nature of bumblebee gut microbiomes and underscore the importance of seasonal context when assessing microbial diversity and its ecological implications</w:t>
      </w:r>
      <w:r>
        <w:t xml:space="preserve"> </w:t>
      </w:r>
      <w:r>
        <w:t xml:space="preserve">(Parmentier et al., 2016; Weinhold et al., 2024)</w:t>
      </w:r>
      <w:r>
        <w:t xml:space="preserve">. Further, this seasonal shift suggests a progressive accumulation of microbial diversity, potentially driven by increased foraging activity, exposure to diverse floral resources, and interactions with other pollinators as the season advances. The absence of a parallel signal for fungi suggests that the mycobiome is more environmentally filtered and site-specific.</w:t>
      </w:r>
    </w:p>
    <w:p>
      <w:pPr>
        <w:pStyle w:val="BodyText"/>
      </w:pPr>
      <w:r>
        <w:t xml:space="preserve">Our results indicate that within-site fluctuations in floral richness—rather than among-site differences or broad seasonal trends—track increases in gut bacterial diversity. This pattern is consistent with two non-exclusive mechanisms: (i) a broader dietary niche exposes bees to a richer pool of floral microbes and metabolites (nectar/pollen chemistry) that can promote colonization by additional gut symbionts; and (ii) greater plant diversity elevates microbial dispersal among flowers, pollinators and nests, increasing encounter rates with taxa that can persist in the gut (REF). The absence of a parallel signal for fungi suggests that the mycobiome is more environmentally filtered and site-specific. These contrasting patterns suggest that bacterial communities are more strongly shaped by the broader floral diversity in the landscape, while fungal communities respond more directly to the diversity of plants actually consumed by bees. This highlights that different microbial groups may integrate plant resources at different ecological scales, reflecting distinct modes of acquisition and filtering within the host.</w:t>
      </w:r>
    </w:p>
    <w:p>
      <w:pPr>
        <w:pStyle w:val="BodyText"/>
      </w:pPr>
      <w:r>
        <w:t xml:space="preserve">Common carder bee guts were colonized by a diverse array of bacteria, with Gammaproteobacteria being the most abundant, followed by Actinobacteria, Firmicutes, and Cyanobacteria. Notably, we observed a considerable proportion of unidentified bacterial taxa (9.13%,similar to</w:t>
      </w:r>
      <w:r>
        <w:t xml:space="preserve"> </w:t>
      </w:r>
      <w:r>
        <w:t xml:space="preserve">(Bosmans, Pozo, Verreth, Crauwels, Wilberts, et al., 2018b)</w:t>
      </w:r>
      <w:r>
        <w:t xml:space="preserve">, reflecting both the complexity of microbial communities within pollinators</w:t>
      </w:r>
      <w:r>
        <w:t xml:space="preserve"> </w:t>
      </w:r>
      <w:r>
        <w:t xml:space="preserve">(Hammer et al., 2021; Koch et al., 2013)</w:t>
      </w:r>
      <w:r>
        <w:t xml:space="preserve"> </w:t>
      </w:r>
      <w:r>
        <w:t xml:space="preserve">and potential gaps in current taxonomic databases</w:t>
      </w:r>
      <w:r>
        <w:t xml:space="preserve"> </w:t>
      </w:r>
      <w:r>
        <w:t xml:space="preserve">(Yuan et al., 2025)</w:t>
      </w:r>
      <w:r>
        <w:t xml:space="preserve">. This underlines the importance of continued exploration and sequencing efforts to fully characterize the microbial diversity associated with bumblebees.</w:t>
      </w:r>
    </w:p>
    <w:p>
      <w:pPr>
        <w:pStyle w:val="BodyText"/>
      </w:pPr>
      <w:r>
        <w:t xml:space="preserve">In terms of temporal shifts, our results indicate the persistence of a core group of bacterial taxa consistently present across all time points and sampling sites. This stable core microbiome, which includes Lactobacillus, Gilliamella, Snodgrassella, and Bombiscardovia, likely plays fundamental roles in host health, such as enhancing nutrient absorption, protecting against pathogens, and modulating immune responses</w:t>
      </w:r>
      <w:r>
        <w:t xml:space="preserve"> </w:t>
      </w:r>
      <w:r>
        <w:t xml:space="preserve">(Cariveau et al., 2014; Engel et al., 2016; Koch &amp; Schmid-Hempel, 2011b; Mockler et al., 2018; Palmer-Young et al., 2018)</w:t>
      </w:r>
      <w:r>
        <w:t xml:space="preserve">. The stability of this core community across both spatial and temporal scales suggests a functionally-conserved core involved in nutrient processing, pH regulation and pathogen exclusion</w:t>
      </w:r>
      <w:r>
        <w:t xml:space="preserve"> </w:t>
      </w:r>
      <w:r>
        <w:t xml:space="preserve">(Engel et al., 2012b; Hammer et al., 2021)</w:t>
      </w:r>
      <w:r>
        <w:t xml:space="preserve"> </w:t>
      </w:r>
      <w:r>
        <w:t xml:space="preserve">that may be evolutionarily conserved</w:t>
      </w:r>
      <w:r>
        <w:t xml:space="preserve"> </w:t>
      </w:r>
      <w:r>
        <w:t xml:space="preserve">(Koch et al., 2013)</w:t>
      </w:r>
      <w:r>
        <w:t xml:space="preserve"> </w:t>
      </w:r>
      <w:r>
        <w:t xml:space="preserve">. In contrast, late-season gains of Pseudomonas, Bacillus, Commensalibacter and Apibacter likely reflect transient, diet-linked colonizers acquired on flowers or nest material</w:t>
      </w:r>
      <w:r>
        <w:t xml:space="preserve"> </w:t>
      </w:r>
      <w:r>
        <w:t xml:space="preserve">(Bosmans, Pozo, Verreth, Crauwels, Wilberts, et al., 2018b; Graystock et al., 2015)</w:t>
      </w:r>
      <w:r>
        <w:t xml:space="preserve">. Such seasonally acquired associates may extend metabolic breadth or provide context-dependent benefits (e.g., carbohydrate utilization, detoxification,</w:t>
      </w:r>
      <w:r>
        <w:t xml:space="preserve"> </w:t>
      </w:r>
      <w:r>
        <w:t xml:space="preserve">(Bonilla-Rosso &amp; Engel, 2018; Engel et al., 2012b)</w:t>
      </w:r>
      <w:r>
        <w:t xml:space="preserve">, but their stability probably depends on continual environmental input</w:t>
      </w:r>
      <w:r>
        <w:t xml:space="preserve"> </w:t>
      </w:r>
      <w:r>
        <w:t xml:space="preserve">(Kogan et al., 2023)</w:t>
      </w:r>
      <w:r>
        <w:t xml:space="preserve">. This late-season diversification could be driven by changes in floral availability and composition, shifts in foraging behavior, or increased environmental exposure as colonies expand and worker bees travel farther distances</w:t>
      </w:r>
      <w:r>
        <w:t xml:space="preserve"> </w:t>
      </w:r>
      <w:r>
        <w:t xml:space="preserve">(Pope &amp; Jha, 2018)</w:t>
      </w:r>
      <w:r>
        <w:t xml:space="preserve">.</w:t>
      </w:r>
    </w:p>
    <w:p>
      <w:pPr>
        <w:pStyle w:val="BodyText"/>
      </w:pPr>
      <w:r>
        <w:t xml:space="preserve">Our analysis revealed distinct temporal clustering of bacterial communities, with clear compositional differences between early and late time points. In parallel, we detected pronounced site-to-site differences in community composition that exceeded the magnitude of temporal turnover, indicating strong spatial structuring. This temporal structuring suggests that the microbiome is not static but dynamically responds to seasonal changes in the environment. The early-season microbiome may be shaped by overwintering survival</w:t>
      </w:r>
      <w:r>
        <w:t xml:space="preserve"> </w:t>
      </w:r>
      <w:r>
        <w:t xml:space="preserve">(Bosmans, Pozo, Verreth, Crauwels, Wäckers, et al., 2018)</w:t>
      </w:r>
      <w:r>
        <w:t xml:space="preserve"> </w:t>
      </w:r>
      <w:r>
        <w:t xml:space="preserve">and the limited floral diversity available during initial foraging</w:t>
      </w:r>
      <w:r>
        <w:t xml:space="preserve"> </w:t>
      </w:r>
      <w:r>
        <w:t xml:space="preserve">(Becher et al., 2024; Timberlake et al., 2024; Wood et al., 2022)</w:t>
      </w:r>
      <w:r>
        <w:t xml:space="preserve">, while the late-season community reflects cumulative interactions with a broader spectrum of plant species</w:t>
      </w:r>
      <w:r>
        <w:t xml:space="preserve"> </w:t>
      </w:r>
      <w:r>
        <w:t xml:space="preserve">(Keller et al., 2021; Vannette, 2020)</w:t>
      </w:r>
      <w:r>
        <w:t xml:space="preserve">. This shift may also be influenced by colony development stages</w:t>
      </w:r>
      <w:r>
        <w:t xml:space="preserve"> </w:t>
      </w:r>
      <w:r>
        <w:t xml:space="preserve">(K. Li et al., 2020; Su et al., 2021)</w:t>
      </w:r>
      <w:r>
        <w:t xml:space="preserve">, where increased colony size and worker numbers intensify environmental interactions.</w:t>
      </w:r>
    </w:p>
    <w:p>
      <w:pPr>
        <w:pStyle w:val="BodyText"/>
      </w:pPr>
      <w:r>
        <w:t xml:space="preserve">In turn, fungal community composition varies mainly by site but shows limited temporal turnover, which implies strong local environmental filters (microclimate, surrounding vegetation, land use, nesting substrates) that shape which fungal spores or yeasts bees ingest and retain</w:t>
      </w:r>
      <w:r>
        <w:t xml:space="preserve"> </w:t>
      </w:r>
      <w:r>
        <w:t xml:space="preserve">(Haag et al., 2022; Ptaszyńska et al., 2021)</w:t>
      </w:r>
      <w:r>
        <w:t xml:space="preserve">.</w:t>
      </w:r>
    </w:p>
    <w:p>
      <w:pPr>
        <w:pStyle w:val="BodyText"/>
      </w:pPr>
      <w:r>
        <w:t xml:space="preserve">Across both bacterial and fungal domains, communities are highly heterogeneous and differences are overwhelmingly driven by turnover rather than nestedness, indicating species replacement (not simple richness loss) as the primary mechanism. This pattern is not inconsistent with the seasonal stability of a core microbiome: while dominant taxa remain relatively constant, much of the heterogeneity arises from the replacement of less abundant, transient taxa across space and time. Spatial separation explains little of the observed β-diversity—especially for fungi—suggesting substantial dispersal or strong local filtering that decouples composition from geographic distance at the sampled scales. By contrast, both bacteria and fungi show consistent, modest increases in turnover through time within sites, implicating temporal dynamics (e.g., environmental fluctuations, host/plant phenology, resource pulses) as more influential than pure space.</w:t>
      </w:r>
    </w:p>
    <w:p>
      <w:pPr>
        <w:pStyle w:val="BodyText"/>
      </w:pPr>
      <w:r>
        <w:t xml:space="preserve">The cross-domain network was dominated by negative associations. Such patterns can be compatible with ecological processes like niche partitioning or antagonism among co-occurring taxa</w:t>
      </w:r>
      <w:r>
        <w:t xml:space="preserve"> </w:t>
      </w:r>
      <w:r>
        <w:t xml:space="preserve">(Brochet et al., 2021)</w:t>
      </w:r>
      <w:r>
        <w:t xml:space="preserve">, but given the correlational nature of the analysis, they should be interpreted cautiously and only as hypotheses of association</w:t>
      </w:r>
      <w:r>
        <w:t xml:space="preserve"> </w:t>
      </w:r>
      <w:r>
        <w:t xml:space="preserve">(Kajihara &amp; Hynson, 2024)</w:t>
      </w:r>
      <w:r>
        <w:t xml:space="preserve">. Hubs highlighted biologically meaningful actors: plants in the genera Lotus and Linaria—common forage across sites—sat at the center of many cross-domain links; bacterial hubs included Gilliamella, Snodgrassella, and Enterobacterales-affiliated ASVs, matching their prominence in bumblebee guts; and fungal hubs featured Pseudogymnoascus, Antherospora, and Phialemonium. Together, these hubs likely represent key connector taxa that bridge diet-derived resources and microbial community dynamics. Because they have both high degree and strong associations, they may disproportionately influence how energy (e.g., from plant-derived sugars or pollen proteins) and information (e.g., metabolic signals, cross-feeding interactions) propagate through the gut microbiome. Identifying these central nodes highlights prime candidates for experimental validation, for instance by testing how diet manipulations or targeted colonization affect overall network structure and host–microbe interactions.</w:t>
      </w:r>
    </w:p>
    <w:p>
      <w:pPr>
        <w:pStyle w:val="BodyText"/>
      </w:pPr>
      <w:r>
        <w:t xml:space="preserve">Our results suggest a functional shift in the gut microbiome between early and late periods, with the late-season community showing increased metabolic versatility—particularly in pathways related to fermentation, anaerobic metabolism, and nutrient processing—possibly reflecting adaptation to changing environmental conditions or host diet</w:t>
      </w:r>
      <w:r>
        <w:t xml:space="preserve"> </w:t>
      </w:r>
      <w:r>
        <w:t xml:space="preserve">(Bosmans, Pozo, Verreth, Crauwels, Wilberts, et al., 2018a; Jones et al., 2017b; Ptaszyńska et al., 2021)</w:t>
      </w:r>
      <w:r>
        <w:t xml:space="preserve">.</w:t>
      </w:r>
    </w:p>
    <w:p>
      <w:pPr>
        <w:pStyle w:val="BodyText"/>
      </w:pPr>
      <w:r>
        <w:t xml:space="preserve">Together, these findings underscore the dynamic nature of bumblebee gut microbiomes and the role of seasonal changes in shaping microbial community structure. They also highlight the importance of considering both temporal and spatial variation when assessing microbiome stability and its implications for host health and ecosystem functioning. Future studies with larger sample sizes and finer temporal resolution would be valuable for disentangling the drivers of microbiome shifts and their potential consequences for pollinator health and resilience. From a practical point of view, our results indicate that maintaining high, local floral diversity through time—rather than relying on site-to-site variation or brief mass-flowering events—may help support a richer, potentially more resilient gut microbiome in common carder bees. Given the site-sensitivity of the fungal assemblage, conservation actions should also consider site-level context (microclimate, floral composition, nesting habitat) when managing pollinator habitats.</w:t>
      </w:r>
    </w:p>
    <w:p>
      <w:pPr>
        <w:pStyle w:val="BodyText"/>
      </w:pPr>
      <w:r>
        <w:rPr>
          <w:b/>
          <w:bCs/>
        </w:rPr>
        <w:t xml:space="preserve">Figure legends</w:t>
      </w:r>
    </w:p>
    <w:p>
      <w:pPr>
        <w:pStyle w:val="BodyText"/>
      </w:pPr>
      <w:r>
        <w:rPr>
          <w:b/>
          <w:bCs/>
        </w:rPr>
        <w:t xml:space="preserve">Figure 1</w:t>
      </w:r>
      <w:r>
        <w:t xml:space="preserve">. Genus-level composition of B. pascuorum gut microbiota across sampling periods during the flowering season in Gorbeia Natural Park. Relative abundance plots show the dominant A) bacterial or B) fungal genera detected through 16S rRNA and ITS1 metabarcoding respectively. Each bar represents the mean community composition of individuals sampled during each period, highlighting temporal shifts in microbial communities.</w:t>
      </w:r>
    </w:p>
    <w:p>
      <w:pPr>
        <w:pStyle w:val="BodyText"/>
      </w:pPr>
      <w:r>
        <w:rPr>
          <w:b/>
          <w:bCs/>
        </w:rPr>
        <w:t xml:space="preserve">Figure 2</w:t>
      </w:r>
      <w:r>
        <w:t xml:space="preserve">. (A) Non-metric multidimensional scaling (NMDS) ordination of bacterial ASV composition across sampling periods. Points represent samples colored by period, with polygons indicating the convex hulls encompassing each group. The ordination illustrates shifts in microbial community composition through time. (B) Pairwise PERMANOVA results (Bray–Curtis dissimilarity) between sampling periods, with color intensity indicating the strength of group differences (–log10 FDR-adjusted p-values). Together, the panels highlight temporal structuring of gut microbial communities in bumblebees.</w:t>
      </w:r>
    </w:p>
    <w:p>
      <w:pPr>
        <w:pStyle w:val="BodyText"/>
      </w:pPr>
      <w:r>
        <w:rPr>
          <w:b/>
          <w:bCs/>
        </w:rPr>
        <w:t xml:space="preserve">Figure 3</w:t>
      </w:r>
      <w:r>
        <w:t xml:space="preserve">. Scatterplot showing the relationship between plant species diversity and bacterial ASV Shannon diversity across different time periods. Points are colored by sampling period to illustrate temporal variation in the association between plant and microbial diversity.</w:t>
      </w:r>
    </w:p>
    <w:p>
      <w:pPr>
        <w:pStyle w:val="BodyText"/>
      </w:pPr>
      <w:r>
        <w:rPr>
          <w:b/>
          <w:bCs/>
        </w:rPr>
        <w:t xml:space="preserve">Figure 4</w:t>
      </w:r>
      <w:r>
        <w:t xml:space="preserve">. Tripartite cross-domain co-occurrence network (Plants | Bacteria | Fungi). Nodes are the top features retained per domain after read-depth filtering (≥300 reads) and CLR transformation; node size scales with degree. Plants are triangles, bacteria circles, and Fungi squares. Edges connect only across domains and indicate Pearson co-occurrence. Green lines indicate positive co-occurrence, red lines indicate negative co-occurrence; edge width is proportional to the Pearson coefficient of correlation The three domains are arranged in vertical columns and nodes are ordered by within-domain degree.</w:t>
      </w:r>
    </w:p>
    <w:p>
      <w:pPr>
        <w:pStyle w:val="BodyText"/>
      </w:pPr>
      <w:r>
        <w:rPr>
          <w:b/>
          <w:bCs/>
        </w:rPr>
        <w:t xml:space="preserve">Figure 5</w:t>
      </w:r>
      <w:r>
        <w:t xml:space="preserve">. Differentially abundant microbial pathways between early and late sampling periods. Bar plots show the relative abundance of the top predicted metabolic pathways (y-axis) identified from functional profiling of microbial communities. Red bars correspond to the early period and blue bars to the late period; error bars indicate standard error of the mean. The log2 fold change in abundance between periods is shown to the right, and adjusted p-values (FDR-corrected) are listed in the final column. Pathways with lower adjusted p-values indicate stronger evidence for differential representation between early- and late-season communities.</w:t>
      </w:r>
    </w:p>
    <w:p>
      <w:pPr>
        <w:pStyle w:val="BodyText"/>
      </w:pPr>
      <w:r>
        <w:rPr>
          <w:b/>
          <w:bCs/>
        </w:rPr>
        <w:t xml:space="preserve">Figures</w:t>
      </w:r>
    </w:p>
    <w:p>
      <w:pPr>
        <w:pStyle w:val="BodyText"/>
      </w:pPr>
      <w:r>
        <w:rPr>
          <w:b/>
          <w:bCs/>
        </w:rPr>
        <w:t xml:space="preserve">Figure 3.</w:t>
      </w:r>
    </w:p>
    <w:p>
      <w:pPr>
        <w:pStyle w:val="BodyText"/>
      </w:pPr>
      <w:r>
        <w:rPr>
          <w:b/>
          <w:bCs/>
        </w:rPr>
        <w:t xml:space="preserve">Figure 4.</w:t>
      </w:r>
    </w:p>
    <w:bookmarkEnd w:id="24"/>
    <w:bookmarkStart w:id="197" w:name="references"/>
    <w:p>
      <w:pPr>
        <w:pStyle w:val="Heading2"/>
      </w:pPr>
      <w:r>
        <w:t xml:space="preserve">References</w:t>
      </w:r>
    </w:p>
    <w:p>
      <w:pPr>
        <w:pStyle w:val="FirstParagraph"/>
      </w:pPr>
      <w:r>
        <w:t xml:space="preserve">##Supplementary material</w:t>
      </w:r>
    </w:p>
    <w:p>
      <w:pPr>
        <w:pStyle w:val="BodyText"/>
      </w:pPr>
      <w:r>
        <w:rPr>
          <w:b/>
          <w:bCs/>
        </w:rPr>
        <w:t xml:space="preserve">Figure S1.</w:t>
      </w:r>
    </w:p>
    <w:p>
      <w:pPr>
        <w:pStyle w:val="BodyText"/>
      </w:pPr>
      <w:r>
        <w:rPr>
          <w:b/>
          <w:bCs/>
        </w:rPr>
        <w:t xml:space="preserve">Figure S1. Rarefaction and extrapolation curves showing ASV diversity across samples.</w:t>
      </w:r>
      <w:r>
        <w:t xml:space="preserve"> </w:t>
      </w:r>
      <w:r>
        <w:t xml:space="preserve">Sample-size-based rarefaction (solid lines) and extrapolation (dashed lines).</w:t>
      </w:r>
    </w:p>
    <w:p>
      <w:pPr>
        <w:pStyle w:val="BodyText"/>
      </w:pPr>
      <w:r>
        <w:rPr>
          <w:b/>
          <w:bCs/>
        </w:rPr>
        <w:t xml:space="preserve">FIgure S2.</w:t>
      </w:r>
    </w:p>
    <w:p>
      <w:pPr>
        <w:pStyle w:val="BodyText"/>
      </w:pPr>
      <w:r>
        <w:rPr>
          <w:b/>
          <w:bCs/>
        </w:rPr>
        <w:t xml:space="preserve">FIgure S3.</w:t>
      </w:r>
    </w:p>
    <w:bookmarkStart w:id="196" w:name="refs"/>
    <w:bookmarkStart w:id="26" w:name="ref-abarenkov2025"/>
    <w:p>
      <w:pPr>
        <w:pStyle w:val="Bibliography"/>
      </w:pPr>
      <w:r>
        <w:t xml:space="preserve">Abarenkov, K., Zirk, A., Piirmann, T., Pöhönen, R., Ivanov, F., Nilsson, R. H., &amp; Kõljalg, U. (2025).</w:t>
      </w:r>
      <w:r>
        <w:t xml:space="preserve"> </w:t>
      </w:r>
      <w:r>
        <w:rPr>
          <w:i/>
          <w:iCs/>
        </w:rPr>
        <w:t xml:space="preserve">UNITE general FASTA release for Fungi</w:t>
      </w:r>
      <w:r>
        <w:t xml:space="preserve">. UNITE Community.</w:t>
      </w:r>
      <w:r>
        <w:t xml:space="preserve"> </w:t>
      </w:r>
      <w:hyperlink r:id="rId25">
        <w:r>
          <w:rPr>
            <w:rStyle w:val="Hyperlink"/>
          </w:rPr>
          <w:t xml:space="preserve">https://doi.org/10.15156/BIO/3301229</w:t>
        </w:r>
      </w:hyperlink>
    </w:p>
    <w:bookmarkEnd w:id="26"/>
    <w:bookmarkStart w:id="27" w:name="ref-Albizu2002COMPARACINDL"/>
    <w:p>
      <w:pPr>
        <w:pStyle w:val="Bibliography"/>
      </w:pPr>
      <w:r>
        <w:t xml:space="preserve">Albizu, I., Besga, G., Garbisu, C., Mendarte, S., Amezaga, I., Mijangos, I., &amp; Onaindía, M. (2002).</w:t>
      </w:r>
      <w:r>
        <w:t xml:space="preserve"> </w:t>
      </w:r>
      <w:r>
        <w:rPr>
          <w:i/>
          <w:iCs/>
        </w:rPr>
        <w:t xml:space="preserve">COMPARACI</w:t>
      </w:r>
      <w:r>
        <w:rPr>
          <w:i/>
          <w:iCs/>
        </w:rPr>
        <w:t xml:space="preserve">Ó</w:t>
      </w:r>
      <w:r>
        <w:rPr>
          <w:i/>
          <w:iCs/>
        </w:rPr>
        <w:t xml:space="preserve">n DE LA ALTURA y UNIDADES DEL MEDIDOR DE PLACA COMO ESTIMADORES DE LA BIOMASA EN LOS PASTOS DE MONTA</w:t>
      </w:r>
      <w:r>
        <w:rPr>
          <w:i/>
          <w:iCs/>
        </w:rPr>
        <w:t xml:space="preserve">Ñ</w:t>
      </w:r>
      <w:r>
        <w:rPr>
          <w:i/>
          <w:iCs/>
        </w:rPr>
        <w:t xml:space="preserve">a DEL</w:t>
      </w:r>
      <w:r>
        <w:rPr>
          <w:i/>
          <w:iCs/>
        </w:rPr>
        <w:t xml:space="preserve"> </w:t>
      </w:r>
      <w:r>
        <w:rPr>
          <w:i/>
          <w:iCs/>
        </w:rPr>
        <w:t xml:space="preserve">Á</w:t>
      </w:r>
      <w:r>
        <w:rPr>
          <w:i/>
          <w:iCs/>
        </w:rPr>
        <w:t xml:space="preserve">REA DE GORBEIA (BIZKAIA)</w:t>
      </w:r>
      <w:r>
        <w:t xml:space="preserve">.</w:t>
      </w:r>
    </w:p>
    <w:bookmarkEnd w:id="27"/>
    <w:bookmarkStart w:id="29" w:name="ref-almeida2022"/>
    <w:p>
      <w:pPr>
        <w:pStyle w:val="Bibliography"/>
      </w:pPr>
      <w:r>
        <w:t xml:space="preserve">Almeida, E. L., Ribiere, C., Frei, W., Kenny, D., Coffey, M. F., &amp; O’Toole, P. W. (2022). Geographical and Seasonal Analysis of the Honeybee Microbiome.</w:t>
      </w:r>
      <w:r>
        <w:t xml:space="preserve"> </w:t>
      </w:r>
      <w:r>
        <w:rPr>
          <w:i/>
          <w:iCs/>
        </w:rPr>
        <w:t xml:space="preserve">Microbial Ecology</w:t>
      </w:r>
      <w:r>
        <w:t xml:space="preserve">,</w:t>
      </w:r>
      <w:r>
        <w:t xml:space="preserve"> </w:t>
      </w:r>
      <w:r>
        <w:rPr>
          <w:i/>
          <w:iCs/>
        </w:rPr>
        <w:t xml:space="preserve">85</w:t>
      </w:r>
      <w:r>
        <w:t xml:space="preserve">(2), 765–778.</w:t>
      </w:r>
      <w:r>
        <w:t xml:space="preserve"> </w:t>
      </w:r>
      <w:hyperlink r:id="rId28">
        <w:r>
          <w:rPr>
            <w:rStyle w:val="Hyperlink"/>
          </w:rPr>
          <w:t xml:space="preserve">https://doi.org/10.1007/s00248-022-01986-x</w:t>
        </w:r>
      </w:hyperlink>
    </w:p>
    <w:bookmarkEnd w:id="29"/>
    <w:bookmarkStart w:id="31" w:name="ref-betapart"/>
    <w:p>
      <w:pPr>
        <w:pStyle w:val="Bibliography"/>
      </w:pPr>
      <w:r>
        <w:t xml:space="preserve">Baselga, A., Orme, D., Villeger, S., De Bortoli, J., Leprieur, F., Logez, M., Martinez-Santalla, S., Martin-Devasa, R., Gomez-Rodriguez, C., &amp; Crujeiras, R. M. (2025).</w:t>
      </w:r>
      <w:r>
        <w:t xml:space="preserve"> </w:t>
      </w:r>
      <w:r>
        <w:rPr>
          <w:i/>
          <w:iCs/>
        </w:rPr>
        <w:t xml:space="preserve">Betapart: Partitioning beta diversity into turnover and nestedness components</w:t>
      </w:r>
      <w:r>
        <w:t xml:space="preserve">.</w:t>
      </w:r>
      <w:r>
        <w:t xml:space="preserve"> </w:t>
      </w:r>
      <w:hyperlink r:id="rId30">
        <w:r>
          <w:rPr>
            <w:rStyle w:val="Hyperlink"/>
          </w:rPr>
          <w:t xml:space="preserve">https://CRAN.R-project.org/package=betapart</w:t>
        </w:r>
      </w:hyperlink>
    </w:p>
    <w:bookmarkEnd w:id="31"/>
    <w:bookmarkStart w:id="33" w:name="ref-becher2024"/>
    <w:p>
      <w:pPr>
        <w:pStyle w:val="Bibliography"/>
      </w:pPr>
      <w:r>
        <w:t xml:space="preserve">Becher, M. A., Twiston-Davies, G., Osborne, J. L., &amp; Lander, T. A. (2024). Resource gaps pose the greatest threat for bumblebees during the colony establishment phase.</w:t>
      </w:r>
      <w:r>
        <w:t xml:space="preserve"> </w:t>
      </w:r>
      <w:r>
        <w:rPr>
          <w:i/>
          <w:iCs/>
        </w:rPr>
        <w:t xml:space="preserve">Insect Conservation and Diversity</w:t>
      </w:r>
      <w:r>
        <w:t xml:space="preserve">,</w:t>
      </w:r>
      <w:r>
        <w:t xml:space="preserve"> </w:t>
      </w:r>
      <w:r>
        <w:rPr>
          <w:i/>
          <w:iCs/>
        </w:rPr>
        <w:t xml:space="preserve">17</w:t>
      </w:r>
      <w:r>
        <w:t xml:space="preserve">(4), 676–689.</w:t>
      </w:r>
      <w:r>
        <w:t xml:space="preserve"> </w:t>
      </w:r>
      <w:hyperlink r:id="rId32">
        <w:r>
          <w:rPr>
            <w:rStyle w:val="Hyperlink"/>
          </w:rPr>
          <w:t xml:space="preserve">https://doi.org/10.1111/icad.12736</w:t>
        </w:r>
      </w:hyperlink>
    </w:p>
    <w:bookmarkEnd w:id="33"/>
    <w:bookmarkStart w:id="35" w:name="ref-bell2021"/>
    <w:p>
      <w:pPr>
        <w:pStyle w:val="Bibliography"/>
      </w:pPr>
      <w:r>
        <w:t xml:space="preserve">Bell, K. L., Batchelor, K. L., Bradford, M., McKeown, A., Macdonald, S. L., &amp; Westcott, D. (2021). Optimisation of a pollen DNA metabarcoding method for diet analysis of flying-foxes (Pteropus spp.).</w:t>
      </w:r>
      <w:r>
        <w:t xml:space="preserve"> </w:t>
      </w:r>
      <w:r>
        <w:rPr>
          <w:i/>
          <w:iCs/>
        </w:rPr>
        <w:t xml:space="preserve">Australian Journal of Zoology</w:t>
      </w:r>
      <w:r>
        <w:t xml:space="preserve">,</w:t>
      </w:r>
      <w:r>
        <w:t xml:space="preserve"> </w:t>
      </w:r>
      <w:r>
        <w:rPr>
          <w:i/>
          <w:iCs/>
        </w:rPr>
        <w:t xml:space="preserve">68</w:t>
      </w:r>
      <w:r>
        <w:t xml:space="preserve">(6), 273–284.</w:t>
      </w:r>
      <w:r>
        <w:t xml:space="preserve"> </w:t>
      </w:r>
      <w:hyperlink r:id="rId34">
        <w:r>
          <w:rPr>
            <w:rStyle w:val="Hyperlink"/>
          </w:rPr>
          <w:t xml:space="preserve">https://doi.org/10.1071/zo20085</w:t>
        </w:r>
      </w:hyperlink>
    </w:p>
    <w:bookmarkEnd w:id="35"/>
    <w:bookmarkStart w:id="37" w:name="ref-benjamini1995"/>
    <w:p>
      <w:pPr>
        <w:pStyle w:val="Bibliography"/>
      </w:pPr>
      <w:r>
        <w:t xml:space="preserve">Benjamini, Y., &amp; Hochberg, Y. (1995). Controlling the False Discovery Rate: A Practical and Powerful Approach to Multiple Testing.</w:t>
      </w:r>
      <w:r>
        <w:t xml:space="preserve"> </w:t>
      </w:r>
      <w:r>
        <w:rPr>
          <w:i/>
          <w:iCs/>
        </w:rPr>
        <w:t xml:space="preserve">Journal of the Royal Statistical Society Series B: Statistical Methodology</w:t>
      </w:r>
      <w:r>
        <w:t xml:space="preserve">,</w:t>
      </w:r>
      <w:r>
        <w:t xml:space="preserve"> </w:t>
      </w:r>
      <w:r>
        <w:rPr>
          <w:i/>
          <w:iCs/>
        </w:rPr>
        <w:t xml:space="preserve">57</w:t>
      </w:r>
      <w:r>
        <w:t xml:space="preserve">(1), 289–300.</w:t>
      </w:r>
      <w:r>
        <w:t xml:space="preserve"> </w:t>
      </w:r>
      <w:hyperlink r:id="rId36">
        <w:r>
          <w:rPr>
            <w:rStyle w:val="Hyperlink"/>
          </w:rPr>
          <w:t xml:space="preserve">https://doi.org/10.1111/j.2517-6161.1995.tb02031.x</w:t>
        </w:r>
      </w:hyperlink>
    </w:p>
    <w:bookmarkEnd w:id="37"/>
    <w:bookmarkStart w:id="39" w:name="ref-bonilla-rosso2018"/>
    <w:p>
      <w:pPr>
        <w:pStyle w:val="Bibliography"/>
      </w:pPr>
      <w:r>
        <w:t xml:space="preserve">Bonilla-Rosso, G., &amp; Engel, P. (2018). Functional roles and metabolic niches in the honey bee gut microbiota.</w:t>
      </w:r>
      <w:r>
        <w:t xml:space="preserve"> </w:t>
      </w:r>
      <w:r>
        <w:rPr>
          <w:i/>
          <w:iCs/>
        </w:rPr>
        <w:t xml:space="preserve">Current Opinion in Microbiology</w:t>
      </w:r>
      <w:r>
        <w:t xml:space="preserve">,</w:t>
      </w:r>
      <w:r>
        <w:t xml:space="preserve"> </w:t>
      </w:r>
      <w:r>
        <w:rPr>
          <w:i/>
          <w:iCs/>
        </w:rPr>
        <w:t xml:space="preserve">43</w:t>
      </w:r>
      <w:r>
        <w:t xml:space="preserve">, 69–76.</w:t>
      </w:r>
      <w:r>
        <w:t xml:space="preserve"> </w:t>
      </w:r>
      <w:hyperlink r:id="rId38">
        <w:r>
          <w:rPr>
            <w:rStyle w:val="Hyperlink"/>
          </w:rPr>
          <w:t xml:space="preserve">https://doi.org/10.1016/j.mib.2017.12.009</w:t>
        </w:r>
      </w:hyperlink>
    </w:p>
    <w:bookmarkEnd w:id="39"/>
    <w:bookmarkStart w:id="41" w:name="ref-bosmans2018b"/>
    <w:p>
      <w:pPr>
        <w:pStyle w:val="Bibliography"/>
      </w:pPr>
      <w:r>
        <w:t xml:space="preserve">Bosmans, L., Pozo, M. I., Verreth, C., Crauwels, S., Wäckers, F., Jacquemyn, H., &amp; Lievens, B. (2018). Hibernation Leads to Altered Gut Communities in Bumblebee Queens (Bombus terrestris).</w:t>
      </w:r>
      <w:r>
        <w:t xml:space="preserve"> </w:t>
      </w:r>
      <w:r>
        <w:rPr>
          <w:i/>
          <w:iCs/>
        </w:rPr>
        <w:t xml:space="preserve">Insects</w:t>
      </w:r>
      <w:r>
        <w:t xml:space="preserve">,</w:t>
      </w:r>
      <w:r>
        <w:t xml:space="preserve"> </w:t>
      </w:r>
      <w:r>
        <w:rPr>
          <w:i/>
          <w:iCs/>
        </w:rPr>
        <w:t xml:space="preserve">9</w:t>
      </w:r>
      <w:r>
        <w:t xml:space="preserve">(4), 188.</w:t>
      </w:r>
      <w:r>
        <w:t xml:space="preserve"> </w:t>
      </w:r>
      <w:hyperlink r:id="rId40">
        <w:r>
          <w:rPr>
            <w:rStyle w:val="Hyperlink"/>
          </w:rPr>
          <w:t xml:space="preserve">https://doi.org/10.3390/insects9040188</w:t>
        </w:r>
      </w:hyperlink>
    </w:p>
    <w:bookmarkEnd w:id="41"/>
    <w:bookmarkStart w:id="43" w:name="ref-bosmans2018"/>
    <w:p>
      <w:pPr>
        <w:pStyle w:val="Bibliography"/>
      </w:pPr>
      <w:r>
        <w:t xml:space="preserve">Bosmans, L., Pozo, M. I., Verreth, C., Crauwels, S., Wilberts, L., Sobhy, I. S., Wäckers, F., Jacquemyn, H., &amp; Lievens, B. (2018a). Habitat-specific variation in gut microbial communities and pathogen prevalence in bumblebee queens (Bombus terrestris).</w:t>
      </w:r>
      <w:r>
        <w:t xml:space="preserve"> </w:t>
      </w:r>
      <w:r>
        <w:rPr>
          <w:i/>
          <w:iCs/>
        </w:rPr>
        <w:t xml:space="preserve">PLOS ONE</w:t>
      </w:r>
      <w:r>
        <w:t xml:space="preserve">,</w:t>
      </w:r>
      <w:r>
        <w:t xml:space="preserve"> </w:t>
      </w:r>
      <w:r>
        <w:rPr>
          <w:i/>
          <w:iCs/>
        </w:rPr>
        <w:t xml:space="preserve">13</w:t>
      </w:r>
      <w:r>
        <w:t xml:space="preserve">(10), e0204612.</w:t>
      </w:r>
      <w:r>
        <w:t xml:space="preserve"> </w:t>
      </w:r>
      <w:hyperlink r:id="rId42">
        <w:r>
          <w:rPr>
            <w:rStyle w:val="Hyperlink"/>
          </w:rPr>
          <w:t xml:space="preserve">https://doi.org/10.1371/journal.pone.0204612</w:t>
        </w:r>
      </w:hyperlink>
    </w:p>
    <w:bookmarkEnd w:id="43"/>
    <w:bookmarkStart w:id="44" w:name="ref-bosmans2018a"/>
    <w:p>
      <w:pPr>
        <w:pStyle w:val="Bibliography"/>
      </w:pPr>
      <w:r>
        <w:t xml:space="preserve">Bosmans, L., Pozo, M. I., Verreth, C., Crauwels, S., Wilberts, L., Sobhy, I. S., Wäckers, F., Jacquemyn, H., &amp; Lievens, B. (2018b). Habitat-specific variation in gut microbial communities and pathogen prevalence in bumblebee queens (Bombus terrestris).</w:t>
      </w:r>
      <w:r>
        <w:t xml:space="preserve"> </w:t>
      </w:r>
      <w:r>
        <w:rPr>
          <w:i/>
          <w:iCs/>
        </w:rPr>
        <w:t xml:space="preserve">PLOS ONE</w:t>
      </w:r>
      <w:r>
        <w:t xml:space="preserve">,</w:t>
      </w:r>
      <w:r>
        <w:t xml:space="preserve"> </w:t>
      </w:r>
      <w:r>
        <w:rPr>
          <w:i/>
          <w:iCs/>
        </w:rPr>
        <w:t xml:space="preserve">13</w:t>
      </w:r>
      <w:r>
        <w:t xml:space="preserve">(10), e0204612.</w:t>
      </w:r>
      <w:r>
        <w:t xml:space="preserve"> </w:t>
      </w:r>
      <w:hyperlink r:id="rId42">
        <w:r>
          <w:rPr>
            <w:rStyle w:val="Hyperlink"/>
          </w:rPr>
          <w:t xml:space="preserve">https://doi.org/10.1371/journal.pone.0204612</w:t>
        </w:r>
      </w:hyperlink>
    </w:p>
    <w:bookmarkEnd w:id="44"/>
    <w:bookmarkStart w:id="46" w:name="ref-brochet2021"/>
    <w:p>
      <w:pPr>
        <w:pStyle w:val="Bibliography"/>
      </w:pPr>
      <w:r>
        <w:t xml:space="preserve">Brochet, S., Quinn, A., Mars, R. A., Neuschwander, N., Sauer, U., &amp; Engel, P. (2021). Niche partitioning facilitates coexistence of closely related honey bee gut bacteria.</w:t>
      </w:r>
      <w:r>
        <w:t xml:space="preserve"> </w:t>
      </w:r>
      <w:r>
        <w:rPr>
          <w:i/>
          <w:iCs/>
        </w:rPr>
        <w:t xml:space="preserve">eLife</w:t>
      </w:r>
      <w:r>
        <w:t xml:space="preserve">,</w:t>
      </w:r>
      <w:r>
        <w:t xml:space="preserve"> </w:t>
      </w:r>
      <w:r>
        <w:rPr>
          <w:i/>
          <w:iCs/>
        </w:rPr>
        <w:t xml:space="preserve">10</w:t>
      </w:r>
      <w:r>
        <w:t xml:space="preserve">.</w:t>
      </w:r>
      <w:r>
        <w:t xml:space="preserve"> </w:t>
      </w:r>
      <w:hyperlink r:id="rId45">
        <w:r>
          <w:rPr>
            <w:rStyle w:val="Hyperlink"/>
          </w:rPr>
          <w:t xml:space="preserve">https://doi.org/10.7554/elife.68583</w:t>
        </w:r>
      </w:hyperlink>
    </w:p>
    <w:bookmarkEnd w:id="46"/>
    <w:bookmarkStart w:id="48" w:name="ref-callahan2016"/>
    <w:p>
      <w:pPr>
        <w:pStyle w:val="Bibliography"/>
      </w:pPr>
      <w:r>
        <w:t xml:space="preserve">Callahan, B. J., McMurdie, P. J., Rosen, M. J., Han, A. W., Johnson, A. J. A., &amp; Holmes, S. P. (2016). DADA2: High-resolution sample inference from Illumina amplicon data.</w:t>
      </w:r>
      <w:r>
        <w:t xml:space="preserve"> </w:t>
      </w:r>
      <w:r>
        <w:rPr>
          <w:i/>
          <w:iCs/>
        </w:rPr>
        <w:t xml:space="preserve">Nature Methods</w:t>
      </w:r>
      <w:r>
        <w:t xml:space="preserve">,</w:t>
      </w:r>
      <w:r>
        <w:t xml:space="preserve"> </w:t>
      </w:r>
      <w:r>
        <w:rPr>
          <w:i/>
          <w:iCs/>
        </w:rPr>
        <w:t xml:space="preserve">13</w:t>
      </w:r>
      <w:r>
        <w:t xml:space="preserve">(7), 581–583.</w:t>
      </w:r>
      <w:r>
        <w:t xml:space="preserve"> </w:t>
      </w:r>
      <w:hyperlink r:id="rId47">
        <w:r>
          <w:rPr>
            <w:rStyle w:val="Hyperlink"/>
          </w:rPr>
          <w:t xml:space="preserve">https://doi.org/10.1038/nmeth.3869</w:t>
        </w:r>
      </w:hyperlink>
    </w:p>
    <w:bookmarkEnd w:id="48"/>
    <w:bookmarkStart w:id="50" w:name="ref-cariveau2014"/>
    <w:p>
      <w:pPr>
        <w:pStyle w:val="Bibliography"/>
      </w:pPr>
      <w:r>
        <w:t xml:space="preserve">Cariveau, D. P., Elijah Powell, J., Koch, H., Winfree, R., &amp; Moran, N. A. (2014). Variation in gut microbial communities and its association with pathogen infection in wild bumble bees (</w:t>
      </w:r>
      <w:r>
        <w:rPr>
          <w:i/>
          <w:iCs/>
        </w:rPr>
        <w:t xml:space="preserve">Bombus</w:t>
      </w:r>
      <w:r>
        <w:t xml:space="preserve">).</w:t>
      </w:r>
      <w:r>
        <w:t xml:space="preserve"> </w:t>
      </w:r>
      <w:r>
        <w:rPr>
          <w:i/>
          <w:iCs/>
        </w:rPr>
        <w:t xml:space="preserve">The ISME Journal</w:t>
      </w:r>
      <w:r>
        <w:t xml:space="preserve">,</w:t>
      </w:r>
      <w:r>
        <w:t xml:space="preserve"> </w:t>
      </w:r>
      <w:r>
        <w:rPr>
          <w:i/>
          <w:iCs/>
        </w:rPr>
        <w:t xml:space="preserve">8</w:t>
      </w:r>
      <w:r>
        <w:t xml:space="preserve">(12), 2369–2379.</w:t>
      </w:r>
      <w:r>
        <w:t xml:space="preserve"> </w:t>
      </w:r>
      <w:hyperlink r:id="rId49">
        <w:r>
          <w:rPr>
            <w:rStyle w:val="Hyperlink"/>
          </w:rPr>
          <w:t xml:space="preserve">https://doi.org/10.1038/ismej.2014.68</w:t>
        </w:r>
      </w:hyperlink>
    </w:p>
    <w:bookmarkEnd w:id="50"/>
    <w:bookmarkStart w:id="52" w:name="ref-carlini2024"/>
    <w:p>
      <w:pPr>
        <w:pStyle w:val="Bibliography"/>
      </w:pPr>
      <w:r>
        <w:t xml:space="preserve">Carlini, D. B., Winslow, S. K., Cloppenborg-Schmidt, K., &amp; Baines, J. F. (2024). Quantitative microbiome profiling of honey bee (Apis mellifera) guts is predictive of winter colony loss in northern Virginia (USA).</w:t>
      </w:r>
      <w:r>
        <w:t xml:space="preserve"> </w:t>
      </w:r>
      <w:r>
        <w:rPr>
          <w:i/>
          <w:iCs/>
        </w:rPr>
        <w:t xml:space="preserve">Scientific Reports</w:t>
      </w:r>
      <w:r>
        <w:t xml:space="preserve">,</w:t>
      </w:r>
      <w:r>
        <w:t xml:space="preserve"> </w:t>
      </w:r>
      <w:r>
        <w:rPr>
          <w:i/>
          <w:iCs/>
        </w:rPr>
        <w:t xml:space="preserve">14</w:t>
      </w:r>
      <w:r>
        <w:t xml:space="preserve">(1).</w:t>
      </w:r>
      <w:r>
        <w:t xml:space="preserve"> </w:t>
      </w:r>
      <w:hyperlink r:id="rId51">
        <w:r>
          <w:rPr>
            <w:rStyle w:val="Hyperlink"/>
          </w:rPr>
          <w:t xml:space="preserve">https://doi.org/10.1038/s41598-024-61199-9</w:t>
        </w:r>
      </w:hyperlink>
    </w:p>
    <w:bookmarkEnd w:id="52"/>
    <w:bookmarkStart w:id="54" w:name="ref-castelli2021"/>
    <w:p>
      <w:pPr>
        <w:pStyle w:val="Bibliography"/>
      </w:pPr>
      <w:r>
        <w:t xml:space="preserve">Castelli, L., Branchiccela, B., Romero, H., Zunino, P., &amp; Antúnez, K. (2021). Seasonal Dynamics of the Honey Bee Gut Microbiota in Colonies Under Subtropical Climate.</w:t>
      </w:r>
      <w:r>
        <w:t xml:space="preserve"> </w:t>
      </w:r>
      <w:r>
        <w:rPr>
          <w:i/>
          <w:iCs/>
        </w:rPr>
        <w:t xml:space="preserve">Microbial Ecology</w:t>
      </w:r>
      <w:r>
        <w:t xml:space="preserve">,</w:t>
      </w:r>
      <w:r>
        <w:t xml:space="preserve"> </w:t>
      </w:r>
      <w:r>
        <w:rPr>
          <w:i/>
          <w:iCs/>
        </w:rPr>
        <w:t xml:space="preserve">83</w:t>
      </w:r>
      <w:r>
        <w:t xml:space="preserve">(2), 492–500.</w:t>
      </w:r>
      <w:r>
        <w:t xml:space="preserve"> </w:t>
      </w:r>
      <w:hyperlink r:id="rId53">
        <w:r>
          <w:rPr>
            <w:rStyle w:val="Hyperlink"/>
          </w:rPr>
          <w:t xml:space="preserve">https://doi.org/10.1007/s00248-021-01756-1</w:t>
        </w:r>
      </w:hyperlink>
    </w:p>
    <w:bookmarkEnd w:id="54"/>
    <w:bookmarkStart w:id="56" w:name="ref-davis2018"/>
    <w:p>
      <w:pPr>
        <w:pStyle w:val="Bibliography"/>
      </w:pPr>
      <w:r>
        <w:t xml:space="preserve">Davis, N. M., Proctor, D. M., Holmes, S. P., Relman, D. A., &amp; Callahan, B. J. (2018). Simple statistical identification and removal of contaminant sequences in marker-gene and metagenomics data.</w:t>
      </w:r>
      <w:r>
        <w:t xml:space="preserve"> </w:t>
      </w:r>
      <w:r>
        <w:rPr>
          <w:i/>
          <w:iCs/>
        </w:rPr>
        <w:t xml:space="preserve">Microbiome</w:t>
      </w:r>
      <w:r>
        <w:t xml:space="preserve">,</w:t>
      </w:r>
      <w:r>
        <w:t xml:space="preserve"> </w:t>
      </w:r>
      <w:r>
        <w:rPr>
          <w:i/>
          <w:iCs/>
        </w:rPr>
        <w:t xml:space="preserve">6</w:t>
      </w:r>
      <w:r>
        <w:t xml:space="preserve">(1).</w:t>
      </w:r>
      <w:r>
        <w:t xml:space="preserve"> </w:t>
      </w:r>
      <w:hyperlink r:id="rId55">
        <w:r>
          <w:rPr>
            <w:rStyle w:val="Hyperlink"/>
          </w:rPr>
          <w:t xml:space="preserve">https://doi.org/10.1186/s40168-018-0605-2</w:t>
        </w:r>
      </w:hyperlink>
    </w:p>
    <w:bookmarkEnd w:id="56"/>
    <w:bookmarkStart w:id="58" w:name="ref-devkota2024"/>
    <w:p>
      <w:pPr>
        <w:pStyle w:val="Bibliography"/>
      </w:pPr>
      <w:r>
        <w:t xml:space="preserve">Devkota, K., Ferreira, A. B., Timberlake, T. P., &amp; Santos, C. F. dos. (2024). The impact of pollinator decline on global protein production: Implications for livestock and plant-based products.</w:t>
      </w:r>
      <w:r>
        <w:t xml:space="preserve"> </w:t>
      </w:r>
      <w:r>
        <w:rPr>
          <w:i/>
          <w:iCs/>
        </w:rPr>
        <w:t xml:space="preserve">Global Ecology and Conservation</w:t>
      </w:r>
      <w:r>
        <w:t xml:space="preserve">,</w:t>
      </w:r>
      <w:r>
        <w:t xml:space="preserve"> </w:t>
      </w:r>
      <w:r>
        <w:rPr>
          <w:i/>
          <w:iCs/>
        </w:rPr>
        <w:t xml:space="preserve">50</w:t>
      </w:r>
      <w:r>
        <w:t xml:space="preserve">, e02815.</w:t>
      </w:r>
      <w:r>
        <w:t xml:space="preserve"> </w:t>
      </w:r>
      <w:hyperlink r:id="rId57">
        <w:r>
          <w:rPr>
            <w:rStyle w:val="Hyperlink"/>
          </w:rPr>
          <w:t xml:space="preserve">https://doi.org/10.1016/j.gecco.2024.e02815</w:t>
        </w:r>
      </w:hyperlink>
    </w:p>
    <w:bookmarkEnd w:id="58"/>
    <w:bookmarkStart w:id="60" w:name="ref-engel2016"/>
    <w:p>
      <w:pPr>
        <w:pStyle w:val="Bibliography"/>
      </w:pPr>
      <w:r>
        <w:t xml:space="preserve">Engel, P., Kwong, W. K., McFrederick, Q., Anderson, K. E., Barribeau, S. M., Chandler, J. A., Cornman, R. S., Dainat, J., Miranda, J. R. de, Doublet, V., Emery, O., Evans, J. D., Farinelli, L., Flenniken, M. L., Granberg, F., Grasis, J. A., Gauthier, L., Hayer, J., Koch, H., … Dainat, B. (2016). The Bee Microbiome: Impact on Bee Health and Model for Evolution and Ecology of Host-Microbe Interactions.</w:t>
      </w:r>
      <w:r>
        <w:t xml:space="preserve"> </w:t>
      </w:r>
      <w:r>
        <w:rPr>
          <w:i/>
          <w:iCs/>
        </w:rPr>
        <w:t xml:space="preserve">mBio</w:t>
      </w:r>
      <w:r>
        <w:t xml:space="preserve">,</w:t>
      </w:r>
      <w:r>
        <w:t xml:space="preserve"> </w:t>
      </w:r>
      <w:r>
        <w:rPr>
          <w:i/>
          <w:iCs/>
        </w:rPr>
        <w:t xml:space="preserve">7</w:t>
      </w:r>
      <w:r>
        <w:t xml:space="preserve">(2).</w:t>
      </w:r>
      <w:r>
        <w:t xml:space="preserve"> </w:t>
      </w:r>
      <w:hyperlink r:id="rId59">
        <w:r>
          <w:rPr>
            <w:rStyle w:val="Hyperlink"/>
          </w:rPr>
          <w:t xml:space="preserve">https://doi.org/10.1128/mbio.02164-15</w:t>
        </w:r>
      </w:hyperlink>
    </w:p>
    <w:bookmarkEnd w:id="60"/>
    <w:bookmarkStart w:id="62" w:name="ref-engel2012"/>
    <w:p>
      <w:pPr>
        <w:pStyle w:val="Bibliography"/>
      </w:pPr>
      <w:r>
        <w:t xml:space="preserve">Engel, P., Martinson, V. G., &amp; Moran, N. A. (2012a). Functional diversity within the simple gut microbiota of the honey bee.</w:t>
      </w:r>
      <w:r>
        <w:t xml:space="preserve"> </w:t>
      </w:r>
      <w:r>
        <w:rPr>
          <w:i/>
          <w:iCs/>
        </w:rPr>
        <w:t xml:space="preserve">Proceedings of the National Academy of Sciences</w:t>
      </w:r>
      <w:r>
        <w:t xml:space="preserve">,</w:t>
      </w:r>
      <w:r>
        <w:t xml:space="preserve"> </w:t>
      </w:r>
      <w:r>
        <w:rPr>
          <w:i/>
          <w:iCs/>
        </w:rPr>
        <w:t xml:space="preserve">109</w:t>
      </w:r>
      <w:r>
        <w:t xml:space="preserve">(27), 11002–11007.</w:t>
      </w:r>
      <w:r>
        <w:t xml:space="preserve"> </w:t>
      </w:r>
      <w:hyperlink r:id="rId61">
        <w:r>
          <w:rPr>
            <w:rStyle w:val="Hyperlink"/>
          </w:rPr>
          <w:t xml:space="preserve">https://doi.org/10.1073/pnas.1202970109</w:t>
        </w:r>
      </w:hyperlink>
    </w:p>
    <w:bookmarkEnd w:id="62"/>
    <w:bookmarkStart w:id="63" w:name="ref-engel2012a"/>
    <w:p>
      <w:pPr>
        <w:pStyle w:val="Bibliography"/>
      </w:pPr>
      <w:r>
        <w:t xml:space="preserve">Engel, P., Martinson, V. G., &amp; Moran, N. A. (2012b). Functional diversity within the simple gut microbiota of the honey bee.</w:t>
      </w:r>
      <w:r>
        <w:t xml:space="preserve"> </w:t>
      </w:r>
      <w:r>
        <w:rPr>
          <w:i/>
          <w:iCs/>
        </w:rPr>
        <w:t xml:space="preserve">Proceedings of the National Academy of Sciences</w:t>
      </w:r>
      <w:r>
        <w:t xml:space="preserve">,</w:t>
      </w:r>
      <w:r>
        <w:t xml:space="preserve"> </w:t>
      </w:r>
      <w:r>
        <w:rPr>
          <w:i/>
          <w:iCs/>
        </w:rPr>
        <w:t xml:space="preserve">109</w:t>
      </w:r>
      <w:r>
        <w:t xml:space="preserve">(27), 11002–11007.</w:t>
      </w:r>
      <w:r>
        <w:t xml:space="preserve"> </w:t>
      </w:r>
      <w:hyperlink r:id="rId61">
        <w:r>
          <w:rPr>
            <w:rStyle w:val="Hyperlink"/>
          </w:rPr>
          <w:t xml:space="preserve">https://doi.org/10.1073/pnas.1202970109</w:t>
        </w:r>
      </w:hyperlink>
    </w:p>
    <w:bookmarkEnd w:id="63"/>
    <w:bookmarkStart w:id="65" w:name="ref-Engel2013"/>
    <w:p>
      <w:pPr>
        <w:pStyle w:val="Bibliography"/>
      </w:pPr>
      <w:r>
        <w:t xml:space="preserve">Engel, P., &amp; Moran, N. A. (2013). The gut microbiota of insects</w:t>
      </w:r>
      <w:r>
        <w:t xml:space="preserve"> </w:t>
      </w:r>
      <w:r>
        <w:t xml:space="preserve"> </w:t>
      </w:r>
      <w:r>
        <w:t xml:space="preserve">diversity in structure and function.</w:t>
      </w:r>
      <w:r>
        <w:t xml:space="preserve"> </w:t>
      </w:r>
      <w:r>
        <w:rPr>
          <w:i/>
          <w:iCs/>
        </w:rPr>
        <w:t xml:space="preserve">FEMS Microbiology Reviews</w:t>
      </w:r>
      <w:r>
        <w:t xml:space="preserve">,</w:t>
      </w:r>
      <w:r>
        <w:t xml:space="preserve"> </w:t>
      </w:r>
      <w:r>
        <w:rPr>
          <w:i/>
          <w:iCs/>
        </w:rPr>
        <w:t xml:space="preserve">37</w:t>
      </w:r>
      <w:r>
        <w:t xml:space="preserve">(5), 699–735.</w:t>
      </w:r>
      <w:r>
        <w:t xml:space="preserve"> </w:t>
      </w:r>
      <w:hyperlink r:id="rId64">
        <w:r>
          <w:rPr>
            <w:rStyle w:val="Hyperlink"/>
          </w:rPr>
          <w:t xml:space="preserve">https://doi.org/10.1111/1574-6976.12025</w:t>
        </w:r>
      </w:hyperlink>
    </w:p>
    <w:bookmarkEnd w:id="65"/>
    <w:bookmarkStart w:id="67" w:name="ref-ferguson2018"/>
    <w:p>
      <w:pPr>
        <w:pStyle w:val="Bibliography"/>
      </w:pPr>
      <w:r>
        <w:t xml:space="preserve">Ferguson, L. V., Dhakal, P., Lebenzon, J. E., Heinrichs, D. E., Bucking, C., &amp; Sinclair, B. J. (2018). Seasonal shifts in the insect gut microbiome are concurrent with changes in cold tolerance and immunity.</w:t>
      </w:r>
      <w:r>
        <w:t xml:space="preserve"> </w:t>
      </w:r>
      <w:r>
        <w:rPr>
          <w:i/>
          <w:iCs/>
        </w:rPr>
        <w:t xml:space="preserve">Functional Ecology</w:t>
      </w:r>
      <w:r>
        <w:t xml:space="preserve">,</w:t>
      </w:r>
      <w:r>
        <w:t xml:space="preserve"> </w:t>
      </w:r>
      <w:r>
        <w:rPr>
          <w:i/>
          <w:iCs/>
        </w:rPr>
        <w:t xml:space="preserve">32</w:t>
      </w:r>
      <w:r>
        <w:t xml:space="preserve">(10), 2357–2368.</w:t>
      </w:r>
      <w:r>
        <w:t xml:space="preserve"> </w:t>
      </w:r>
      <w:hyperlink r:id="rId66">
        <w:r>
          <w:rPr>
            <w:rStyle w:val="Hyperlink"/>
          </w:rPr>
          <w:t xml:space="preserve">https://doi.org/10.1111/1365-2435.13153</w:t>
        </w:r>
      </w:hyperlink>
    </w:p>
    <w:bookmarkEnd w:id="67"/>
    <w:bookmarkStart w:id="69" w:name="ref-geldert2020"/>
    <w:p>
      <w:pPr>
        <w:pStyle w:val="Bibliography"/>
      </w:pPr>
      <w:r>
        <w:t xml:space="preserve">Geldert, C., Abdo, Z., Stewart, J. E., &amp; H. S., A. (2020). Dietary supplementation with phytochemicals improves diversity and abundance of honey bee gut microbiota.</w:t>
      </w:r>
      <w:r>
        <w:t xml:space="preserve"> </w:t>
      </w:r>
      <w:r>
        <w:rPr>
          <w:i/>
          <w:iCs/>
        </w:rPr>
        <w:t xml:space="preserve">Journal of Applied Microbiology</w:t>
      </w:r>
      <w:r>
        <w:t xml:space="preserve">,</w:t>
      </w:r>
      <w:r>
        <w:t xml:space="preserve"> </w:t>
      </w:r>
      <w:r>
        <w:rPr>
          <w:i/>
          <w:iCs/>
        </w:rPr>
        <w:t xml:space="preserve">130</w:t>
      </w:r>
      <w:r>
        <w:t xml:space="preserve">(5), 1705–1720.</w:t>
      </w:r>
      <w:r>
        <w:t xml:space="preserve"> </w:t>
      </w:r>
      <w:hyperlink r:id="rId68">
        <w:r>
          <w:rPr>
            <w:rStyle w:val="Hyperlink"/>
          </w:rPr>
          <w:t xml:space="preserve">https://doi.org/10.1111/jam.14897</w:t>
        </w:r>
      </w:hyperlink>
    </w:p>
    <w:bookmarkEnd w:id="69"/>
    <w:bookmarkStart w:id="71" w:name="ref-gérard2020"/>
    <w:p>
      <w:pPr>
        <w:pStyle w:val="Bibliography"/>
      </w:pPr>
      <w:r>
        <w:t xml:space="preserve">Gérard, M., Vanderplanck, M., Wood, T., &amp; Michez, D. (2020). Global warming and plant</w:t>
      </w:r>
      <w:r>
        <w:t xml:space="preserve">pollinator mismatches.</w:t>
      </w:r>
      <w:r>
        <w:t xml:space="preserve"> </w:t>
      </w:r>
      <w:r>
        <w:rPr>
          <w:i/>
          <w:iCs/>
        </w:rPr>
        <w:t xml:space="preserve">Emerging Topics in Life Sciences</w:t>
      </w:r>
      <w:r>
        <w:t xml:space="preserve">,</w:t>
      </w:r>
      <w:r>
        <w:t xml:space="preserve"> </w:t>
      </w:r>
      <w:r>
        <w:rPr>
          <w:i/>
          <w:iCs/>
        </w:rPr>
        <w:t xml:space="preserve">4</w:t>
      </w:r>
      <w:r>
        <w:t xml:space="preserve">(1), 77–86.</w:t>
      </w:r>
      <w:r>
        <w:t xml:space="preserve"> </w:t>
      </w:r>
      <w:hyperlink r:id="rId70">
        <w:r>
          <w:rPr>
            <w:rStyle w:val="Hyperlink"/>
          </w:rPr>
          <w:t xml:space="preserve">https://doi.org/10.1042/etls20190139</w:t>
        </w:r>
      </w:hyperlink>
    </w:p>
    <w:bookmarkEnd w:id="71"/>
    <w:bookmarkStart w:id="73" w:name="ref-graystock2015"/>
    <w:p>
      <w:pPr>
        <w:pStyle w:val="Bibliography"/>
      </w:pPr>
      <w:r>
        <w:t xml:space="preserve">Graystock, P., Goulson, D., &amp; Hughes, W. O. H. (2015). Parasites in bloom: flowers aid dispersal and transmission of pollinator parasites within and between bee species.</w:t>
      </w:r>
      <w:r>
        <w:t xml:space="preserve"> </w:t>
      </w:r>
      <w:r>
        <w:rPr>
          <w:i/>
          <w:iCs/>
        </w:rPr>
        <w:t xml:space="preserve">Proceedings of the Royal Society B: Biological Sciences</w:t>
      </w:r>
      <w:r>
        <w:t xml:space="preserve">,</w:t>
      </w:r>
      <w:r>
        <w:t xml:space="preserve"> </w:t>
      </w:r>
      <w:r>
        <w:rPr>
          <w:i/>
          <w:iCs/>
        </w:rPr>
        <w:t xml:space="preserve">282</w:t>
      </w:r>
      <w:r>
        <w:t xml:space="preserve">(1813), 20151371.</w:t>
      </w:r>
      <w:r>
        <w:t xml:space="preserve"> </w:t>
      </w:r>
      <w:hyperlink r:id="rId72">
        <w:r>
          <w:rPr>
            <w:rStyle w:val="Hyperlink"/>
          </w:rPr>
          <w:t xml:space="preserve">https://doi.org/10.1098/rspb.2015.1371</w:t>
        </w:r>
      </w:hyperlink>
    </w:p>
    <w:bookmarkEnd w:id="73"/>
    <w:bookmarkStart w:id="75" w:name="ref-guzman2024"/>
    <w:p>
      <w:pPr>
        <w:pStyle w:val="Bibliography"/>
      </w:pPr>
      <w:r>
        <w:t xml:space="preserve">Guzman, L. M., Elle, E., Morandin, L. A., Cobb, N. S., Chesshire, P. R., McCabe, L. M., Hughes, A., Orr, M., &amp; M’Gonigle, L. K. (2024). Impact of pesticide use on wild bee distributions across the United States.</w:t>
      </w:r>
      <w:r>
        <w:t xml:space="preserve"> </w:t>
      </w:r>
      <w:r>
        <w:rPr>
          <w:i/>
          <w:iCs/>
        </w:rPr>
        <w:t xml:space="preserve">Nature Sustainability</w:t>
      </w:r>
      <w:r>
        <w:t xml:space="preserve">,</w:t>
      </w:r>
      <w:r>
        <w:t xml:space="preserve"> </w:t>
      </w:r>
      <w:r>
        <w:rPr>
          <w:i/>
          <w:iCs/>
        </w:rPr>
        <w:t xml:space="preserve">7</w:t>
      </w:r>
      <w:r>
        <w:t xml:space="preserve">(10), 1324–1334.</w:t>
      </w:r>
      <w:r>
        <w:t xml:space="preserve"> </w:t>
      </w:r>
      <w:hyperlink r:id="rId74">
        <w:r>
          <w:rPr>
            <w:rStyle w:val="Hyperlink"/>
          </w:rPr>
          <w:t xml:space="preserve">https://doi.org/10.1038/s41893-024-01413-8</w:t>
        </w:r>
      </w:hyperlink>
    </w:p>
    <w:bookmarkEnd w:id="75"/>
    <w:bookmarkStart w:id="77" w:name="ref-haag2022"/>
    <w:p>
      <w:pPr>
        <w:pStyle w:val="Bibliography"/>
      </w:pPr>
      <w:r>
        <w:t xml:space="preserve">Haag, K. L., Caesar, L., Silveira Regueira-Neto, M. da, Sousa, D. R. de, Montenegro Marcelino, V., Queiroz Balbino, V. de, &amp; Torres Carvalho, A. (2022). Temporal Changes in Gut Microbiota Composition and Pollen Diet Associated with Colony Weakness of a Stingless Bee.</w:t>
      </w:r>
      <w:r>
        <w:t xml:space="preserve"> </w:t>
      </w:r>
      <w:r>
        <w:rPr>
          <w:i/>
          <w:iCs/>
        </w:rPr>
        <w:t xml:space="preserve">Microbial Ecology</w:t>
      </w:r>
      <w:r>
        <w:t xml:space="preserve">,</w:t>
      </w:r>
      <w:r>
        <w:t xml:space="preserve"> </w:t>
      </w:r>
      <w:r>
        <w:rPr>
          <w:i/>
          <w:iCs/>
        </w:rPr>
        <w:t xml:space="preserve">85</w:t>
      </w:r>
      <w:r>
        <w:t xml:space="preserve">(4), 1514–1526.</w:t>
      </w:r>
      <w:r>
        <w:t xml:space="preserve"> </w:t>
      </w:r>
      <w:hyperlink r:id="rId76">
        <w:r>
          <w:rPr>
            <w:rStyle w:val="Hyperlink"/>
          </w:rPr>
          <w:t xml:space="preserve">https://doi.org/10.1007/s00248-022-02027-3</w:t>
        </w:r>
      </w:hyperlink>
    </w:p>
    <w:bookmarkEnd w:id="77"/>
    <w:bookmarkStart w:id="79" w:name="ref-hammer2021"/>
    <w:p>
      <w:pPr>
        <w:pStyle w:val="Bibliography"/>
      </w:pPr>
      <w:r>
        <w:t xml:space="preserve">Hammer, T. J., Le, E., Martin, A. N., &amp; Moran, N. A. (2021). The gut microbiota of bumblebees.</w:t>
      </w:r>
      <w:r>
        <w:t xml:space="preserve"> </w:t>
      </w:r>
      <w:r>
        <w:rPr>
          <w:i/>
          <w:iCs/>
        </w:rPr>
        <w:t xml:space="preserve">Insectes Sociaux</w:t>
      </w:r>
      <w:r>
        <w:t xml:space="preserve">,</w:t>
      </w:r>
      <w:r>
        <w:t xml:space="preserve"> </w:t>
      </w:r>
      <w:r>
        <w:rPr>
          <w:i/>
          <w:iCs/>
        </w:rPr>
        <w:t xml:space="preserve">68</w:t>
      </w:r>
      <w:r>
        <w:t xml:space="preserve">(4), 287–301.</w:t>
      </w:r>
      <w:r>
        <w:t xml:space="preserve"> </w:t>
      </w:r>
      <w:hyperlink r:id="rId78">
        <w:r>
          <w:rPr>
            <w:rStyle w:val="Hyperlink"/>
          </w:rPr>
          <w:t xml:space="preserve">https://doi.org/10.1007/s00040-021-00837-1</w:t>
        </w:r>
      </w:hyperlink>
    </w:p>
    <w:bookmarkEnd w:id="79"/>
    <w:bookmarkStart w:id="81" w:name="ref-herrmann2007"/>
    <w:p>
      <w:pPr>
        <w:pStyle w:val="Bibliography"/>
      </w:pPr>
      <w:r>
        <w:t xml:space="preserve">HERRMANN, F., WESTPHAL, C., MORITZ, R. F. A., &amp; STEFFAN-DEWENTER, I. (2007). Genetic diversity and mass resources promote colony size and forager densities of a social bee (</w:t>
      </w:r>
      <w:r>
        <w:rPr>
          <w:i/>
          <w:iCs/>
        </w:rPr>
        <w:t xml:space="preserve">Bombus pascuorum</w:t>
      </w:r>
      <w:r>
        <w:t xml:space="preserve">) in agricultural landscapes.</w:t>
      </w:r>
      <w:r>
        <w:t xml:space="preserve"> </w:t>
      </w:r>
      <w:r>
        <w:rPr>
          <w:i/>
          <w:iCs/>
        </w:rPr>
        <w:t xml:space="preserve">Molecular Ecology</w:t>
      </w:r>
      <w:r>
        <w:t xml:space="preserve">,</w:t>
      </w:r>
      <w:r>
        <w:t xml:space="preserve"> </w:t>
      </w:r>
      <w:r>
        <w:rPr>
          <w:i/>
          <w:iCs/>
        </w:rPr>
        <w:t xml:space="preserve">16</w:t>
      </w:r>
      <w:r>
        <w:t xml:space="preserve">(6), 1167–1178.</w:t>
      </w:r>
      <w:r>
        <w:t xml:space="preserve"> </w:t>
      </w:r>
      <w:hyperlink r:id="rId80">
        <w:r>
          <w:rPr>
            <w:rStyle w:val="Hyperlink"/>
          </w:rPr>
          <w:t xml:space="preserve">https://doi.org/10.1111/j.1365-294x.2007.03226.x</w:t>
        </w:r>
      </w:hyperlink>
    </w:p>
    <w:bookmarkEnd w:id="81"/>
    <w:bookmarkStart w:id="83" w:name="ref-iNEXT"/>
    <w:p>
      <w:pPr>
        <w:pStyle w:val="Bibliography"/>
      </w:pPr>
      <w:r>
        <w:t xml:space="preserve">Hsieh, T. C., Ma, K. H., &amp; Chao, A. (2024).</w:t>
      </w:r>
      <w:r>
        <w:t xml:space="preserve"> </w:t>
      </w:r>
      <w:r>
        <w:rPr>
          <w:i/>
          <w:iCs/>
        </w:rPr>
        <w:t xml:space="preserve">iNEXT: Interpolation and extrapolation for species diversity</w:t>
      </w:r>
      <w:r>
        <w:t xml:space="preserve">.</w:t>
      </w:r>
      <w:r>
        <w:t xml:space="preserve"> </w:t>
      </w:r>
      <w:hyperlink r:id="rId82">
        <w:r>
          <w:rPr>
            <w:rStyle w:val="Hyperlink"/>
          </w:rPr>
          <w:t xml:space="preserve">http://chao.stat.nthu.edu.tw/wordpress/software_download/</w:t>
        </w:r>
      </w:hyperlink>
    </w:p>
    <w:bookmarkEnd w:id="83"/>
    <w:bookmarkStart w:id="85" w:name="ref-jones2017"/>
    <w:p>
      <w:pPr>
        <w:pStyle w:val="Bibliography"/>
      </w:pPr>
      <w:r>
        <w:t xml:space="preserve">Jones, J. C., Fruciano, C., Hildebrand, F., Al Toufalilia, H., Balfour, N. J., Bork, P., Engel, P., Ratnieks, F. L., &amp; Hughes, W. O. (2017a). Gut microbiota composition is associated with environmental landscape in honey bees.</w:t>
      </w:r>
      <w:r>
        <w:t xml:space="preserve"> </w:t>
      </w:r>
      <w:r>
        <w:rPr>
          <w:i/>
          <w:iCs/>
        </w:rPr>
        <w:t xml:space="preserve">Ecology and Evolution</w:t>
      </w:r>
      <w:r>
        <w:t xml:space="preserve">,</w:t>
      </w:r>
      <w:r>
        <w:t xml:space="preserve"> </w:t>
      </w:r>
      <w:r>
        <w:rPr>
          <w:i/>
          <w:iCs/>
        </w:rPr>
        <w:t xml:space="preserve">8</w:t>
      </w:r>
      <w:r>
        <w:t xml:space="preserve">(1), 441–451.</w:t>
      </w:r>
      <w:r>
        <w:t xml:space="preserve"> </w:t>
      </w:r>
      <w:hyperlink r:id="rId84">
        <w:r>
          <w:rPr>
            <w:rStyle w:val="Hyperlink"/>
          </w:rPr>
          <w:t xml:space="preserve">https://doi.org/10.1002/ece3.3597</w:t>
        </w:r>
      </w:hyperlink>
    </w:p>
    <w:bookmarkEnd w:id="85"/>
    <w:bookmarkStart w:id="86" w:name="ref-jones2017a"/>
    <w:p>
      <w:pPr>
        <w:pStyle w:val="Bibliography"/>
      </w:pPr>
      <w:r>
        <w:t xml:space="preserve">Jones, J. C., Fruciano, C., Hildebrand, F., Al Toufalilia, H., Balfour, N. J., Bork, P., Engel, P., Ratnieks, F. L., &amp; Hughes, W. O. (2017b). Gut microbiota composition is associated with environmental landscape in honey bees.</w:t>
      </w:r>
      <w:r>
        <w:t xml:space="preserve"> </w:t>
      </w:r>
      <w:r>
        <w:rPr>
          <w:i/>
          <w:iCs/>
        </w:rPr>
        <w:t xml:space="preserve">Ecology and Evolution</w:t>
      </w:r>
      <w:r>
        <w:t xml:space="preserve">,</w:t>
      </w:r>
      <w:r>
        <w:t xml:space="preserve"> </w:t>
      </w:r>
      <w:r>
        <w:rPr>
          <w:i/>
          <w:iCs/>
        </w:rPr>
        <w:t xml:space="preserve">8</w:t>
      </w:r>
      <w:r>
        <w:t xml:space="preserve">(1), 441–451.</w:t>
      </w:r>
      <w:r>
        <w:t xml:space="preserve"> </w:t>
      </w:r>
      <w:hyperlink r:id="rId84">
        <w:r>
          <w:rPr>
            <w:rStyle w:val="Hyperlink"/>
          </w:rPr>
          <w:t xml:space="preserve">https://doi.org/10.1002/ece3.3597</w:t>
        </w:r>
      </w:hyperlink>
    </w:p>
    <w:bookmarkEnd w:id="86"/>
    <w:bookmarkStart w:id="88" w:name="ref-kajihara2024"/>
    <w:p>
      <w:pPr>
        <w:pStyle w:val="Bibliography"/>
      </w:pPr>
      <w:r>
        <w:t xml:space="preserve">Kajihara, K. T., &amp; Hynson, N. A. (2024). Networks as tools for defining emergent properties of microbiomes and their stability.</w:t>
      </w:r>
      <w:r>
        <w:t xml:space="preserve"> </w:t>
      </w:r>
      <w:r>
        <w:rPr>
          <w:i/>
          <w:iCs/>
        </w:rPr>
        <w:t xml:space="preserve">Microbiome</w:t>
      </w:r>
      <w:r>
        <w:t xml:space="preserve">,</w:t>
      </w:r>
      <w:r>
        <w:t xml:space="preserve"> </w:t>
      </w:r>
      <w:r>
        <w:rPr>
          <w:i/>
          <w:iCs/>
        </w:rPr>
        <w:t xml:space="preserve">12</w:t>
      </w:r>
      <w:r>
        <w:t xml:space="preserve">(1).</w:t>
      </w:r>
      <w:r>
        <w:t xml:space="preserve"> </w:t>
      </w:r>
      <w:hyperlink r:id="rId87">
        <w:r>
          <w:rPr>
            <w:rStyle w:val="Hyperlink"/>
          </w:rPr>
          <w:t xml:space="preserve">https://doi.org/10.1186/s40168-024-01868-z</w:t>
        </w:r>
      </w:hyperlink>
    </w:p>
    <w:bookmarkEnd w:id="88"/>
    <w:bookmarkStart w:id="90" w:name="ref-keller2021"/>
    <w:p>
      <w:pPr>
        <w:pStyle w:val="Bibliography"/>
      </w:pPr>
      <w:r>
        <w:t xml:space="preserve">Keller, A., McFrederick, Q. S., Dharampal, P., Steffan, S., Danforth, B. N., &amp; Leonhardt, S. D. (2021). (More than) Hitchhikers through the network: the shared microbiome of bees and flowers.</w:t>
      </w:r>
      <w:r>
        <w:t xml:space="preserve"> </w:t>
      </w:r>
      <w:r>
        <w:rPr>
          <w:i/>
          <w:iCs/>
        </w:rPr>
        <w:t xml:space="preserve">Current Opinion in Insect Science</w:t>
      </w:r>
      <w:r>
        <w:t xml:space="preserve">,</w:t>
      </w:r>
      <w:r>
        <w:t xml:space="preserve"> </w:t>
      </w:r>
      <w:r>
        <w:rPr>
          <w:i/>
          <w:iCs/>
        </w:rPr>
        <w:t xml:space="preserve">44</w:t>
      </w:r>
      <w:r>
        <w:t xml:space="preserve">, 8–15.</w:t>
      </w:r>
      <w:r>
        <w:t xml:space="preserve"> </w:t>
      </w:r>
      <w:hyperlink r:id="rId89">
        <w:r>
          <w:rPr>
            <w:rStyle w:val="Hyperlink"/>
          </w:rPr>
          <w:t xml:space="preserve">https://doi.org/10.1016/j.cois.2020.09.007</w:t>
        </w:r>
      </w:hyperlink>
    </w:p>
    <w:bookmarkEnd w:id="90"/>
    <w:bookmarkStart w:id="92" w:name="ref-kesnerová2019"/>
    <w:p>
      <w:pPr>
        <w:pStyle w:val="Bibliography"/>
      </w:pPr>
      <w:r>
        <w:t xml:space="preserve">Kešnerová, L., Emery, O., Troilo, M., Liberti, J., Erkosar, B., &amp; Engel, P. (2019). Gut microbiota structure differs between honeybees in winter and summer.</w:t>
      </w:r>
      <w:r>
        <w:t xml:space="preserve"> </w:t>
      </w:r>
      <w:r>
        <w:rPr>
          <w:i/>
          <w:iCs/>
        </w:rPr>
        <w:t xml:space="preserve">The ISME Journal</w:t>
      </w:r>
      <w:r>
        <w:t xml:space="preserve">,</w:t>
      </w:r>
      <w:r>
        <w:t xml:space="preserve"> </w:t>
      </w:r>
      <w:r>
        <w:rPr>
          <w:i/>
          <w:iCs/>
        </w:rPr>
        <w:t xml:space="preserve">14</w:t>
      </w:r>
      <w:r>
        <w:t xml:space="preserve">(3), 801–814.</w:t>
      </w:r>
      <w:r>
        <w:t xml:space="preserve"> </w:t>
      </w:r>
      <w:hyperlink r:id="rId91">
        <w:r>
          <w:rPr>
            <w:rStyle w:val="Hyperlink"/>
          </w:rPr>
          <w:t xml:space="preserve">https://doi.org/10.1038/s41396-019-0568-8</w:t>
        </w:r>
      </w:hyperlink>
    </w:p>
    <w:bookmarkEnd w:id="92"/>
    <w:bookmarkStart w:id="94" w:name="ref-klein2006"/>
    <w:p>
      <w:pPr>
        <w:pStyle w:val="Bibliography"/>
      </w:pPr>
      <w:r>
        <w:t xml:space="preserve">Klein, A.-M., Vaissière, B. E., Cane, J. H., Steffan-Dewenter, I., Cunningham, S. A., Kremen, C., &amp; Tscharntke, T. (2006). Importance of pollinators in changing landscapes for world crops.</w:t>
      </w:r>
      <w:r>
        <w:t xml:space="preserve"> </w:t>
      </w:r>
      <w:r>
        <w:rPr>
          <w:i/>
          <w:iCs/>
        </w:rPr>
        <w:t xml:space="preserve">Proceedings of the Royal Society B: Biological Sciences</w:t>
      </w:r>
      <w:r>
        <w:t xml:space="preserve">,</w:t>
      </w:r>
      <w:r>
        <w:t xml:space="preserve"> </w:t>
      </w:r>
      <w:r>
        <w:rPr>
          <w:i/>
          <w:iCs/>
        </w:rPr>
        <w:t xml:space="preserve">274</w:t>
      </w:r>
      <w:r>
        <w:t xml:space="preserve">(1608), 303–313.</w:t>
      </w:r>
      <w:r>
        <w:t xml:space="preserve"> </w:t>
      </w:r>
      <w:hyperlink r:id="rId93">
        <w:r>
          <w:rPr>
            <w:rStyle w:val="Hyperlink"/>
          </w:rPr>
          <w:t xml:space="preserve">https://doi.org/10.1098/rspb.2006.3721</w:t>
        </w:r>
      </w:hyperlink>
    </w:p>
    <w:bookmarkEnd w:id="94"/>
    <w:bookmarkStart w:id="96" w:name="ref-koch2013"/>
    <w:p>
      <w:pPr>
        <w:pStyle w:val="Bibliography"/>
      </w:pPr>
      <w:r>
        <w:t xml:space="preserve">Koch, H., Abrol, D. P., Li, J., &amp; Schmid-Hempel, P. (2013). Diversity and evolutionary patterns of bacterial gut associates of corbiculate bees.</w:t>
      </w:r>
      <w:r>
        <w:t xml:space="preserve"> </w:t>
      </w:r>
      <w:r>
        <w:rPr>
          <w:i/>
          <w:iCs/>
        </w:rPr>
        <w:t xml:space="preserve">Molecular Ecology</w:t>
      </w:r>
      <w:r>
        <w:t xml:space="preserve">,</w:t>
      </w:r>
      <w:r>
        <w:t xml:space="preserve"> </w:t>
      </w:r>
      <w:r>
        <w:rPr>
          <w:i/>
          <w:iCs/>
        </w:rPr>
        <w:t xml:space="preserve">22</w:t>
      </w:r>
      <w:r>
        <w:t xml:space="preserve">(7), 2028–2044.</w:t>
      </w:r>
      <w:r>
        <w:t xml:space="preserve"> </w:t>
      </w:r>
      <w:hyperlink r:id="rId95">
        <w:r>
          <w:rPr>
            <w:rStyle w:val="Hyperlink"/>
          </w:rPr>
          <w:t xml:space="preserve">https://doi.org/10.1111/mec.12209</w:t>
        </w:r>
      </w:hyperlink>
    </w:p>
    <w:bookmarkEnd w:id="96"/>
    <w:bookmarkStart w:id="98" w:name="ref-koch2011"/>
    <w:p>
      <w:pPr>
        <w:pStyle w:val="Bibliography"/>
      </w:pPr>
      <w:r>
        <w:t xml:space="preserve">Koch, H., &amp; Schmid-Hempel, P. (2011a). Socially transmitted gut microbiota protect bumble bees against an intestinal parasite.</w:t>
      </w:r>
      <w:r>
        <w:t xml:space="preserve"> </w:t>
      </w:r>
      <w:r>
        <w:rPr>
          <w:i/>
          <w:iCs/>
        </w:rPr>
        <w:t xml:space="preserve">Proceedings of the National Academy of Sciences</w:t>
      </w:r>
      <w:r>
        <w:t xml:space="preserve">,</w:t>
      </w:r>
      <w:r>
        <w:t xml:space="preserve"> </w:t>
      </w:r>
      <w:r>
        <w:rPr>
          <w:i/>
          <w:iCs/>
        </w:rPr>
        <w:t xml:space="preserve">108</w:t>
      </w:r>
      <w:r>
        <w:t xml:space="preserve">(48), 19288–19292.</w:t>
      </w:r>
      <w:r>
        <w:t xml:space="preserve"> </w:t>
      </w:r>
      <w:hyperlink r:id="rId97">
        <w:r>
          <w:rPr>
            <w:rStyle w:val="Hyperlink"/>
          </w:rPr>
          <w:t xml:space="preserve">https://doi.org/10.1073/pnas.1110474108</w:t>
        </w:r>
      </w:hyperlink>
    </w:p>
    <w:bookmarkEnd w:id="98"/>
    <w:bookmarkStart w:id="99" w:name="ref-koch2011a"/>
    <w:p>
      <w:pPr>
        <w:pStyle w:val="Bibliography"/>
      </w:pPr>
      <w:r>
        <w:t xml:space="preserve">Koch, H., &amp; Schmid-Hempel, P. (2011b). Socially transmitted gut microbiota protect bumble bees against an intestinal parasite.</w:t>
      </w:r>
      <w:r>
        <w:t xml:space="preserve"> </w:t>
      </w:r>
      <w:r>
        <w:rPr>
          <w:i/>
          <w:iCs/>
        </w:rPr>
        <w:t xml:space="preserve">Proceedings of the National Academy of Sciences</w:t>
      </w:r>
      <w:r>
        <w:t xml:space="preserve">,</w:t>
      </w:r>
      <w:r>
        <w:t xml:space="preserve"> </w:t>
      </w:r>
      <w:r>
        <w:rPr>
          <w:i/>
          <w:iCs/>
        </w:rPr>
        <w:t xml:space="preserve">108</w:t>
      </w:r>
      <w:r>
        <w:t xml:space="preserve">(48), 19288–19292.</w:t>
      </w:r>
      <w:r>
        <w:t xml:space="preserve"> </w:t>
      </w:r>
      <w:hyperlink r:id="rId97">
        <w:r>
          <w:rPr>
            <w:rStyle w:val="Hyperlink"/>
          </w:rPr>
          <w:t xml:space="preserve">https://doi.org/10.1073/pnas.1110474108</w:t>
        </w:r>
      </w:hyperlink>
    </w:p>
    <w:bookmarkEnd w:id="99"/>
    <w:bookmarkStart w:id="101" w:name="ref-kogan2023"/>
    <w:p>
      <w:pPr>
        <w:pStyle w:val="Bibliography"/>
      </w:pPr>
      <w:r>
        <w:t xml:space="preserve">Kogan, H. V., Elikan, A. B., Glaser, K. F., Bergmann, J. M., Raymond, L. M., Prado-Irwin, S. R., &amp; Snow, J. W. (2023). Colonization of Honey Bee Digestive Tracts by Environmental Yeast</w:t>
      </w:r>
      <w:r>
        <w:t xml:space="preserve"> </w:t>
      </w:r>
      <w:r>
        <w:rPr>
          <w:i/>
          <w:iCs/>
        </w:rPr>
        <w:t xml:space="preserve">Lachancea thermotolerans</w:t>
      </w:r>
      <w:r>
        <w:t xml:space="preserve"> </w:t>
      </w:r>
      <w:r>
        <w:t xml:space="preserve">Is Naturally Occurring, Temperature Dependent, and Impacts the Microbiome of Newly Emerged Bees.</w:t>
      </w:r>
      <w:r>
        <w:t xml:space="preserve"> </w:t>
      </w:r>
      <w:r>
        <w:rPr>
          <w:i/>
          <w:iCs/>
        </w:rPr>
        <w:t xml:space="preserve">Microbiology Spectrum</w:t>
      </w:r>
      <w:r>
        <w:t xml:space="preserve">,</w:t>
      </w:r>
      <w:r>
        <w:t xml:space="preserve"> </w:t>
      </w:r>
      <w:r>
        <w:rPr>
          <w:i/>
          <w:iCs/>
        </w:rPr>
        <w:t xml:space="preserve">11</w:t>
      </w:r>
      <w:r>
        <w:t xml:space="preserve">(2).</w:t>
      </w:r>
      <w:r>
        <w:t xml:space="preserve"> </w:t>
      </w:r>
      <w:hyperlink r:id="rId100">
        <w:r>
          <w:rPr>
            <w:rStyle w:val="Hyperlink"/>
          </w:rPr>
          <w:t xml:space="preserve">https://doi.org/10.1128/spectrum.05194-22</w:t>
        </w:r>
      </w:hyperlink>
    </w:p>
    <w:bookmarkEnd w:id="101"/>
    <w:bookmarkStart w:id="103" w:name="ref-kwong2017"/>
    <w:p>
      <w:pPr>
        <w:pStyle w:val="Bibliography"/>
      </w:pPr>
      <w:r>
        <w:t xml:space="preserve">Kwong, W. K., Medina, L. A., Koch, H., Sing, K.-W., Soh, E. J. Y., Ascher, J. S., Jaffé, R., &amp; Moran, N. A. (2017). Dynamic microbiome evolution in social bees.</w:t>
      </w:r>
      <w:r>
        <w:t xml:space="preserve"> </w:t>
      </w:r>
      <w:r>
        <w:rPr>
          <w:i/>
          <w:iCs/>
        </w:rPr>
        <w:t xml:space="preserve">Science Advances</w:t>
      </w:r>
      <w:r>
        <w:t xml:space="preserve">,</w:t>
      </w:r>
      <w:r>
        <w:t xml:space="preserve"> </w:t>
      </w:r>
      <w:r>
        <w:rPr>
          <w:i/>
          <w:iCs/>
        </w:rPr>
        <w:t xml:space="preserve">3</w:t>
      </w:r>
      <w:r>
        <w:t xml:space="preserve">(3).</w:t>
      </w:r>
      <w:r>
        <w:t xml:space="preserve"> </w:t>
      </w:r>
      <w:hyperlink r:id="rId102">
        <w:r>
          <w:rPr>
            <w:rStyle w:val="Hyperlink"/>
          </w:rPr>
          <w:t xml:space="preserve">https://doi.org/10.1126/sciadv.1600513</w:t>
        </w:r>
      </w:hyperlink>
    </w:p>
    <w:bookmarkEnd w:id="103"/>
    <w:bookmarkStart w:id="105" w:name="ref-li2022"/>
    <w:p>
      <w:pPr>
        <w:pStyle w:val="Bibliography"/>
      </w:pPr>
      <w:r>
        <w:t xml:space="preserve">Li, C., Tang, M., Li, X., &amp; Zhou, X. (2022). Community Dynamics in Structure and Function of Honey Bee Gut Bacteria in Response to Winter Dietary Shift.</w:t>
      </w:r>
      <w:r>
        <w:t xml:space="preserve"> </w:t>
      </w:r>
      <w:r>
        <w:rPr>
          <w:i/>
          <w:iCs/>
        </w:rPr>
        <w:t xml:space="preserve">mBio</w:t>
      </w:r>
      <w:r>
        <w:t xml:space="preserve">,</w:t>
      </w:r>
      <w:r>
        <w:t xml:space="preserve"> </w:t>
      </w:r>
      <w:r>
        <w:rPr>
          <w:i/>
          <w:iCs/>
        </w:rPr>
        <w:t xml:space="preserve">13</w:t>
      </w:r>
      <w:r>
        <w:t xml:space="preserve">(5).</w:t>
      </w:r>
      <w:r>
        <w:t xml:space="preserve"> </w:t>
      </w:r>
      <w:hyperlink r:id="rId104">
        <w:r>
          <w:rPr>
            <w:rStyle w:val="Hyperlink"/>
          </w:rPr>
          <w:t xml:space="preserve">https://doi.org/10.1128/mbio.01131-22</w:t>
        </w:r>
      </w:hyperlink>
    </w:p>
    <w:bookmarkEnd w:id="105"/>
    <w:bookmarkStart w:id="107" w:name="ref-li2023"/>
    <w:p>
      <w:pPr>
        <w:pStyle w:val="Bibliography"/>
      </w:pPr>
      <w:r>
        <w:t xml:space="preserve">Li, J., Sauers, L., Zhuang, D., Ren, H., Guo, J., Wang, L., Zhuang, M., Guo, Y., Zhang, Z., Wu, J., Yao, J., Yang, H., Huang, J., Wang, C., Lin, Q., Zhang, Z., &amp; Sadd, B. M. (2023). Divergence and convergence of gut microbiomes of wild insect pollinators.</w:t>
      </w:r>
      <w:r>
        <w:t xml:space="preserve"> </w:t>
      </w:r>
      <w:r>
        <w:rPr>
          <w:i/>
          <w:iCs/>
        </w:rPr>
        <w:t xml:space="preserve">mBio</w:t>
      </w:r>
      <w:r>
        <w:t xml:space="preserve">.</w:t>
      </w:r>
      <w:r>
        <w:t xml:space="preserve"> </w:t>
      </w:r>
      <w:hyperlink r:id="rId106">
        <w:r>
          <w:rPr>
            <w:rStyle w:val="Hyperlink"/>
          </w:rPr>
          <w:t xml:space="preserve">https://doi.org/10.1128/mbio.01270-23</w:t>
        </w:r>
      </w:hyperlink>
    </w:p>
    <w:bookmarkEnd w:id="107"/>
    <w:bookmarkStart w:id="109" w:name="ref-li2020"/>
    <w:p>
      <w:pPr>
        <w:pStyle w:val="Bibliography"/>
      </w:pPr>
      <w:r>
        <w:t xml:space="preserve">Li, K., Wang, L., Zhang, Z., Guo, Y., Guo, J., Chen, Y., Zhuang, D., &amp; Li, J. (2020).</w:t>
      </w:r>
      <w:r>
        <w:t xml:space="preserve"> </w:t>
      </w:r>
      <w:r>
        <w:rPr>
          <w:i/>
          <w:iCs/>
        </w:rPr>
        <w:t xml:space="preserve">Dynamic change of gut microbiota in the male bee of bombus terrestris (hymenoptera: apidae)</w:t>
      </w:r>
      <w:r>
        <w:t xml:space="preserve">.</w:t>
      </w:r>
      <w:r>
        <w:t xml:space="preserve"> </w:t>
      </w:r>
      <w:hyperlink r:id="rId108">
        <w:r>
          <w:rPr>
            <w:rStyle w:val="Hyperlink"/>
          </w:rPr>
          <w:t xml:space="preserve">http://dx.doi.org/10.21203/rs.3.rs-18724/v1</w:t>
        </w:r>
      </w:hyperlink>
    </w:p>
    <w:bookmarkEnd w:id="109"/>
    <w:bookmarkStart w:id="111" w:name="ref-li2021"/>
    <w:p>
      <w:pPr>
        <w:pStyle w:val="Bibliography"/>
      </w:pPr>
      <w:r>
        <w:t xml:space="preserve">Li, L., Solvi, C., Zhang, F., Qi, Z., Chittka, L., &amp; Zhao, W. (2021). Gut microbiome drives individual memory variation in bumblebees.</w:t>
      </w:r>
      <w:r>
        <w:t xml:space="preserve"> </w:t>
      </w:r>
      <w:r>
        <w:rPr>
          <w:i/>
          <w:iCs/>
        </w:rPr>
        <w:t xml:space="preserve">Nature Communications</w:t>
      </w:r>
      <w:r>
        <w:t xml:space="preserve">,</w:t>
      </w:r>
      <w:r>
        <w:t xml:space="preserve"> </w:t>
      </w:r>
      <w:r>
        <w:rPr>
          <w:i/>
          <w:iCs/>
        </w:rPr>
        <w:t xml:space="preserve">12</w:t>
      </w:r>
      <w:r>
        <w:t xml:space="preserve">(1).</w:t>
      </w:r>
      <w:r>
        <w:t xml:space="preserve"> </w:t>
      </w:r>
      <w:hyperlink r:id="rId110">
        <w:r>
          <w:rPr>
            <w:rStyle w:val="Hyperlink"/>
          </w:rPr>
          <w:t xml:space="preserve">https://doi.org/10.1038/s41467-021-26833-4</w:t>
        </w:r>
      </w:hyperlink>
    </w:p>
    <w:bookmarkEnd w:id="111"/>
    <w:bookmarkStart w:id="113" w:name="ref-lignon2024"/>
    <w:p>
      <w:pPr>
        <w:pStyle w:val="Bibliography"/>
      </w:pPr>
      <w:r>
        <w:t xml:space="preserve">Lignon, V. A., Mas, F., Jones, E. E., Kaiser, C., &amp; Dhami, M. K. (2024). The floral interface: a playground for interactions between insect pollinators, microbes, and plants.</w:t>
      </w:r>
      <w:r>
        <w:t xml:space="preserve"> </w:t>
      </w:r>
      <w:r>
        <w:rPr>
          <w:i/>
          <w:iCs/>
        </w:rPr>
        <w:t xml:space="preserve">New Zealand Journal of Zoology</w:t>
      </w:r>
      <w:r>
        <w:t xml:space="preserve">,</w:t>
      </w:r>
      <w:r>
        <w:t xml:space="preserve"> </w:t>
      </w:r>
      <w:r>
        <w:rPr>
          <w:i/>
          <w:iCs/>
        </w:rPr>
        <w:t xml:space="preserve">52</w:t>
      </w:r>
      <w:r>
        <w:t xml:space="preserve">(2), 218–237.</w:t>
      </w:r>
      <w:r>
        <w:t xml:space="preserve"> </w:t>
      </w:r>
      <w:hyperlink r:id="rId112">
        <w:r>
          <w:rPr>
            <w:rStyle w:val="Hyperlink"/>
          </w:rPr>
          <w:t xml:space="preserve">https://doi.org/10.1080/03014223.2024.2353285</w:t>
        </w:r>
      </w:hyperlink>
    </w:p>
    <w:bookmarkEnd w:id="113"/>
    <w:bookmarkStart w:id="115" w:name="ref-ludvigsen2015"/>
    <w:p>
      <w:pPr>
        <w:pStyle w:val="Bibliography"/>
      </w:pPr>
      <w:r>
        <w:t xml:space="preserve">Ludvigsen, J., Rangberg, A., Avershina, E., Sekelja, M., Kreibich, C., Amdam, G., &amp; Rudi, K. (2015). Shifts in the Midgut/Pyloric Microbiota Composition within a Honey Bee Apiary throughout a Season.</w:t>
      </w:r>
      <w:r>
        <w:t xml:space="preserve"> </w:t>
      </w:r>
      <w:r>
        <w:rPr>
          <w:i/>
          <w:iCs/>
        </w:rPr>
        <w:t xml:space="preserve">Microbes and Environments</w:t>
      </w:r>
      <w:r>
        <w:t xml:space="preserve">,</w:t>
      </w:r>
      <w:r>
        <w:t xml:space="preserve"> </w:t>
      </w:r>
      <w:r>
        <w:rPr>
          <w:i/>
          <w:iCs/>
        </w:rPr>
        <w:t xml:space="preserve">30</w:t>
      </w:r>
      <w:r>
        <w:t xml:space="preserve">(3), 235–244.</w:t>
      </w:r>
      <w:r>
        <w:t xml:space="preserve"> </w:t>
      </w:r>
      <w:hyperlink r:id="rId114">
        <w:r>
          <w:rPr>
            <w:rStyle w:val="Hyperlink"/>
          </w:rPr>
          <w:t xml:space="preserve">https://doi.org/10.1264/jsme2.me15019</w:t>
        </w:r>
      </w:hyperlink>
    </w:p>
    <w:bookmarkEnd w:id="115"/>
    <w:bookmarkStart w:id="117" w:name="ref-maes2021"/>
    <w:p>
      <w:pPr>
        <w:pStyle w:val="Bibliography"/>
      </w:pPr>
      <w:r>
        <w:t xml:space="preserve">Maes, P. W., Floyd, A. S., Mott, B. M., &amp; Anderson, K. E. (2021). Overwintering Honey Bee Colonies: Effect of Worker Age and Climate on the Hindgut Microbiota.</w:t>
      </w:r>
      <w:r>
        <w:t xml:space="preserve"> </w:t>
      </w:r>
      <w:r>
        <w:rPr>
          <w:i/>
          <w:iCs/>
        </w:rPr>
        <w:t xml:space="preserve">Insects</w:t>
      </w:r>
      <w:r>
        <w:t xml:space="preserve">,</w:t>
      </w:r>
      <w:r>
        <w:t xml:space="preserve"> </w:t>
      </w:r>
      <w:r>
        <w:rPr>
          <w:i/>
          <w:iCs/>
        </w:rPr>
        <w:t xml:space="preserve">12</w:t>
      </w:r>
      <w:r>
        <w:t xml:space="preserve">(3), 224.</w:t>
      </w:r>
      <w:r>
        <w:t xml:space="preserve"> </w:t>
      </w:r>
      <w:hyperlink r:id="rId116">
        <w:r>
          <w:rPr>
            <w:rStyle w:val="Hyperlink"/>
          </w:rPr>
          <w:t xml:space="preserve">https://doi.org/10.3390/insects12030224</w:t>
        </w:r>
      </w:hyperlink>
    </w:p>
    <w:bookmarkEnd w:id="117"/>
    <w:bookmarkStart w:id="119" w:name="ref-maes2016"/>
    <w:p>
      <w:pPr>
        <w:pStyle w:val="Bibliography"/>
      </w:pPr>
      <w:r>
        <w:t xml:space="preserve">Maes, P. W., Rodrigues, P. A. P., Oliver, R., Mott, B. M., &amp; Anderson, K. E. (2016). Diet</w:t>
      </w:r>
      <w:r>
        <w:t xml:space="preserve">-</w:t>
      </w:r>
      <w:r>
        <w:t xml:space="preserve">related gut bacterial dysbiosis correlates with impaired development, increased mortality and Nosema disease in the honeybee (</w:t>
      </w:r>
      <w:r>
        <w:rPr>
          <w:i/>
          <w:iCs/>
        </w:rPr>
        <w:t xml:space="preserve">Apis mellifera</w:t>
      </w:r>
      <w:r>
        <w:t xml:space="preserve">).</w:t>
      </w:r>
      <w:r>
        <w:t xml:space="preserve"> </w:t>
      </w:r>
      <w:r>
        <w:rPr>
          <w:i/>
          <w:iCs/>
        </w:rPr>
        <w:t xml:space="preserve">Molecular Ecology</w:t>
      </w:r>
      <w:r>
        <w:t xml:space="preserve">,</w:t>
      </w:r>
      <w:r>
        <w:t xml:space="preserve"> </w:t>
      </w:r>
      <w:r>
        <w:rPr>
          <w:i/>
          <w:iCs/>
        </w:rPr>
        <w:t xml:space="preserve">25</w:t>
      </w:r>
      <w:r>
        <w:t xml:space="preserve">(21), 5439–5450.</w:t>
      </w:r>
      <w:r>
        <w:t xml:space="preserve"> </w:t>
      </w:r>
      <w:hyperlink r:id="rId118">
        <w:r>
          <w:rPr>
            <w:rStyle w:val="Hyperlink"/>
          </w:rPr>
          <w:t xml:space="preserve">https://doi.org/10.1111/mec.13862</w:t>
        </w:r>
      </w:hyperlink>
    </w:p>
    <w:bookmarkEnd w:id="119"/>
    <w:bookmarkStart w:id="121" w:name="ref-manley2015"/>
    <w:p>
      <w:pPr>
        <w:pStyle w:val="Bibliography"/>
      </w:pPr>
      <w:r>
        <w:t xml:space="preserve">Manley, R., Boots, M., &amp; Wilfert, L. (2015). REVIEW: Emerging viral disease risk to pollinating insects: ecological, evolutionary and anthropogenic factors.</w:t>
      </w:r>
      <w:r>
        <w:t xml:space="preserve"> </w:t>
      </w:r>
      <w:r>
        <w:rPr>
          <w:i/>
          <w:iCs/>
        </w:rPr>
        <w:t xml:space="preserve">Journal of Applied Ecology</w:t>
      </w:r>
      <w:r>
        <w:t xml:space="preserve">,</w:t>
      </w:r>
      <w:r>
        <w:t xml:space="preserve"> </w:t>
      </w:r>
      <w:r>
        <w:rPr>
          <w:i/>
          <w:iCs/>
        </w:rPr>
        <w:t xml:space="preserve">52</w:t>
      </w:r>
      <w:r>
        <w:t xml:space="preserve">(2), 331–340.</w:t>
      </w:r>
      <w:r>
        <w:t xml:space="preserve"> </w:t>
      </w:r>
      <w:hyperlink r:id="rId120">
        <w:r>
          <w:rPr>
            <w:rStyle w:val="Hyperlink"/>
          </w:rPr>
          <w:t xml:space="preserve">https://doi.org/10.1111/1365-2664.12385</w:t>
        </w:r>
      </w:hyperlink>
    </w:p>
    <w:bookmarkEnd w:id="121"/>
    <w:bookmarkStart w:id="123" w:name="ref-martin2022"/>
    <w:p>
      <w:pPr>
        <w:pStyle w:val="Bibliography"/>
      </w:pPr>
      <w:r>
        <w:t xml:space="preserve">Martin, V. N., Schaeffer, R. N., &amp; Fukami, T. (2022). Potential effects of nectar microbes on pollinator health.</w:t>
      </w:r>
      <w:r>
        <w:t xml:space="preserve"> </w:t>
      </w:r>
      <w:r>
        <w:rPr>
          <w:i/>
          <w:iCs/>
        </w:rPr>
        <w:t xml:space="preserve">Philosophical Transactions of the Royal Society B: Biological Sciences</w:t>
      </w:r>
      <w:r>
        <w:t xml:space="preserve">,</w:t>
      </w:r>
      <w:r>
        <w:t xml:space="preserve"> </w:t>
      </w:r>
      <w:r>
        <w:rPr>
          <w:i/>
          <w:iCs/>
        </w:rPr>
        <w:t xml:space="preserve">377</w:t>
      </w:r>
      <w:r>
        <w:t xml:space="preserve">(1853).</w:t>
      </w:r>
      <w:r>
        <w:t xml:space="preserve"> </w:t>
      </w:r>
      <w:hyperlink r:id="rId122">
        <w:r>
          <w:rPr>
            <w:rStyle w:val="Hyperlink"/>
          </w:rPr>
          <w:t xml:space="preserve">https://doi.org/10.1098/rstb.2021.0155</w:t>
        </w:r>
      </w:hyperlink>
    </w:p>
    <w:bookmarkEnd w:id="123"/>
    <w:bookmarkStart w:id="125" w:name="ref-martinson2010"/>
    <w:p>
      <w:pPr>
        <w:pStyle w:val="Bibliography"/>
      </w:pPr>
      <w:r>
        <w:t xml:space="preserve">MARTINSON, V. G., DANFORTH, B. N., MINCKLEY, R. L., RUEPPELL, O., TINGEK, S., &amp; MORAN, N. A. (2010). A simple and distinctive microbiota associated with honey bees and bumble bees.</w:t>
      </w:r>
      <w:r>
        <w:t xml:space="preserve"> </w:t>
      </w:r>
      <w:r>
        <w:rPr>
          <w:i/>
          <w:iCs/>
        </w:rPr>
        <w:t xml:space="preserve">Molecular Ecology</w:t>
      </w:r>
      <w:r>
        <w:t xml:space="preserve">,</w:t>
      </w:r>
      <w:r>
        <w:t xml:space="preserve"> </w:t>
      </w:r>
      <w:r>
        <w:rPr>
          <w:i/>
          <w:iCs/>
        </w:rPr>
        <w:t xml:space="preserve">20</w:t>
      </w:r>
      <w:r>
        <w:t xml:space="preserve">(3), 619–628.</w:t>
      </w:r>
      <w:r>
        <w:t xml:space="preserve"> </w:t>
      </w:r>
      <w:hyperlink r:id="rId124">
        <w:r>
          <w:rPr>
            <w:rStyle w:val="Hyperlink"/>
          </w:rPr>
          <w:t xml:space="preserve">https://doi.org/10.1111/j.1365-294x.2010.04959.x</w:t>
        </w:r>
      </w:hyperlink>
    </w:p>
    <w:bookmarkEnd w:id="125"/>
    <w:bookmarkStart w:id="127" w:name="ref-mayr2021"/>
    <w:p>
      <w:pPr>
        <w:pStyle w:val="Bibliography"/>
      </w:pPr>
      <w:r>
        <w:t xml:space="preserve">Mayr, A. V., Keller, A., Peters, M. K., Grimmer, G., Krischke, B., Geyer, M., Schmitt, T., &amp; Steffan-Dewenter, I. (2021). Cryptic species and hidden ecological interactions of halictine bees along an elevational gradient.</w:t>
      </w:r>
      <w:r>
        <w:t xml:space="preserve"> </w:t>
      </w:r>
      <w:r>
        <w:rPr>
          <w:i/>
          <w:iCs/>
        </w:rPr>
        <w:t xml:space="preserve">Ecology and Evolution</w:t>
      </w:r>
      <w:r>
        <w:t xml:space="preserve">,</w:t>
      </w:r>
      <w:r>
        <w:t xml:space="preserve"> </w:t>
      </w:r>
      <w:r>
        <w:rPr>
          <w:i/>
          <w:iCs/>
        </w:rPr>
        <w:t xml:space="preserve">11</w:t>
      </w:r>
      <w:r>
        <w:t xml:space="preserve">(12), 7700–7712.</w:t>
      </w:r>
      <w:r>
        <w:t xml:space="preserve"> </w:t>
      </w:r>
      <w:hyperlink r:id="rId126">
        <w:r>
          <w:rPr>
            <w:rStyle w:val="Hyperlink"/>
          </w:rPr>
          <w:t xml:space="preserve">https://doi.org/10.1002/ece3.7605</w:t>
        </w:r>
      </w:hyperlink>
    </w:p>
    <w:bookmarkEnd w:id="127"/>
    <w:bookmarkStart w:id="129" w:name="ref-mcfrederick2016"/>
    <w:p>
      <w:pPr>
        <w:pStyle w:val="Bibliography"/>
      </w:pPr>
      <w:r>
        <w:t xml:space="preserve">McFrederick, Q. S., Thomas, J. M., Neff, J. L., Vuong, H. Q., Russell, K. A., Hale, A. R., &amp; Mueller, U. G. (2016). Flowers and Wild Megachilid Bees Share Microbes.</w:t>
      </w:r>
      <w:r>
        <w:t xml:space="preserve"> </w:t>
      </w:r>
      <w:r>
        <w:rPr>
          <w:i/>
          <w:iCs/>
        </w:rPr>
        <w:t xml:space="preserve">Microbial Ecology</w:t>
      </w:r>
      <w:r>
        <w:t xml:space="preserve">,</w:t>
      </w:r>
      <w:r>
        <w:t xml:space="preserve"> </w:t>
      </w:r>
      <w:r>
        <w:rPr>
          <w:i/>
          <w:iCs/>
        </w:rPr>
        <w:t xml:space="preserve">73</w:t>
      </w:r>
      <w:r>
        <w:t xml:space="preserve">(1), 188–200.</w:t>
      </w:r>
      <w:r>
        <w:t xml:space="preserve"> </w:t>
      </w:r>
      <w:hyperlink r:id="rId128">
        <w:r>
          <w:rPr>
            <w:rStyle w:val="Hyperlink"/>
          </w:rPr>
          <w:t xml:space="preserve">https://doi.org/10.1007/s00248-016-0838-1</w:t>
        </w:r>
      </w:hyperlink>
    </w:p>
    <w:bookmarkEnd w:id="129"/>
    <w:bookmarkStart w:id="131" w:name="ref-meehan2025"/>
    <w:p>
      <w:pPr>
        <w:pStyle w:val="Bibliography"/>
      </w:pPr>
      <w:r>
        <w:t xml:space="preserve">Meehan, D. E., &amp; O’Toole, P. W. (2025). A Review of Diet and Foraged Pollen Interactions with the Honeybee Gut Microbiome.</w:t>
      </w:r>
      <w:r>
        <w:t xml:space="preserve"> </w:t>
      </w:r>
      <w:r>
        <w:rPr>
          <w:i/>
          <w:iCs/>
        </w:rPr>
        <w:t xml:space="preserve">Microbial Ecology</w:t>
      </w:r>
      <w:r>
        <w:t xml:space="preserve">,</w:t>
      </w:r>
      <w:r>
        <w:t xml:space="preserve"> </w:t>
      </w:r>
      <w:r>
        <w:rPr>
          <w:i/>
          <w:iCs/>
        </w:rPr>
        <w:t xml:space="preserve">88</w:t>
      </w:r>
      <w:r>
        <w:t xml:space="preserve">(1).</w:t>
      </w:r>
      <w:r>
        <w:t xml:space="preserve"> </w:t>
      </w:r>
      <w:hyperlink r:id="rId130">
        <w:r>
          <w:rPr>
            <w:rStyle w:val="Hyperlink"/>
          </w:rPr>
          <w:t xml:space="preserve">https://doi.org/10.1007/s00248-025-02551-y</w:t>
        </w:r>
      </w:hyperlink>
    </w:p>
    <w:bookmarkEnd w:id="131"/>
    <w:bookmarkStart w:id="133" w:name="ref-miller-struttmann2015"/>
    <w:p>
      <w:pPr>
        <w:pStyle w:val="Bibliography"/>
      </w:pPr>
      <w:r>
        <w:t xml:space="preserve">Miller-Struttmann, N. E., Geib, J. C., Franklin, J. D., Kevan, P. G., Holdo, R. M., Ebert-May, D., Lynn, A. M., Kettenbach, J. A., Hedrick, E., &amp; Galen, C. (2015). Functional mismatch in a bumble bee pollination mutualism under climate change.</w:t>
      </w:r>
      <w:r>
        <w:t xml:space="preserve"> </w:t>
      </w:r>
      <w:r>
        <w:rPr>
          <w:i/>
          <w:iCs/>
        </w:rPr>
        <w:t xml:space="preserve">Science</w:t>
      </w:r>
      <w:r>
        <w:t xml:space="preserve">,</w:t>
      </w:r>
      <w:r>
        <w:t xml:space="preserve"> </w:t>
      </w:r>
      <w:r>
        <w:rPr>
          <w:i/>
          <w:iCs/>
        </w:rPr>
        <w:t xml:space="preserve">349</w:t>
      </w:r>
      <w:r>
        <w:t xml:space="preserve">(6255), 1541–1544.</w:t>
      </w:r>
      <w:r>
        <w:t xml:space="preserve"> </w:t>
      </w:r>
      <w:hyperlink r:id="rId132">
        <w:r>
          <w:rPr>
            <w:rStyle w:val="Hyperlink"/>
          </w:rPr>
          <w:t xml:space="preserve">https://doi.org/10.1126/science.aab0868</w:t>
        </w:r>
      </w:hyperlink>
    </w:p>
    <w:bookmarkEnd w:id="133"/>
    <w:bookmarkStart w:id="135" w:name="ref-mockler2018"/>
    <w:p>
      <w:pPr>
        <w:pStyle w:val="Bibliography"/>
      </w:pPr>
      <w:r>
        <w:t xml:space="preserve">Mockler, B. K., Kwong, W. K., Moran, N. A., &amp; Koch, H. (2018). Microbiome Structure Influences Infection by the Parasite Crithidia bombi in Bumble Bees.</w:t>
      </w:r>
      <w:r>
        <w:t xml:space="preserve"> </w:t>
      </w:r>
      <w:r>
        <w:rPr>
          <w:i/>
          <w:iCs/>
        </w:rPr>
        <w:t xml:space="preserve">Applied and Environmental Microbiology</w:t>
      </w:r>
      <w:r>
        <w:t xml:space="preserve">,</w:t>
      </w:r>
      <w:r>
        <w:t xml:space="preserve"> </w:t>
      </w:r>
      <w:r>
        <w:rPr>
          <w:i/>
          <w:iCs/>
        </w:rPr>
        <w:t xml:space="preserve">84</w:t>
      </w:r>
      <w:r>
        <w:t xml:space="preserve">(7).</w:t>
      </w:r>
      <w:r>
        <w:t xml:space="preserve"> </w:t>
      </w:r>
      <w:hyperlink r:id="rId134">
        <w:r>
          <w:rPr>
            <w:rStyle w:val="Hyperlink"/>
          </w:rPr>
          <w:t xml:space="preserve">https://doi.org/10.1128/aem.02335-17</w:t>
        </w:r>
      </w:hyperlink>
    </w:p>
    <w:bookmarkEnd w:id="135"/>
    <w:bookmarkStart w:id="137" w:name="ref-murphy2022"/>
    <w:p>
      <w:pPr>
        <w:pStyle w:val="Bibliography"/>
      </w:pPr>
      <w:r>
        <w:t xml:space="preserve">Murphy, J. T., Breeze, T. D., Willcox, B., Kavanagh, S., &amp; Stout, J. C. (2022). Globalisation and pollinators: Pollinator declines are an economic threat to global food systems.</w:t>
      </w:r>
      <w:r>
        <w:t xml:space="preserve"> </w:t>
      </w:r>
      <w:r>
        <w:rPr>
          <w:i/>
          <w:iCs/>
        </w:rPr>
        <w:t xml:space="preserve">People and Nature</w:t>
      </w:r>
      <w:r>
        <w:t xml:space="preserve">,</w:t>
      </w:r>
      <w:r>
        <w:t xml:space="preserve"> </w:t>
      </w:r>
      <w:r>
        <w:rPr>
          <w:i/>
          <w:iCs/>
        </w:rPr>
        <w:t xml:space="preserve">4</w:t>
      </w:r>
      <w:r>
        <w:t xml:space="preserve">(3), 773–785.</w:t>
      </w:r>
      <w:r>
        <w:t xml:space="preserve"> </w:t>
      </w:r>
      <w:hyperlink r:id="rId136">
        <w:r>
          <w:rPr>
            <w:rStyle w:val="Hyperlink"/>
          </w:rPr>
          <w:t xml:space="preserve">https://doi.org/10.1002/pan3.10314</w:t>
        </w:r>
      </w:hyperlink>
    </w:p>
    <w:bookmarkEnd w:id="137"/>
    <w:bookmarkStart w:id="139" w:name="ref-neu2021"/>
    <w:p>
      <w:pPr>
        <w:pStyle w:val="Bibliography"/>
      </w:pPr>
      <w:r>
        <w:t xml:space="preserve">Neu, A. T., Allen, E. E., &amp; Roy, K. (2021). Defining and quantifying the core microbiome: Challenges and prospects.</w:t>
      </w:r>
      <w:r>
        <w:t xml:space="preserve"> </w:t>
      </w:r>
      <w:r>
        <w:rPr>
          <w:i/>
          <w:iCs/>
        </w:rPr>
        <w:t xml:space="preserve">Proceedings of the National Academy of Sciences</w:t>
      </w:r>
      <w:r>
        <w:t xml:space="preserve">,</w:t>
      </w:r>
      <w:r>
        <w:t xml:space="preserve"> </w:t>
      </w:r>
      <w:r>
        <w:rPr>
          <w:i/>
          <w:iCs/>
        </w:rPr>
        <w:t xml:space="preserve">118</w:t>
      </w:r>
      <w:r>
        <w:t xml:space="preserve">(51).</w:t>
      </w:r>
      <w:r>
        <w:t xml:space="preserve"> </w:t>
      </w:r>
      <w:hyperlink r:id="rId138">
        <w:r>
          <w:rPr>
            <w:rStyle w:val="Hyperlink"/>
          </w:rPr>
          <w:t xml:space="preserve">https://doi.org/10.1073/pnas.2104429118</w:t>
        </w:r>
      </w:hyperlink>
    </w:p>
    <w:bookmarkEnd w:id="139"/>
    <w:bookmarkStart w:id="141" w:name="ref-vegan"/>
    <w:p>
      <w:pPr>
        <w:pStyle w:val="Bibliography"/>
      </w:pPr>
      <w:r>
        <w:t xml:space="preserve">Oksanen, J., Simpson, G. L., Blanchet, F. G., Kindt, R., Legendre, P., Minchin, P. R., O’Hara, R. B., Solymos, P., Stevens, M. H. H., Szoecs, E., Wagner, H., Barbour, M., Bedward, M., Bolker, B., Borcard, D., Carvalho, G., Chirico, M., De Caceres, M., Durand, S., … Weedon, J. (2024).</w:t>
      </w:r>
      <w:r>
        <w:t xml:space="preserve"> </w:t>
      </w:r>
      <w:r>
        <w:rPr>
          <w:i/>
          <w:iCs/>
        </w:rPr>
        <w:t xml:space="preserve">Vegan: Community ecology package</w:t>
      </w:r>
      <w:r>
        <w:t xml:space="preserve">.</w:t>
      </w:r>
      <w:r>
        <w:t xml:space="preserve"> </w:t>
      </w:r>
      <w:hyperlink r:id="rId140">
        <w:r>
          <w:rPr>
            <w:rStyle w:val="Hyperlink"/>
          </w:rPr>
          <w:t xml:space="preserve">https://CRAN.R-project.org/package=vegan</w:t>
        </w:r>
      </w:hyperlink>
    </w:p>
    <w:bookmarkEnd w:id="141"/>
    <w:bookmarkStart w:id="143" w:name="ref-ollerton2011"/>
    <w:p>
      <w:pPr>
        <w:pStyle w:val="Bibliography"/>
      </w:pPr>
      <w:r>
        <w:t xml:space="preserve">Ollerton, J., Winfree, R., &amp; Tarrant, S. (2011). How many flowering plants are pollinated by animals?</w:t>
      </w:r>
      <w:r>
        <w:t xml:space="preserve"> </w:t>
      </w:r>
      <w:r>
        <w:rPr>
          <w:i/>
          <w:iCs/>
        </w:rPr>
        <w:t xml:space="preserve">Oikos</w:t>
      </w:r>
      <w:r>
        <w:t xml:space="preserve">,</w:t>
      </w:r>
      <w:r>
        <w:t xml:space="preserve"> </w:t>
      </w:r>
      <w:r>
        <w:rPr>
          <w:i/>
          <w:iCs/>
        </w:rPr>
        <w:t xml:space="preserve">120</w:t>
      </w:r>
      <w:r>
        <w:t xml:space="preserve">(3), 321–326.</w:t>
      </w:r>
      <w:r>
        <w:t xml:space="preserve"> </w:t>
      </w:r>
      <w:hyperlink r:id="rId142">
        <w:r>
          <w:rPr>
            <w:rStyle w:val="Hyperlink"/>
          </w:rPr>
          <w:t xml:space="preserve">https://doi.org/10.1111/j.1600-0706.2010.18644.x</w:t>
        </w:r>
      </w:hyperlink>
    </w:p>
    <w:bookmarkEnd w:id="143"/>
    <w:bookmarkStart w:id="145" w:name="ref-palmer-young2018"/>
    <w:p>
      <w:pPr>
        <w:pStyle w:val="Bibliography"/>
      </w:pPr>
      <w:r>
        <w:t xml:space="preserve">Palmer-Young, E. C., Raffel, T. R., &amp; McFrederick, Q. S. (2018). pH-mediated inhibition of a bumble bee parasite by an intestinal symbiont.</w:t>
      </w:r>
      <w:r>
        <w:t xml:space="preserve"> </w:t>
      </w:r>
      <w:r>
        <w:rPr>
          <w:i/>
          <w:iCs/>
        </w:rPr>
        <w:t xml:space="preserve">Parasitology</w:t>
      </w:r>
      <w:r>
        <w:t xml:space="preserve">,</w:t>
      </w:r>
      <w:r>
        <w:t xml:space="preserve"> </w:t>
      </w:r>
      <w:r>
        <w:rPr>
          <w:i/>
          <w:iCs/>
        </w:rPr>
        <w:t xml:space="preserve">146</w:t>
      </w:r>
      <w:r>
        <w:t xml:space="preserve">(3), 380–388.</w:t>
      </w:r>
      <w:r>
        <w:t xml:space="preserve"> </w:t>
      </w:r>
      <w:hyperlink r:id="rId144">
        <w:r>
          <w:rPr>
            <w:rStyle w:val="Hyperlink"/>
          </w:rPr>
          <w:t xml:space="preserve">https://doi.org/10.1017/s0031182018001555</w:t>
        </w:r>
      </w:hyperlink>
    </w:p>
    <w:bookmarkEnd w:id="145"/>
    <w:bookmarkStart w:id="147" w:name="ref-papp2022"/>
    <w:p>
      <w:pPr>
        <w:pStyle w:val="Bibliography"/>
      </w:pPr>
      <w:r>
        <w:t xml:space="preserve">Papp, M., Békési, L., Farkas, R., Makrai, L., Judge, M. F., Maróti, G., Tőzsér, D., &amp; Solymosi, N. (2022). Natural diversity of the honey bee (Apis mellifera) gut bacteriome in various climatic and seasonal states.</w:t>
      </w:r>
      <w:r>
        <w:t xml:space="preserve"> </w:t>
      </w:r>
      <w:r>
        <w:rPr>
          <w:i/>
          <w:iCs/>
        </w:rPr>
        <w:t xml:space="preserve">PLOS ONE</w:t>
      </w:r>
      <w:r>
        <w:t xml:space="preserve">,</w:t>
      </w:r>
      <w:r>
        <w:t xml:space="preserve"> </w:t>
      </w:r>
      <w:r>
        <w:rPr>
          <w:i/>
          <w:iCs/>
        </w:rPr>
        <w:t xml:space="preserve">17</w:t>
      </w:r>
      <w:r>
        <w:t xml:space="preserve">(9), e0273844.</w:t>
      </w:r>
      <w:r>
        <w:t xml:space="preserve"> </w:t>
      </w:r>
      <w:hyperlink r:id="rId146">
        <w:r>
          <w:rPr>
            <w:rStyle w:val="Hyperlink"/>
          </w:rPr>
          <w:t xml:space="preserve">https://doi.org/10.1371/journal.pone.0273844</w:t>
        </w:r>
      </w:hyperlink>
    </w:p>
    <w:bookmarkEnd w:id="147"/>
    <w:bookmarkStart w:id="149" w:name="ref-parmentier2016"/>
    <w:p>
      <w:pPr>
        <w:pStyle w:val="Bibliography"/>
      </w:pPr>
      <w:r>
        <w:t xml:space="preserve">Parmentier, A., Meeus, I., Van Nieuwerburgh, F., Deforce, D., Vandamme, P., &amp; Smagghe, G. (2016). A different gut microbial community between larvae and adults of a wild bumblebee nest (</w:t>
      </w:r>
      <w:r>
        <w:rPr>
          <w:i/>
          <w:iCs/>
        </w:rPr>
        <w:t xml:space="preserve">Bombus pascuorum</w:t>
      </w:r>
      <w:r>
        <w:t xml:space="preserve">).</w:t>
      </w:r>
      <w:r>
        <w:t xml:space="preserve"> </w:t>
      </w:r>
      <w:r>
        <w:rPr>
          <w:i/>
          <w:iCs/>
        </w:rPr>
        <w:t xml:space="preserve">Insect Science</w:t>
      </w:r>
      <w:r>
        <w:t xml:space="preserve">,</w:t>
      </w:r>
      <w:r>
        <w:t xml:space="preserve"> </w:t>
      </w:r>
      <w:r>
        <w:rPr>
          <w:i/>
          <w:iCs/>
        </w:rPr>
        <w:t xml:space="preserve">25</w:t>
      </w:r>
      <w:r>
        <w:t xml:space="preserve">(1), 66–74.</w:t>
      </w:r>
      <w:r>
        <w:t xml:space="preserve"> </w:t>
      </w:r>
      <w:hyperlink r:id="rId148">
        <w:r>
          <w:rPr>
            <w:rStyle w:val="Hyperlink"/>
          </w:rPr>
          <w:t xml:space="preserve">https://doi.org/10.1111/1744-7917.12381</w:t>
        </w:r>
      </w:hyperlink>
    </w:p>
    <w:bookmarkEnd w:id="149"/>
    <w:bookmarkStart w:id="151" w:name="ref-Pizarro2021"/>
    <w:p>
      <w:pPr>
        <w:pStyle w:val="Bibliography"/>
      </w:pPr>
      <w:r>
        <w:t xml:space="preserve">Pizarro, M., Hernangómez, D., &amp; Fernández-Avilés, G. (2021).</w:t>
      </w:r>
      <w:r>
        <w:t xml:space="preserve"> </w:t>
      </w:r>
      <w:r>
        <w:rPr>
          <w:i/>
          <w:iCs/>
        </w:rPr>
        <w:t xml:space="preserve">Climaemet: Climate AEMET tools</w:t>
      </w:r>
      <w:r>
        <w:t xml:space="preserve">.</w:t>
      </w:r>
      <w:r>
        <w:t xml:space="preserve"> </w:t>
      </w:r>
      <w:hyperlink r:id="rId150">
        <w:r>
          <w:rPr>
            <w:rStyle w:val="Hyperlink"/>
          </w:rPr>
          <w:t xml:space="preserve">https://doi.org/10.5281/ZENODO.5512237</w:t>
        </w:r>
      </w:hyperlink>
    </w:p>
    <w:bookmarkEnd w:id="151"/>
    <w:bookmarkStart w:id="153" w:name="ref-pope2018"/>
    <w:p>
      <w:pPr>
        <w:pStyle w:val="Bibliography"/>
      </w:pPr>
      <w:r>
        <w:t xml:space="preserve">Pope, N. S., &amp; Jha, S. (2018). Seasonal Food Scarcity Prompts Long-Distance Foraging by a Wild Social Bee.</w:t>
      </w:r>
      <w:r>
        <w:t xml:space="preserve"> </w:t>
      </w:r>
      <w:r>
        <w:rPr>
          <w:i/>
          <w:iCs/>
        </w:rPr>
        <w:t xml:space="preserve">The American Naturalist</w:t>
      </w:r>
      <w:r>
        <w:t xml:space="preserve">,</w:t>
      </w:r>
      <w:r>
        <w:t xml:space="preserve"> </w:t>
      </w:r>
      <w:r>
        <w:rPr>
          <w:i/>
          <w:iCs/>
        </w:rPr>
        <w:t xml:space="preserve">191</w:t>
      </w:r>
      <w:r>
        <w:t xml:space="preserve">(1), 45–57.</w:t>
      </w:r>
      <w:r>
        <w:t xml:space="preserve"> </w:t>
      </w:r>
      <w:hyperlink r:id="rId152">
        <w:r>
          <w:rPr>
            <w:rStyle w:val="Hyperlink"/>
          </w:rPr>
          <w:t xml:space="preserve">https://doi.org/10.1086/694843</w:t>
        </w:r>
      </w:hyperlink>
    </w:p>
    <w:bookmarkEnd w:id="153"/>
    <w:bookmarkStart w:id="155" w:name="ref-ptaszynska2021"/>
    <w:p>
      <w:pPr>
        <w:pStyle w:val="Bibliography"/>
      </w:pPr>
      <w:r>
        <w:t xml:space="preserve">Ptaszyńska, A. A., Latoch, P., Hurd, P. J., Polaszek, A., Michalska-Madej, J., Grochowalski, Ł., Strapagiel, D., Gnat, S., Załuski, D., Gancarz, M., Rusinek, R., Krutmuang, P., Martín Hernández, R., Higes Pascual, M., &amp; Starosta, A. L. (2021). Amplicon Sequencing of Variable 16S rRNA from Bacteria and ITS2 Regions from Fungi and Plants, Reveals Honeybee Susceptibility to Diseases Results from Their Forage Availability under Anthropogenic Landscapes.</w:t>
      </w:r>
      <w:r>
        <w:t xml:space="preserve"> </w:t>
      </w:r>
      <w:r>
        <w:rPr>
          <w:i/>
          <w:iCs/>
        </w:rPr>
        <w:t xml:space="preserve">Pathogens</w:t>
      </w:r>
      <w:r>
        <w:t xml:space="preserve">,</w:t>
      </w:r>
      <w:r>
        <w:t xml:space="preserve"> </w:t>
      </w:r>
      <w:r>
        <w:rPr>
          <w:i/>
          <w:iCs/>
        </w:rPr>
        <w:t xml:space="preserve">10</w:t>
      </w:r>
      <w:r>
        <w:t xml:space="preserve">(3), 381.</w:t>
      </w:r>
      <w:r>
        <w:t xml:space="preserve"> </w:t>
      </w:r>
      <w:hyperlink r:id="rId154">
        <w:r>
          <w:rPr>
            <w:rStyle w:val="Hyperlink"/>
          </w:rPr>
          <w:t xml:space="preserve">https://doi.org/10.3390/pathogens10030381</w:t>
        </w:r>
      </w:hyperlink>
    </w:p>
    <w:bookmarkEnd w:id="155"/>
    <w:bookmarkStart w:id="157" w:name="ref-quast2012"/>
    <w:p>
      <w:pPr>
        <w:pStyle w:val="Bibliography"/>
      </w:pPr>
      <w:r>
        <w:t xml:space="preserve">Quast, C., Pruesse, E., Yilmaz, P., Gerken, J., Schweer, T., Yarza, P., Peplies, J., &amp; Glöckner, F. O. (2012). The SILVA ribosomal RNA gene database project: improved data processing and web-based tools.</w:t>
      </w:r>
      <w:r>
        <w:t xml:space="preserve"> </w:t>
      </w:r>
      <w:r>
        <w:rPr>
          <w:i/>
          <w:iCs/>
        </w:rPr>
        <w:t xml:space="preserve">Nucleic Acids Research</w:t>
      </w:r>
      <w:r>
        <w:t xml:space="preserve">,</w:t>
      </w:r>
      <w:r>
        <w:t xml:space="preserve"> </w:t>
      </w:r>
      <w:r>
        <w:rPr>
          <w:i/>
          <w:iCs/>
        </w:rPr>
        <w:t xml:space="preserve">41</w:t>
      </w:r>
      <w:r>
        <w:t xml:space="preserve">(D1), D590–D596.</w:t>
      </w:r>
      <w:r>
        <w:t xml:space="preserve"> </w:t>
      </w:r>
      <w:hyperlink r:id="rId156">
        <w:r>
          <w:rPr>
            <w:rStyle w:val="Hyperlink"/>
          </w:rPr>
          <w:t xml:space="preserve">https://doi.org/10.1093/nar/gks1219</w:t>
        </w:r>
      </w:hyperlink>
    </w:p>
    <w:bookmarkEnd w:id="157"/>
    <w:bookmarkStart w:id="159" w:name="ref-risely2020"/>
    <w:p>
      <w:pPr>
        <w:pStyle w:val="Bibliography"/>
      </w:pPr>
      <w:r>
        <w:t xml:space="preserve">Risely, A. (2020). Applying the core microbiome to understand host</w:t>
      </w:r>
      <w:r>
        <w:t xml:space="preserve">microbe systems.</w:t>
      </w:r>
      <w:r>
        <w:t xml:space="preserve"> </w:t>
      </w:r>
      <w:r>
        <w:rPr>
          <w:i/>
          <w:iCs/>
        </w:rPr>
        <w:t xml:space="preserve">Journal of Animal Ecology</w:t>
      </w:r>
      <w:r>
        <w:t xml:space="preserve">,</w:t>
      </w:r>
      <w:r>
        <w:t xml:space="preserve"> </w:t>
      </w:r>
      <w:r>
        <w:rPr>
          <w:i/>
          <w:iCs/>
        </w:rPr>
        <w:t xml:space="preserve">89</w:t>
      </w:r>
      <w:r>
        <w:t xml:space="preserve">(7), 1549–1558.</w:t>
      </w:r>
      <w:r>
        <w:t xml:space="preserve"> </w:t>
      </w:r>
      <w:hyperlink r:id="rId158">
        <w:r>
          <w:rPr>
            <w:rStyle w:val="Hyperlink"/>
          </w:rPr>
          <w:t xml:space="preserve">https://doi.org/10.1111/1365-2656.13229</w:t>
        </w:r>
      </w:hyperlink>
    </w:p>
    <w:bookmarkEnd w:id="159"/>
    <w:bookmarkStart w:id="161" w:name="ref-shah2024"/>
    <w:p>
      <w:pPr>
        <w:pStyle w:val="Bibliography"/>
      </w:pPr>
      <w:r>
        <w:t xml:space="preserve">Shah, S., Ilyas, M., Bian, S., &amp; Yang, F.-L. (2024). Discussion: Harnessing microbiome-mediated adaptations in insect pollinators to mitigate climate change impact on crop pollination.</w:t>
      </w:r>
      <w:r>
        <w:t xml:space="preserve"> </w:t>
      </w:r>
      <w:r>
        <w:rPr>
          <w:i/>
          <w:iCs/>
        </w:rPr>
        <w:t xml:space="preserve">Science of The Total Environment</w:t>
      </w:r>
      <w:r>
        <w:t xml:space="preserve">,</w:t>
      </w:r>
      <w:r>
        <w:t xml:space="preserve"> </w:t>
      </w:r>
      <w:r>
        <w:rPr>
          <w:i/>
          <w:iCs/>
        </w:rPr>
        <w:t xml:space="preserve">915</w:t>
      </w:r>
      <w:r>
        <w:t xml:space="preserve">, 170145.</w:t>
      </w:r>
      <w:r>
        <w:t xml:space="preserve"> </w:t>
      </w:r>
      <w:hyperlink r:id="rId160">
        <w:r>
          <w:rPr>
            <w:rStyle w:val="Hyperlink"/>
          </w:rPr>
          <w:t xml:space="preserve">https://doi.org/10.1016/j.scitotenv.2024.170145</w:t>
        </w:r>
      </w:hyperlink>
    </w:p>
    <w:bookmarkEnd w:id="161"/>
    <w:bookmarkStart w:id="163" w:name="ref-steele2021"/>
    <w:p>
      <w:pPr>
        <w:pStyle w:val="Bibliography"/>
      </w:pPr>
      <w:r>
        <w:t xml:space="preserve">Steele, M. I., Motta, E. V. S., Gattu, T., Martinez, D., &amp; Moran, N. A. (2021). The Gut Microbiota Protects Bees from Invasion by a Bacterial Pathogen.</w:t>
      </w:r>
      <w:r>
        <w:t xml:space="preserve"> </w:t>
      </w:r>
      <w:r>
        <w:rPr>
          <w:i/>
          <w:iCs/>
        </w:rPr>
        <w:t xml:space="preserve">Microbiology Spectrum</w:t>
      </w:r>
      <w:r>
        <w:t xml:space="preserve">,</w:t>
      </w:r>
      <w:r>
        <w:t xml:space="preserve"> </w:t>
      </w:r>
      <w:r>
        <w:rPr>
          <w:i/>
          <w:iCs/>
        </w:rPr>
        <w:t xml:space="preserve">9</w:t>
      </w:r>
      <w:r>
        <w:t xml:space="preserve">(2).</w:t>
      </w:r>
      <w:r>
        <w:t xml:space="preserve"> </w:t>
      </w:r>
      <w:hyperlink r:id="rId162">
        <w:r>
          <w:rPr>
            <w:rStyle w:val="Hyperlink"/>
          </w:rPr>
          <w:t xml:space="preserve">https://doi.org/10.1128/spectrum.00394-21</w:t>
        </w:r>
      </w:hyperlink>
    </w:p>
    <w:bookmarkEnd w:id="163"/>
    <w:bookmarkStart w:id="165" w:name="ref-su2021"/>
    <w:p>
      <w:pPr>
        <w:pStyle w:val="Bibliography"/>
      </w:pPr>
      <w:r>
        <w:t xml:space="preserve">Su, Q., Wang, Q., Mu, X., Chen, H., Meng, Y., Zhang, X., Zheng, L., Hu, X., Zhai, Y., &amp; Zheng, H. (2021). Strain-level analysis reveals the vertical microbial transmission during the life cycle of bumblebee.</w:t>
      </w:r>
      <w:r>
        <w:t xml:space="preserve"> </w:t>
      </w:r>
      <w:r>
        <w:rPr>
          <w:i/>
          <w:iCs/>
        </w:rPr>
        <w:t xml:space="preserve">Microbiome</w:t>
      </w:r>
      <w:r>
        <w:t xml:space="preserve">,</w:t>
      </w:r>
      <w:r>
        <w:t xml:space="preserve"> </w:t>
      </w:r>
      <w:r>
        <w:rPr>
          <w:i/>
          <w:iCs/>
        </w:rPr>
        <w:t xml:space="preserve">9</w:t>
      </w:r>
      <w:r>
        <w:t xml:space="preserve">(1).</w:t>
      </w:r>
      <w:r>
        <w:t xml:space="preserve"> </w:t>
      </w:r>
      <w:hyperlink r:id="rId164">
        <w:r>
          <w:rPr>
            <w:rStyle w:val="Hyperlink"/>
          </w:rPr>
          <w:t xml:space="preserve">https://doi.org/10.1186/s40168-021-01163-1</w:t>
        </w:r>
      </w:hyperlink>
    </w:p>
    <w:bookmarkEnd w:id="165"/>
    <w:bookmarkStart w:id="167" w:name="ref-timberlake2024"/>
    <w:p>
      <w:pPr>
        <w:pStyle w:val="Bibliography"/>
      </w:pPr>
      <w:r>
        <w:t xml:space="preserve">Timberlake, T. P., Tew, N. E., &amp; Memmott, J. (2024). Gardens reduce seasonal hunger gaps for farmland pollinators.</w:t>
      </w:r>
      <w:r>
        <w:t xml:space="preserve"> </w:t>
      </w:r>
      <w:r>
        <w:rPr>
          <w:i/>
          <w:iCs/>
        </w:rPr>
        <w:t xml:space="preserve">Proceedings of the Royal Society B: Biological Sciences</w:t>
      </w:r>
      <w:r>
        <w:t xml:space="preserve">,</w:t>
      </w:r>
      <w:r>
        <w:t xml:space="preserve"> </w:t>
      </w:r>
      <w:r>
        <w:rPr>
          <w:i/>
          <w:iCs/>
        </w:rPr>
        <w:t xml:space="preserve">291</w:t>
      </w:r>
      <w:r>
        <w:t xml:space="preserve">(2033).</w:t>
      </w:r>
      <w:r>
        <w:t xml:space="preserve"> </w:t>
      </w:r>
      <w:hyperlink r:id="rId166">
        <w:r>
          <w:rPr>
            <w:rStyle w:val="Hyperlink"/>
          </w:rPr>
          <w:t xml:space="preserve">https://doi.org/10.1098/rspb.2024.1523</w:t>
        </w:r>
      </w:hyperlink>
    </w:p>
    <w:bookmarkEnd w:id="167"/>
    <w:bookmarkStart w:id="169" w:name="ref-vanbergen2017"/>
    <w:p>
      <w:pPr>
        <w:pStyle w:val="Bibliography"/>
      </w:pPr>
      <w:r>
        <w:t xml:space="preserve">Vanbergen, A. J., Espíndola, A., &amp; Aizen, M. A. (2017). Risks to pollinators and pollination from invasive alien species.</w:t>
      </w:r>
      <w:r>
        <w:t xml:space="preserve"> </w:t>
      </w:r>
      <w:r>
        <w:rPr>
          <w:i/>
          <w:iCs/>
        </w:rPr>
        <w:t xml:space="preserve">Nature Ecology &amp; Evolution</w:t>
      </w:r>
      <w:r>
        <w:t xml:space="preserve">,</w:t>
      </w:r>
      <w:r>
        <w:t xml:space="preserve"> </w:t>
      </w:r>
      <w:r>
        <w:rPr>
          <w:i/>
          <w:iCs/>
        </w:rPr>
        <w:t xml:space="preserve">2</w:t>
      </w:r>
      <w:r>
        <w:t xml:space="preserve">(1), 16–25.</w:t>
      </w:r>
      <w:r>
        <w:t xml:space="preserve"> </w:t>
      </w:r>
      <w:hyperlink r:id="rId168">
        <w:r>
          <w:rPr>
            <w:rStyle w:val="Hyperlink"/>
          </w:rPr>
          <w:t xml:space="preserve">https://doi.org/10.1038/s41559-017-0412-3</w:t>
        </w:r>
      </w:hyperlink>
    </w:p>
    <w:bookmarkEnd w:id="169"/>
    <w:bookmarkStart w:id="171" w:name="ref-vannette2020"/>
    <w:p>
      <w:pPr>
        <w:pStyle w:val="Bibliography"/>
      </w:pPr>
      <w:r>
        <w:t xml:space="preserve">Vannette, R. L. (2020). The Floral Microbiome: Plant, Pollinator, and Microbial Perspectives.</w:t>
      </w:r>
      <w:r>
        <w:t xml:space="preserve"> </w:t>
      </w:r>
      <w:r>
        <w:rPr>
          <w:i/>
          <w:iCs/>
        </w:rPr>
        <w:t xml:space="preserve">Annual Review of Ecology, Evolution, and Systematics</w:t>
      </w:r>
      <w:r>
        <w:t xml:space="preserve">,</w:t>
      </w:r>
      <w:r>
        <w:t xml:space="preserve"> </w:t>
      </w:r>
      <w:r>
        <w:rPr>
          <w:i/>
          <w:iCs/>
        </w:rPr>
        <w:t xml:space="preserve">51</w:t>
      </w:r>
      <w:r>
        <w:t xml:space="preserve">(1), 363–386.</w:t>
      </w:r>
      <w:r>
        <w:t xml:space="preserve"> </w:t>
      </w:r>
      <w:hyperlink r:id="rId170">
        <w:r>
          <w:rPr>
            <w:rStyle w:val="Hyperlink"/>
          </w:rPr>
          <w:t xml:space="preserve">https://doi.org/10.1146/annurev-ecolsys-011720-013401</w:t>
        </w:r>
      </w:hyperlink>
    </w:p>
    <w:bookmarkEnd w:id="171"/>
    <w:bookmarkStart w:id="173" w:name="ref-voulgari-kokota2019"/>
    <w:p>
      <w:pPr>
        <w:pStyle w:val="Bibliography"/>
      </w:pPr>
      <w:r>
        <w:t xml:space="preserve">Voulgari-Kokota, A., McFrederick, Q. S., Steffan-Dewenter, I., &amp; Keller, A. (2019). Drivers, Diversity, and Functions of the Solitary-Bee Microbiota.</w:t>
      </w:r>
      <w:r>
        <w:t xml:space="preserve"> </w:t>
      </w:r>
      <w:r>
        <w:rPr>
          <w:i/>
          <w:iCs/>
        </w:rPr>
        <w:t xml:space="preserve">Trends in Microbiology</w:t>
      </w:r>
      <w:r>
        <w:t xml:space="preserve">,</w:t>
      </w:r>
      <w:r>
        <w:t xml:space="preserve"> </w:t>
      </w:r>
      <w:r>
        <w:rPr>
          <w:i/>
          <w:iCs/>
        </w:rPr>
        <w:t xml:space="preserve">27</w:t>
      </w:r>
      <w:r>
        <w:t xml:space="preserve">(12), 1034–1044.</w:t>
      </w:r>
      <w:r>
        <w:t xml:space="preserve"> </w:t>
      </w:r>
      <w:hyperlink r:id="rId172">
        <w:r>
          <w:rPr>
            <w:rStyle w:val="Hyperlink"/>
          </w:rPr>
          <w:t xml:space="preserve">https://doi.org/10.1016/j.tim.2019.07.011</w:t>
        </w:r>
      </w:hyperlink>
    </w:p>
    <w:bookmarkEnd w:id="173"/>
    <w:bookmarkStart w:id="175" w:name="ref-wagner2021"/>
    <w:p>
      <w:pPr>
        <w:pStyle w:val="Bibliography"/>
      </w:pPr>
      <w:r>
        <w:t xml:space="preserve">Wagner, D. L., Grames, E. M., Forister, M. L., Berenbaum, M. R., &amp; Stopak, D. (2021). Insect decline in the Anthropocene: Death by a thousand cuts.</w:t>
      </w:r>
      <w:r>
        <w:t xml:space="preserve"> </w:t>
      </w:r>
      <w:r>
        <w:rPr>
          <w:i/>
          <w:iCs/>
        </w:rPr>
        <w:t xml:space="preserve">Proceedings of the National Academy of Sciences</w:t>
      </w:r>
      <w:r>
        <w:t xml:space="preserve">,</w:t>
      </w:r>
      <w:r>
        <w:t xml:space="preserve"> </w:t>
      </w:r>
      <w:r>
        <w:rPr>
          <w:i/>
          <w:iCs/>
        </w:rPr>
        <w:t xml:space="preserve">118</w:t>
      </w:r>
      <w:r>
        <w:t xml:space="preserve">(2).</w:t>
      </w:r>
      <w:r>
        <w:t xml:space="preserve"> </w:t>
      </w:r>
      <w:hyperlink r:id="rId174">
        <w:r>
          <w:rPr>
            <w:rStyle w:val="Hyperlink"/>
          </w:rPr>
          <w:t xml:space="preserve">https://doi.org/10.1073/pnas.2023989118</w:t>
        </w:r>
      </w:hyperlink>
    </w:p>
    <w:bookmarkEnd w:id="175"/>
    <w:bookmarkStart w:id="177" w:name="ref-wang2019"/>
    <w:p>
      <w:pPr>
        <w:pStyle w:val="Bibliography"/>
      </w:pPr>
      <w:r>
        <w:t xml:space="preserve">Wang, L., Wu, J., Li, K., Sadd, B. M., Guo, Y., Zhuang, D., Zhang, Z., Chen, Y., Evans, J. D., Guo, J., Zhang, Z., &amp; Li, J. (2019). Dynamic Changes of Gut Microbial Communities of Bumble Bee Queens through Important Life Stages.</w:t>
      </w:r>
      <w:r>
        <w:t xml:space="preserve"> </w:t>
      </w:r>
      <w:r>
        <w:rPr>
          <w:i/>
          <w:iCs/>
        </w:rPr>
        <w:t xml:space="preserve">mSystems</w:t>
      </w:r>
      <w:r>
        <w:t xml:space="preserve">,</w:t>
      </w:r>
      <w:r>
        <w:t xml:space="preserve"> </w:t>
      </w:r>
      <w:r>
        <w:rPr>
          <w:i/>
          <w:iCs/>
        </w:rPr>
        <w:t xml:space="preserve">4</w:t>
      </w:r>
      <w:r>
        <w:t xml:space="preserve">(6).</w:t>
      </w:r>
      <w:r>
        <w:t xml:space="preserve"> </w:t>
      </w:r>
      <w:hyperlink r:id="rId176">
        <w:r>
          <w:rPr>
            <w:rStyle w:val="Hyperlink"/>
          </w:rPr>
          <w:t xml:space="preserve">https://doi.org/10.1128/msystems.00631-19</w:t>
        </w:r>
      </w:hyperlink>
    </w:p>
    <w:bookmarkEnd w:id="177"/>
    <w:bookmarkStart w:id="179" w:name="ref-weinhold2024"/>
    <w:p>
      <w:pPr>
        <w:pStyle w:val="Bibliography"/>
      </w:pPr>
      <w:r>
        <w:t xml:space="preserve">Weinhold, A., Grüner, E., &amp; Keller, A. (2024). Bumble bee microbiota shows temporal succession and increase of lactic acid bacteria when exposed to outdoor environments.</w:t>
      </w:r>
      <w:r>
        <w:t xml:space="preserve"> </w:t>
      </w:r>
      <w:r>
        <w:rPr>
          <w:i/>
          <w:iCs/>
        </w:rPr>
        <w:t xml:space="preserve">Frontiers in Cellular and Infection Microbiology</w:t>
      </w:r>
      <w:r>
        <w:t xml:space="preserve">,</w:t>
      </w:r>
      <w:r>
        <w:t xml:space="preserve"> </w:t>
      </w:r>
      <w:r>
        <w:rPr>
          <w:i/>
          <w:iCs/>
        </w:rPr>
        <w:t xml:space="preserve">14</w:t>
      </w:r>
      <w:r>
        <w:t xml:space="preserve">.</w:t>
      </w:r>
      <w:r>
        <w:t xml:space="preserve"> </w:t>
      </w:r>
      <w:hyperlink r:id="rId178">
        <w:r>
          <w:rPr>
            <w:rStyle w:val="Hyperlink"/>
          </w:rPr>
          <w:t xml:space="preserve">https://doi.org/10.3389/fcimb.2024.1342781</w:t>
        </w:r>
      </w:hyperlink>
    </w:p>
    <w:bookmarkEnd w:id="179"/>
    <w:bookmarkStart w:id="181" w:name="ref-westreich2022"/>
    <w:p>
      <w:pPr>
        <w:pStyle w:val="Bibliography"/>
      </w:pPr>
      <w:r>
        <w:t xml:space="preserve">Westreich, L. R., Westreich, S. T., &amp; Tobin, P. C. (2022). Bacterial and Fungal Symbionts in Pollen Provisions of a Native Solitary Bee in Urban and Rural Environments.</w:t>
      </w:r>
      <w:r>
        <w:t xml:space="preserve"> </w:t>
      </w:r>
      <w:r>
        <w:rPr>
          <w:i/>
          <w:iCs/>
        </w:rPr>
        <w:t xml:space="preserve">Microbial Ecology</w:t>
      </w:r>
      <w:r>
        <w:t xml:space="preserve">,</w:t>
      </w:r>
      <w:r>
        <w:t xml:space="preserve"> </w:t>
      </w:r>
      <w:r>
        <w:rPr>
          <w:i/>
          <w:iCs/>
        </w:rPr>
        <w:t xml:space="preserve">86</w:t>
      </w:r>
      <w:r>
        <w:t xml:space="preserve">(2), 1416–1427.</w:t>
      </w:r>
      <w:r>
        <w:t xml:space="preserve"> </w:t>
      </w:r>
      <w:hyperlink r:id="rId180">
        <w:r>
          <w:rPr>
            <w:rStyle w:val="Hyperlink"/>
          </w:rPr>
          <w:t xml:space="preserve">https://doi.org/10.1007/s00248-022-02164-9</w:t>
        </w:r>
      </w:hyperlink>
    </w:p>
    <w:bookmarkEnd w:id="181"/>
    <w:bookmarkStart w:id="183" w:name="ref-winfree2009"/>
    <w:p>
      <w:pPr>
        <w:pStyle w:val="Bibliography"/>
      </w:pPr>
      <w:r>
        <w:t xml:space="preserve">Winfree, R., Aguilar, R., Vázquez, D. P., LeBuhn, G., &amp; Aizen, M. A. (2009). A meta</w:t>
      </w:r>
      <w:r>
        <w:t xml:space="preserve">-</w:t>
      </w:r>
      <w:r>
        <w:t xml:space="preserve">analysis of bees’ responses to anthropogenic disturbance.</w:t>
      </w:r>
      <w:r>
        <w:t xml:space="preserve"> </w:t>
      </w:r>
      <w:r>
        <w:rPr>
          <w:i/>
          <w:iCs/>
        </w:rPr>
        <w:t xml:space="preserve">Ecology</w:t>
      </w:r>
      <w:r>
        <w:t xml:space="preserve">,</w:t>
      </w:r>
      <w:r>
        <w:t xml:space="preserve"> </w:t>
      </w:r>
      <w:r>
        <w:rPr>
          <w:i/>
          <w:iCs/>
        </w:rPr>
        <w:t xml:space="preserve">90</w:t>
      </w:r>
      <w:r>
        <w:t xml:space="preserve">(8), 2068–2076.</w:t>
      </w:r>
      <w:r>
        <w:t xml:space="preserve"> </w:t>
      </w:r>
      <w:hyperlink r:id="rId182">
        <w:r>
          <w:rPr>
            <w:rStyle w:val="Hyperlink"/>
          </w:rPr>
          <w:t xml:space="preserve">https://doi.org/10.1890/08-1245.1</w:t>
        </w:r>
      </w:hyperlink>
    </w:p>
    <w:bookmarkEnd w:id="183"/>
    <w:bookmarkStart w:id="185" w:name="ref-wood2022"/>
    <w:p>
      <w:pPr>
        <w:pStyle w:val="Bibliography"/>
      </w:pPr>
      <w:r>
        <w:t xml:space="preserve">Wood, T. J., Vanderplanck, M., Vastrade, M., Vaudo, A. D., &amp; Michez, D. (2022). Trees for bees: could woody plant pollen be used as a consistent resource in bee-focused agri-environment schemes?</w:t>
      </w:r>
      <w:r>
        <w:t xml:space="preserve"> </w:t>
      </w:r>
      <w:r>
        <w:rPr>
          <w:i/>
          <w:iCs/>
        </w:rPr>
        <w:t xml:space="preserve">Entomologia Generalis</w:t>
      </w:r>
      <w:r>
        <w:t xml:space="preserve">,</w:t>
      </w:r>
      <w:r>
        <w:t xml:space="preserve"> </w:t>
      </w:r>
      <w:r>
        <w:rPr>
          <w:i/>
          <w:iCs/>
        </w:rPr>
        <w:t xml:space="preserve">42</w:t>
      </w:r>
      <w:r>
        <w:t xml:space="preserve">(3), 361–374.</w:t>
      </w:r>
      <w:r>
        <w:t xml:space="preserve"> </w:t>
      </w:r>
      <w:hyperlink r:id="rId184">
        <w:r>
          <w:rPr>
            <w:rStyle w:val="Hyperlink"/>
          </w:rPr>
          <w:t xml:space="preserve">https://doi.org/10.1127/entomologia/2021/1241</w:t>
        </w:r>
      </w:hyperlink>
    </w:p>
    <w:bookmarkEnd w:id="185"/>
    <w:bookmarkStart w:id="187" w:name="ref-yilmaz2013"/>
    <w:p>
      <w:pPr>
        <w:pStyle w:val="Bibliography"/>
      </w:pPr>
      <w:r>
        <w:t xml:space="preserve">Yilmaz, P., Parfrey, L. W., Yarza, P., Gerken, J., Pruesse, E., Quast, C., Schweer, T., Peplies, J., Ludwig, W., &amp; Glöckner, F. O. (2013). The SILVA and</w:t>
      </w:r>
      <w:r>
        <w:t xml:space="preserve"> </w:t>
      </w:r>
      <w:r>
        <w:t xml:space="preserve">“</w:t>
      </w:r>
      <w:r>
        <w:t xml:space="preserve">All-species Living Tree Project (LTP)</w:t>
      </w:r>
      <w:r>
        <w:t xml:space="preserve">”</w:t>
      </w:r>
      <w:r>
        <w:t xml:space="preserve"> </w:t>
      </w:r>
      <w:r>
        <w:t xml:space="preserve">taxonomic frameworks.</w:t>
      </w:r>
      <w:r>
        <w:t xml:space="preserve"> </w:t>
      </w:r>
      <w:r>
        <w:rPr>
          <w:i/>
          <w:iCs/>
        </w:rPr>
        <w:t xml:space="preserve">Nucleic Acids Research</w:t>
      </w:r>
      <w:r>
        <w:t xml:space="preserve">,</w:t>
      </w:r>
      <w:r>
        <w:t xml:space="preserve"> </w:t>
      </w:r>
      <w:r>
        <w:rPr>
          <w:i/>
          <w:iCs/>
        </w:rPr>
        <w:t xml:space="preserve">42</w:t>
      </w:r>
      <w:r>
        <w:t xml:space="preserve">(D1), D643–D648.</w:t>
      </w:r>
      <w:r>
        <w:t xml:space="preserve"> </w:t>
      </w:r>
      <w:hyperlink r:id="rId186">
        <w:r>
          <w:rPr>
            <w:rStyle w:val="Hyperlink"/>
          </w:rPr>
          <w:t xml:space="preserve">https://doi.org/10.1093/nar/gkt1209</w:t>
        </w:r>
      </w:hyperlink>
    </w:p>
    <w:bookmarkEnd w:id="187"/>
    <w:bookmarkStart w:id="189" w:name="ref-young2023"/>
    <w:p>
      <w:pPr>
        <w:pStyle w:val="Bibliography"/>
      </w:pPr>
      <w:r>
        <w:t xml:space="preserve">Young, M. G., Just, J., Lee, Y. J., McMahon, T., Gonzalez, J., Noh, S., &amp; Angelini, D. R. (2023).</w:t>
      </w:r>
      <w:r>
        <w:t xml:space="preserve"> </w:t>
      </w:r>
      <w:r>
        <w:rPr>
          <w:i/>
          <w:iCs/>
        </w:rPr>
        <w:t xml:space="preserve">Seasonally increasing parasite load is associated with microbiome dysbiosis in wild bumblebees</w:t>
      </w:r>
      <w:r>
        <w:t xml:space="preserve">.</w:t>
      </w:r>
      <w:r>
        <w:t xml:space="preserve"> </w:t>
      </w:r>
      <w:hyperlink r:id="rId188">
        <w:r>
          <w:rPr>
            <w:rStyle w:val="Hyperlink"/>
          </w:rPr>
          <w:t xml:space="preserve">http://dx.doi.org/10.1101/2023.11.30.569473</w:t>
        </w:r>
      </w:hyperlink>
    </w:p>
    <w:bookmarkEnd w:id="189"/>
    <w:bookmarkStart w:id="191" w:name="ref-yuan2025"/>
    <w:p>
      <w:pPr>
        <w:pStyle w:val="Bibliography"/>
      </w:pPr>
      <w:r>
        <w:t xml:space="preserve">Yuan, H., Han, J., Yang, M., Chen, S., &amp; Pang, X. (2025). DNA Metabarcoding: Current Applications and Challenges.</w:t>
      </w:r>
      <w:r>
        <w:t xml:space="preserve"> </w:t>
      </w:r>
      <w:r>
        <w:rPr>
          <w:i/>
          <w:iCs/>
        </w:rPr>
        <w:t xml:space="preserve">Journal of Agricultural and Food Chemistry</w:t>
      </w:r>
      <w:r>
        <w:t xml:space="preserve">,</w:t>
      </w:r>
      <w:r>
        <w:t xml:space="preserve"> </w:t>
      </w:r>
      <w:r>
        <w:rPr>
          <w:i/>
          <w:iCs/>
        </w:rPr>
        <w:t xml:space="preserve">73</w:t>
      </w:r>
      <w:r>
        <w:t xml:space="preserve">(33), 20616–20632.</w:t>
      </w:r>
      <w:r>
        <w:t xml:space="preserve"> </w:t>
      </w:r>
      <w:hyperlink r:id="rId190">
        <w:r>
          <w:rPr>
            <w:rStyle w:val="Hyperlink"/>
          </w:rPr>
          <w:t xml:space="preserve">https://doi.org/10.1021/acs.jafc.5c06002</w:t>
        </w:r>
      </w:hyperlink>
    </w:p>
    <w:bookmarkEnd w:id="191"/>
    <w:bookmarkStart w:id="193" w:name="ref-zheng2019"/>
    <w:p>
      <w:pPr>
        <w:pStyle w:val="Bibliography"/>
      </w:pPr>
      <w:r>
        <w:t xml:space="preserve">Zheng, H., Perreau, J., Powell, J. E., Han, B., Zhang, Z., Kwong, W. K., Tringe, S. G., &amp; Moran, N. A. (2019). Division of labor in honey bee gut microbiota for plant polysaccharide digestion.</w:t>
      </w:r>
      <w:r>
        <w:t xml:space="preserve"> </w:t>
      </w:r>
      <w:r>
        <w:rPr>
          <w:i/>
          <w:iCs/>
        </w:rPr>
        <w:t xml:space="preserve">Proceedings of the National Academy of Sciences</w:t>
      </w:r>
      <w:r>
        <w:t xml:space="preserve">,</w:t>
      </w:r>
      <w:r>
        <w:t xml:space="preserve"> </w:t>
      </w:r>
      <w:r>
        <w:rPr>
          <w:i/>
          <w:iCs/>
        </w:rPr>
        <w:t xml:space="preserve">116</w:t>
      </w:r>
      <w:r>
        <w:t xml:space="preserve">(51), 25909–25916.</w:t>
      </w:r>
      <w:r>
        <w:t xml:space="preserve"> </w:t>
      </w:r>
      <w:hyperlink r:id="rId192">
        <w:r>
          <w:rPr>
            <w:rStyle w:val="Hyperlink"/>
          </w:rPr>
          <w:t xml:space="preserve">https://doi.org/10.1073/pnas.1916224116</w:t>
        </w:r>
      </w:hyperlink>
    </w:p>
    <w:bookmarkEnd w:id="193"/>
    <w:bookmarkStart w:id="195" w:name="ref-zheng2017"/>
    <w:p>
      <w:pPr>
        <w:pStyle w:val="Bibliography"/>
      </w:pPr>
      <w:r>
        <w:t xml:space="preserve">Zheng, H., Powell, J. E., Steele, M. I., Dietrich, C., &amp; Moran, N. A. (2017). Honeybee gut microbiota promotes host weight gain via bacterial metabolism and hormonal signaling.</w:t>
      </w:r>
      <w:r>
        <w:t xml:space="preserve"> </w:t>
      </w:r>
      <w:r>
        <w:rPr>
          <w:i/>
          <w:iCs/>
        </w:rPr>
        <w:t xml:space="preserve">Proceedings of the National Academy of Sciences</w:t>
      </w:r>
      <w:r>
        <w:t xml:space="preserve">,</w:t>
      </w:r>
      <w:r>
        <w:t xml:space="preserve"> </w:t>
      </w:r>
      <w:r>
        <w:rPr>
          <w:i/>
          <w:iCs/>
        </w:rPr>
        <w:t xml:space="preserve">114</w:t>
      </w:r>
      <w:r>
        <w:t xml:space="preserve">(18), 4775–4780.</w:t>
      </w:r>
      <w:r>
        <w:t xml:space="preserve"> </w:t>
      </w:r>
      <w:hyperlink r:id="rId194">
        <w:r>
          <w:rPr>
            <w:rStyle w:val="Hyperlink"/>
          </w:rPr>
          <w:t xml:space="preserve">https://doi.org/10.1073/pnas.1701819114</w:t>
        </w:r>
      </w:hyperlink>
    </w:p>
    <w:bookmarkEnd w:id="195"/>
    <w:bookmarkEnd w:id="196"/>
    <w:bookmarkEnd w:id="1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chao.stat.nthu.edu.tw/wordpress/software_download/" TargetMode="External" /><Relationship Type="http://schemas.openxmlformats.org/officeDocument/2006/relationships/hyperlink" Id="rId188" Target="http://dx.doi.org/10.1101/2023.11.30.569473" TargetMode="External" /><Relationship Type="http://schemas.openxmlformats.org/officeDocument/2006/relationships/hyperlink" Id="rId108" Target="http://dx.doi.org/10.21203/rs.3.rs-18724/v1" TargetMode="External" /><Relationship Type="http://schemas.openxmlformats.org/officeDocument/2006/relationships/hyperlink" Id="rId30" Target="https://CRAN.R-project.org/package=betapart" TargetMode="External" /><Relationship Type="http://schemas.openxmlformats.org/officeDocument/2006/relationships/hyperlink" Id="rId140" Target="https://CRAN.R-project.org/package=vegan" TargetMode="External" /><Relationship Type="http://schemas.openxmlformats.org/officeDocument/2006/relationships/hyperlink" Id="rId84" Target="https://doi.org/10.1002/ece3.3597" TargetMode="External" /><Relationship Type="http://schemas.openxmlformats.org/officeDocument/2006/relationships/hyperlink" Id="rId126" Target="https://doi.org/10.1002/ece3.7605" TargetMode="External" /><Relationship Type="http://schemas.openxmlformats.org/officeDocument/2006/relationships/hyperlink" Id="rId136" Target="https://doi.org/10.1002/pan3.10314" TargetMode="External" /><Relationship Type="http://schemas.openxmlformats.org/officeDocument/2006/relationships/hyperlink" Id="rId78" Target="https://doi.org/10.1007/s00040-021-00837-1" TargetMode="External" /><Relationship Type="http://schemas.openxmlformats.org/officeDocument/2006/relationships/hyperlink" Id="rId128" Target="https://doi.org/10.1007/s00248-016-0838-1" TargetMode="External" /><Relationship Type="http://schemas.openxmlformats.org/officeDocument/2006/relationships/hyperlink" Id="rId53" Target="https://doi.org/10.1007/s00248-021-01756-1" TargetMode="External" /><Relationship Type="http://schemas.openxmlformats.org/officeDocument/2006/relationships/hyperlink" Id="rId28" Target="https://doi.org/10.1007/s00248-022-01986-x" TargetMode="External" /><Relationship Type="http://schemas.openxmlformats.org/officeDocument/2006/relationships/hyperlink" Id="rId76" Target="https://doi.org/10.1007/s00248-022-02027-3" TargetMode="External" /><Relationship Type="http://schemas.openxmlformats.org/officeDocument/2006/relationships/hyperlink" Id="rId180" Target="https://doi.org/10.1007/s00248-022-02164-9" TargetMode="External" /><Relationship Type="http://schemas.openxmlformats.org/officeDocument/2006/relationships/hyperlink" Id="rId130" Target="https://doi.org/10.1007/s00248-025-02551-y" TargetMode="External" /><Relationship Type="http://schemas.openxmlformats.org/officeDocument/2006/relationships/hyperlink" Id="rId89" Target="https://doi.org/10.1016/j.cois.2020.09.007" TargetMode="External" /><Relationship Type="http://schemas.openxmlformats.org/officeDocument/2006/relationships/hyperlink" Id="rId57" Target="https://doi.org/10.1016/j.gecco.2024.e02815" TargetMode="External" /><Relationship Type="http://schemas.openxmlformats.org/officeDocument/2006/relationships/hyperlink" Id="rId38" Target="https://doi.org/10.1016/j.mib.2017.12.009" TargetMode="External" /><Relationship Type="http://schemas.openxmlformats.org/officeDocument/2006/relationships/hyperlink" Id="rId160" Target="https://doi.org/10.1016/j.scitotenv.2024.170145" TargetMode="External" /><Relationship Type="http://schemas.openxmlformats.org/officeDocument/2006/relationships/hyperlink" Id="rId172" Target="https://doi.org/10.1016/j.tim.2019.07.011" TargetMode="External" /><Relationship Type="http://schemas.openxmlformats.org/officeDocument/2006/relationships/hyperlink" Id="rId144" Target="https://doi.org/10.1017/s0031182018001555" TargetMode="External" /><Relationship Type="http://schemas.openxmlformats.org/officeDocument/2006/relationships/hyperlink" Id="rId190" Target="https://doi.org/10.1021/acs.jafc.5c06002" TargetMode="External" /><Relationship Type="http://schemas.openxmlformats.org/officeDocument/2006/relationships/hyperlink" Id="rId49" Target="https://doi.org/10.1038/ismej.2014.68" TargetMode="External" /><Relationship Type="http://schemas.openxmlformats.org/officeDocument/2006/relationships/hyperlink" Id="rId47" Target="https://doi.org/10.1038/nmeth.3869" TargetMode="External" /><Relationship Type="http://schemas.openxmlformats.org/officeDocument/2006/relationships/hyperlink" Id="rId91" Target="https://doi.org/10.1038/s41396-019-0568-8" TargetMode="External" /><Relationship Type="http://schemas.openxmlformats.org/officeDocument/2006/relationships/hyperlink" Id="rId110" Target="https://doi.org/10.1038/s41467-021-26833-4" TargetMode="External" /><Relationship Type="http://schemas.openxmlformats.org/officeDocument/2006/relationships/hyperlink" Id="rId168" Target="https://doi.org/10.1038/s41559-017-0412-3" TargetMode="External" /><Relationship Type="http://schemas.openxmlformats.org/officeDocument/2006/relationships/hyperlink" Id="rId51" Target="https://doi.org/10.1038/s41598-024-61199-9" TargetMode="External" /><Relationship Type="http://schemas.openxmlformats.org/officeDocument/2006/relationships/hyperlink" Id="rId74" Target="https://doi.org/10.1038/s41893-024-01413-8" TargetMode="External" /><Relationship Type="http://schemas.openxmlformats.org/officeDocument/2006/relationships/hyperlink" Id="rId70" Target="https://doi.org/10.1042/etls20190139" TargetMode="External" /><Relationship Type="http://schemas.openxmlformats.org/officeDocument/2006/relationships/hyperlink" Id="rId34" Target="https://doi.org/10.1071/zo20085" TargetMode="External" /><Relationship Type="http://schemas.openxmlformats.org/officeDocument/2006/relationships/hyperlink" Id="rId97" Target="https://doi.org/10.1073/pnas.1110474108" TargetMode="External" /><Relationship Type="http://schemas.openxmlformats.org/officeDocument/2006/relationships/hyperlink" Id="rId61" Target="https://doi.org/10.1073/pnas.1202970109" TargetMode="External" /><Relationship Type="http://schemas.openxmlformats.org/officeDocument/2006/relationships/hyperlink" Id="rId194" Target="https://doi.org/10.1073/pnas.1701819114" TargetMode="External" /><Relationship Type="http://schemas.openxmlformats.org/officeDocument/2006/relationships/hyperlink" Id="rId192" Target="https://doi.org/10.1073/pnas.1916224116" TargetMode="External" /><Relationship Type="http://schemas.openxmlformats.org/officeDocument/2006/relationships/hyperlink" Id="rId174" Target="https://doi.org/10.1073/pnas.2023989118" TargetMode="External" /><Relationship Type="http://schemas.openxmlformats.org/officeDocument/2006/relationships/hyperlink" Id="rId138" Target="https://doi.org/10.1073/pnas.2104429118" TargetMode="External" /><Relationship Type="http://schemas.openxmlformats.org/officeDocument/2006/relationships/hyperlink" Id="rId112" Target="https://doi.org/10.1080/03014223.2024.2353285" TargetMode="External" /><Relationship Type="http://schemas.openxmlformats.org/officeDocument/2006/relationships/hyperlink" Id="rId152" Target="https://doi.org/10.1086/694843" TargetMode="External" /><Relationship Type="http://schemas.openxmlformats.org/officeDocument/2006/relationships/hyperlink" Id="rId156" Target="https://doi.org/10.1093/nar/gks1219" TargetMode="External" /><Relationship Type="http://schemas.openxmlformats.org/officeDocument/2006/relationships/hyperlink" Id="rId186" Target="https://doi.org/10.1093/nar/gkt1209" TargetMode="External" /><Relationship Type="http://schemas.openxmlformats.org/officeDocument/2006/relationships/hyperlink" Id="rId93" Target="https://doi.org/10.1098/rspb.2006.3721" TargetMode="External" /><Relationship Type="http://schemas.openxmlformats.org/officeDocument/2006/relationships/hyperlink" Id="rId72" Target="https://doi.org/10.1098/rspb.2015.1371" TargetMode="External" /><Relationship Type="http://schemas.openxmlformats.org/officeDocument/2006/relationships/hyperlink" Id="rId166" Target="https://doi.org/10.1098/rspb.2024.1523" TargetMode="External" /><Relationship Type="http://schemas.openxmlformats.org/officeDocument/2006/relationships/hyperlink" Id="rId122" Target="https://doi.org/10.1098/rstb.2021.0155" TargetMode="External" /><Relationship Type="http://schemas.openxmlformats.org/officeDocument/2006/relationships/hyperlink" Id="rId66" Target="https://doi.org/10.1111/1365-2435.13153" TargetMode="External" /><Relationship Type="http://schemas.openxmlformats.org/officeDocument/2006/relationships/hyperlink" Id="rId158" Target="https://doi.org/10.1111/1365-2656.13229" TargetMode="External" /><Relationship Type="http://schemas.openxmlformats.org/officeDocument/2006/relationships/hyperlink" Id="rId120" Target="https://doi.org/10.1111/1365-2664.12385" TargetMode="External" /><Relationship Type="http://schemas.openxmlformats.org/officeDocument/2006/relationships/hyperlink" Id="rId64" Target="https://doi.org/10.1111/1574-6976.12025" TargetMode="External" /><Relationship Type="http://schemas.openxmlformats.org/officeDocument/2006/relationships/hyperlink" Id="rId148" Target="https://doi.org/10.1111/1744-7917.12381" TargetMode="External" /><Relationship Type="http://schemas.openxmlformats.org/officeDocument/2006/relationships/hyperlink" Id="rId32" Target="https://doi.org/10.1111/icad.12736" TargetMode="External" /><Relationship Type="http://schemas.openxmlformats.org/officeDocument/2006/relationships/hyperlink" Id="rId80" Target="https://doi.org/10.1111/j.1365-294x.2007.03226.x" TargetMode="External" /><Relationship Type="http://schemas.openxmlformats.org/officeDocument/2006/relationships/hyperlink" Id="rId124" Target="https://doi.org/10.1111/j.1365-294x.2010.04959.x" TargetMode="External" /><Relationship Type="http://schemas.openxmlformats.org/officeDocument/2006/relationships/hyperlink" Id="rId142" Target="https://doi.org/10.1111/j.1600-0706.2010.18644.x" TargetMode="External" /><Relationship Type="http://schemas.openxmlformats.org/officeDocument/2006/relationships/hyperlink" Id="rId36" Target="https://doi.org/10.1111/j.2517-6161.1995.tb02031.x" TargetMode="External" /><Relationship Type="http://schemas.openxmlformats.org/officeDocument/2006/relationships/hyperlink" Id="rId68" Target="https://doi.org/10.1111/jam.14897" TargetMode="External" /><Relationship Type="http://schemas.openxmlformats.org/officeDocument/2006/relationships/hyperlink" Id="rId95" Target="https://doi.org/10.1111/mec.12209" TargetMode="External" /><Relationship Type="http://schemas.openxmlformats.org/officeDocument/2006/relationships/hyperlink" Id="rId118" Target="https://doi.org/10.1111/mec.13862" TargetMode="External" /><Relationship Type="http://schemas.openxmlformats.org/officeDocument/2006/relationships/hyperlink" Id="rId102" Target="https://doi.org/10.1126/sciadv.1600513" TargetMode="External" /><Relationship Type="http://schemas.openxmlformats.org/officeDocument/2006/relationships/hyperlink" Id="rId132" Target="https://doi.org/10.1126/science.aab0868" TargetMode="External" /><Relationship Type="http://schemas.openxmlformats.org/officeDocument/2006/relationships/hyperlink" Id="rId184" Target="https://doi.org/10.1127/entomologia/2021/1241" TargetMode="External" /><Relationship Type="http://schemas.openxmlformats.org/officeDocument/2006/relationships/hyperlink" Id="rId134" Target="https://doi.org/10.1128/aem.02335-17" TargetMode="External" /><Relationship Type="http://schemas.openxmlformats.org/officeDocument/2006/relationships/hyperlink" Id="rId104" Target="https://doi.org/10.1128/mbio.01131-22" TargetMode="External" /><Relationship Type="http://schemas.openxmlformats.org/officeDocument/2006/relationships/hyperlink" Id="rId106" Target="https://doi.org/10.1128/mbio.01270-23" TargetMode="External" /><Relationship Type="http://schemas.openxmlformats.org/officeDocument/2006/relationships/hyperlink" Id="rId59" Target="https://doi.org/10.1128/mbio.02164-15" TargetMode="External" /><Relationship Type="http://schemas.openxmlformats.org/officeDocument/2006/relationships/hyperlink" Id="rId176" Target="https://doi.org/10.1128/msystems.00631-19" TargetMode="External" /><Relationship Type="http://schemas.openxmlformats.org/officeDocument/2006/relationships/hyperlink" Id="rId162" Target="https://doi.org/10.1128/spectrum.00394-21" TargetMode="External" /><Relationship Type="http://schemas.openxmlformats.org/officeDocument/2006/relationships/hyperlink" Id="rId100" Target="https://doi.org/10.1128/spectrum.05194-22" TargetMode="External" /><Relationship Type="http://schemas.openxmlformats.org/officeDocument/2006/relationships/hyperlink" Id="rId170" Target="https://doi.org/10.1146/annurev-ecolsys-011720-013401" TargetMode="External" /><Relationship Type="http://schemas.openxmlformats.org/officeDocument/2006/relationships/hyperlink" Id="rId55" Target="https://doi.org/10.1186/s40168-018-0605-2" TargetMode="External" /><Relationship Type="http://schemas.openxmlformats.org/officeDocument/2006/relationships/hyperlink" Id="rId164" Target="https://doi.org/10.1186/s40168-021-01163-1" TargetMode="External" /><Relationship Type="http://schemas.openxmlformats.org/officeDocument/2006/relationships/hyperlink" Id="rId87" Target="https://doi.org/10.1186/s40168-024-01868-z" TargetMode="External" /><Relationship Type="http://schemas.openxmlformats.org/officeDocument/2006/relationships/hyperlink" Id="rId114" Target="https://doi.org/10.1264/jsme2.me15019" TargetMode="External" /><Relationship Type="http://schemas.openxmlformats.org/officeDocument/2006/relationships/hyperlink" Id="rId42" Target="https://doi.org/10.1371/journal.pone.0204612" TargetMode="External" /><Relationship Type="http://schemas.openxmlformats.org/officeDocument/2006/relationships/hyperlink" Id="rId146" Target="https://doi.org/10.1371/journal.pone.0273844" TargetMode="External" /><Relationship Type="http://schemas.openxmlformats.org/officeDocument/2006/relationships/hyperlink" Id="rId25" Target="https://doi.org/10.15156/BIO/3301229" TargetMode="External" /><Relationship Type="http://schemas.openxmlformats.org/officeDocument/2006/relationships/hyperlink" Id="rId182" Target="https://doi.org/10.1890/08-1245.1" TargetMode="External" /><Relationship Type="http://schemas.openxmlformats.org/officeDocument/2006/relationships/hyperlink" Id="rId178" Target="https://doi.org/10.3389/fcimb.2024.1342781" TargetMode="External" /><Relationship Type="http://schemas.openxmlformats.org/officeDocument/2006/relationships/hyperlink" Id="rId116" Target="https://doi.org/10.3390/insects12030224" TargetMode="External" /><Relationship Type="http://schemas.openxmlformats.org/officeDocument/2006/relationships/hyperlink" Id="rId40" Target="https://doi.org/10.3390/insects9040188" TargetMode="External" /><Relationship Type="http://schemas.openxmlformats.org/officeDocument/2006/relationships/hyperlink" Id="rId154" Target="https://doi.org/10.3390/pathogens10030381" TargetMode="External" /><Relationship Type="http://schemas.openxmlformats.org/officeDocument/2006/relationships/hyperlink" Id="rId150" Target="https://doi.org/10.5281/ZENODO.5512237" TargetMode="External" /><Relationship Type="http://schemas.openxmlformats.org/officeDocument/2006/relationships/hyperlink" Id="rId45" Target="https://doi.org/10.7554/elife.68583" TargetMode="External" /></Relationships>
</file>

<file path=word/_rels/footnotes.xml.rels><?xml version="1.0" encoding="UTF-8"?><Relationships xmlns="http://schemas.openxmlformats.org/package/2006/relationships"><Relationship Type="http://schemas.openxmlformats.org/officeDocument/2006/relationships/hyperlink" Id="rId82" Target="http://chao.stat.nthu.edu.tw/wordpress/software_download/" TargetMode="External" /><Relationship Type="http://schemas.openxmlformats.org/officeDocument/2006/relationships/hyperlink" Id="rId188" Target="http://dx.doi.org/10.1101/2023.11.30.569473" TargetMode="External" /><Relationship Type="http://schemas.openxmlformats.org/officeDocument/2006/relationships/hyperlink" Id="rId108" Target="http://dx.doi.org/10.21203/rs.3.rs-18724/v1" TargetMode="External" /><Relationship Type="http://schemas.openxmlformats.org/officeDocument/2006/relationships/hyperlink" Id="rId30" Target="https://CRAN.R-project.org/package=betapart" TargetMode="External" /><Relationship Type="http://schemas.openxmlformats.org/officeDocument/2006/relationships/hyperlink" Id="rId140" Target="https://CRAN.R-project.org/package=vegan" TargetMode="External" /><Relationship Type="http://schemas.openxmlformats.org/officeDocument/2006/relationships/hyperlink" Id="rId84" Target="https://doi.org/10.1002/ece3.3597" TargetMode="External" /><Relationship Type="http://schemas.openxmlformats.org/officeDocument/2006/relationships/hyperlink" Id="rId126" Target="https://doi.org/10.1002/ece3.7605" TargetMode="External" /><Relationship Type="http://schemas.openxmlformats.org/officeDocument/2006/relationships/hyperlink" Id="rId136" Target="https://doi.org/10.1002/pan3.10314" TargetMode="External" /><Relationship Type="http://schemas.openxmlformats.org/officeDocument/2006/relationships/hyperlink" Id="rId78" Target="https://doi.org/10.1007/s00040-021-00837-1" TargetMode="External" /><Relationship Type="http://schemas.openxmlformats.org/officeDocument/2006/relationships/hyperlink" Id="rId128" Target="https://doi.org/10.1007/s00248-016-0838-1" TargetMode="External" /><Relationship Type="http://schemas.openxmlformats.org/officeDocument/2006/relationships/hyperlink" Id="rId53" Target="https://doi.org/10.1007/s00248-021-01756-1" TargetMode="External" /><Relationship Type="http://schemas.openxmlformats.org/officeDocument/2006/relationships/hyperlink" Id="rId28" Target="https://doi.org/10.1007/s00248-022-01986-x" TargetMode="External" /><Relationship Type="http://schemas.openxmlformats.org/officeDocument/2006/relationships/hyperlink" Id="rId76" Target="https://doi.org/10.1007/s00248-022-02027-3" TargetMode="External" /><Relationship Type="http://schemas.openxmlformats.org/officeDocument/2006/relationships/hyperlink" Id="rId180" Target="https://doi.org/10.1007/s00248-022-02164-9" TargetMode="External" /><Relationship Type="http://schemas.openxmlformats.org/officeDocument/2006/relationships/hyperlink" Id="rId130" Target="https://doi.org/10.1007/s00248-025-02551-y" TargetMode="External" /><Relationship Type="http://schemas.openxmlformats.org/officeDocument/2006/relationships/hyperlink" Id="rId89" Target="https://doi.org/10.1016/j.cois.2020.09.007" TargetMode="External" /><Relationship Type="http://schemas.openxmlformats.org/officeDocument/2006/relationships/hyperlink" Id="rId57" Target="https://doi.org/10.1016/j.gecco.2024.e02815" TargetMode="External" /><Relationship Type="http://schemas.openxmlformats.org/officeDocument/2006/relationships/hyperlink" Id="rId38" Target="https://doi.org/10.1016/j.mib.2017.12.009" TargetMode="External" /><Relationship Type="http://schemas.openxmlformats.org/officeDocument/2006/relationships/hyperlink" Id="rId160" Target="https://doi.org/10.1016/j.scitotenv.2024.170145" TargetMode="External" /><Relationship Type="http://schemas.openxmlformats.org/officeDocument/2006/relationships/hyperlink" Id="rId172" Target="https://doi.org/10.1016/j.tim.2019.07.011" TargetMode="External" /><Relationship Type="http://schemas.openxmlformats.org/officeDocument/2006/relationships/hyperlink" Id="rId144" Target="https://doi.org/10.1017/s0031182018001555" TargetMode="External" /><Relationship Type="http://schemas.openxmlformats.org/officeDocument/2006/relationships/hyperlink" Id="rId190" Target="https://doi.org/10.1021/acs.jafc.5c06002" TargetMode="External" /><Relationship Type="http://schemas.openxmlformats.org/officeDocument/2006/relationships/hyperlink" Id="rId49" Target="https://doi.org/10.1038/ismej.2014.68" TargetMode="External" /><Relationship Type="http://schemas.openxmlformats.org/officeDocument/2006/relationships/hyperlink" Id="rId47" Target="https://doi.org/10.1038/nmeth.3869" TargetMode="External" /><Relationship Type="http://schemas.openxmlformats.org/officeDocument/2006/relationships/hyperlink" Id="rId91" Target="https://doi.org/10.1038/s41396-019-0568-8" TargetMode="External" /><Relationship Type="http://schemas.openxmlformats.org/officeDocument/2006/relationships/hyperlink" Id="rId110" Target="https://doi.org/10.1038/s41467-021-26833-4" TargetMode="External" /><Relationship Type="http://schemas.openxmlformats.org/officeDocument/2006/relationships/hyperlink" Id="rId168" Target="https://doi.org/10.1038/s41559-017-0412-3" TargetMode="External" /><Relationship Type="http://schemas.openxmlformats.org/officeDocument/2006/relationships/hyperlink" Id="rId51" Target="https://doi.org/10.1038/s41598-024-61199-9" TargetMode="External" /><Relationship Type="http://schemas.openxmlformats.org/officeDocument/2006/relationships/hyperlink" Id="rId74" Target="https://doi.org/10.1038/s41893-024-01413-8" TargetMode="External" /><Relationship Type="http://schemas.openxmlformats.org/officeDocument/2006/relationships/hyperlink" Id="rId70" Target="https://doi.org/10.1042/etls20190139" TargetMode="External" /><Relationship Type="http://schemas.openxmlformats.org/officeDocument/2006/relationships/hyperlink" Id="rId34" Target="https://doi.org/10.1071/zo20085" TargetMode="External" /><Relationship Type="http://schemas.openxmlformats.org/officeDocument/2006/relationships/hyperlink" Id="rId97" Target="https://doi.org/10.1073/pnas.1110474108" TargetMode="External" /><Relationship Type="http://schemas.openxmlformats.org/officeDocument/2006/relationships/hyperlink" Id="rId61" Target="https://doi.org/10.1073/pnas.1202970109" TargetMode="External" /><Relationship Type="http://schemas.openxmlformats.org/officeDocument/2006/relationships/hyperlink" Id="rId194" Target="https://doi.org/10.1073/pnas.1701819114" TargetMode="External" /><Relationship Type="http://schemas.openxmlformats.org/officeDocument/2006/relationships/hyperlink" Id="rId192" Target="https://doi.org/10.1073/pnas.1916224116" TargetMode="External" /><Relationship Type="http://schemas.openxmlformats.org/officeDocument/2006/relationships/hyperlink" Id="rId174" Target="https://doi.org/10.1073/pnas.2023989118" TargetMode="External" /><Relationship Type="http://schemas.openxmlformats.org/officeDocument/2006/relationships/hyperlink" Id="rId138" Target="https://doi.org/10.1073/pnas.2104429118" TargetMode="External" /><Relationship Type="http://schemas.openxmlformats.org/officeDocument/2006/relationships/hyperlink" Id="rId112" Target="https://doi.org/10.1080/03014223.2024.2353285" TargetMode="External" /><Relationship Type="http://schemas.openxmlformats.org/officeDocument/2006/relationships/hyperlink" Id="rId152" Target="https://doi.org/10.1086/694843" TargetMode="External" /><Relationship Type="http://schemas.openxmlformats.org/officeDocument/2006/relationships/hyperlink" Id="rId156" Target="https://doi.org/10.1093/nar/gks1219" TargetMode="External" /><Relationship Type="http://schemas.openxmlformats.org/officeDocument/2006/relationships/hyperlink" Id="rId186" Target="https://doi.org/10.1093/nar/gkt1209" TargetMode="External" /><Relationship Type="http://schemas.openxmlformats.org/officeDocument/2006/relationships/hyperlink" Id="rId93" Target="https://doi.org/10.1098/rspb.2006.3721" TargetMode="External" /><Relationship Type="http://schemas.openxmlformats.org/officeDocument/2006/relationships/hyperlink" Id="rId72" Target="https://doi.org/10.1098/rspb.2015.1371" TargetMode="External" /><Relationship Type="http://schemas.openxmlformats.org/officeDocument/2006/relationships/hyperlink" Id="rId166" Target="https://doi.org/10.1098/rspb.2024.1523" TargetMode="External" /><Relationship Type="http://schemas.openxmlformats.org/officeDocument/2006/relationships/hyperlink" Id="rId122" Target="https://doi.org/10.1098/rstb.2021.0155" TargetMode="External" /><Relationship Type="http://schemas.openxmlformats.org/officeDocument/2006/relationships/hyperlink" Id="rId66" Target="https://doi.org/10.1111/1365-2435.13153" TargetMode="External" /><Relationship Type="http://schemas.openxmlformats.org/officeDocument/2006/relationships/hyperlink" Id="rId158" Target="https://doi.org/10.1111/1365-2656.13229" TargetMode="External" /><Relationship Type="http://schemas.openxmlformats.org/officeDocument/2006/relationships/hyperlink" Id="rId120" Target="https://doi.org/10.1111/1365-2664.12385" TargetMode="External" /><Relationship Type="http://schemas.openxmlformats.org/officeDocument/2006/relationships/hyperlink" Id="rId64" Target="https://doi.org/10.1111/1574-6976.12025" TargetMode="External" /><Relationship Type="http://schemas.openxmlformats.org/officeDocument/2006/relationships/hyperlink" Id="rId148" Target="https://doi.org/10.1111/1744-7917.12381" TargetMode="External" /><Relationship Type="http://schemas.openxmlformats.org/officeDocument/2006/relationships/hyperlink" Id="rId32" Target="https://doi.org/10.1111/icad.12736" TargetMode="External" /><Relationship Type="http://schemas.openxmlformats.org/officeDocument/2006/relationships/hyperlink" Id="rId80" Target="https://doi.org/10.1111/j.1365-294x.2007.03226.x" TargetMode="External" /><Relationship Type="http://schemas.openxmlformats.org/officeDocument/2006/relationships/hyperlink" Id="rId124" Target="https://doi.org/10.1111/j.1365-294x.2010.04959.x" TargetMode="External" /><Relationship Type="http://schemas.openxmlformats.org/officeDocument/2006/relationships/hyperlink" Id="rId142" Target="https://doi.org/10.1111/j.1600-0706.2010.18644.x" TargetMode="External" /><Relationship Type="http://schemas.openxmlformats.org/officeDocument/2006/relationships/hyperlink" Id="rId36" Target="https://doi.org/10.1111/j.2517-6161.1995.tb02031.x" TargetMode="External" /><Relationship Type="http://schemas.openxmlformats.org/officeDocument/2006/relationships/hyperlink" Id="rId68" Target="https://doi.org/10.1111/jam.14897" TargetMode="External" /><Relationship Type="http://schemas.openxmlformats.org/officeDocument/2006/relationships/hyperlink" Id="rId95" Target="https://doi.org/10.1111/mec.12209" TargetMode="External" /><Relationship Type="http://schemas.openxmlformats.org/officeDocument/2006/relationships/hyperlink" Id="rId118" Target="https://doi.org/10.1111/mec.13862" TargetMode="External" /><Relationship Type="http://schemas.openxmlformats.org/officeDocument/2006/relationships/hyperlink" Id="rId102" Target="https://doi.org/10.1126/sciadv.1600513" TargetMode="External" /><Relationship Type="http://schemas.openxmlformats.org/officeDocument/2006/relationships/hyperlink" Id="rId132" Target="https://doi.org/10.1126/science.aab0868" TargetMode="External" /><Relationship Type="http://schemas.openxmlformats.org/officeDocument/2006/relationships/hyperlink" Id="rId184" Target="https://doi.org/10.1127/entomologia/2021/1241" TargetMode="External" /><Relationship Type="http://schemas.openxmlformats.org/officeDocument/2006/relationships/hyperlink" Id="rId134" Target="https://doi.org/10.1128/aem.02335-17" TargetMode="External" /><Relationship Type="http://schemas.openxmlformats.org/officeDocument/2006/relationships/hyperlink" Id="rId104" Target="https://doi.org/10.1128/mbio.01131-22" TargetMode="External" /><Relationship Type="http://schemas.openxmlformats.org/officeDocument/2006/relationships/hyperlink" Id="rId106" Target="https://doi.org/10.1128/mbio.01270-23" TargetMode="External" /><Relationship Type="http://schemas.openxmlformats.org/officeDocument/2006/relationships/hyperlink" Id="rId59" Target="https://doi.org/10.1128/mbio.02164-15" TargetMode="External" /><Relationship Type="http://schemas.openxmlformats.org/officeDocument/2006/relationships/hyperlink" Id="rId176" Target="https://doi.org/10.1128/msystems.00631-19" TargetMode="External" /><Relationship Type="http://schemas.openxmlformats.org/officeDocument/2006/relationships/hyperlink" Id="rId162" Target="https://doi.org/10.1128/spectrum.00394-21" TargetMode="External" /><Relationship Type="http://schemas.openxmlformats.org/officeDocument/2006/relationships/hyperlink" Id="rId100" Target="https://doi.org/10.1128/spectrum.05194-22" TargetMode="External" /><Relationship Type="http://schemas.openxmlformats.org/officeDocument/2006/relationships/hyperlink" Id="rId170" Target="https://doi.org/10.1146/annurev-ecolsys-011720-013401" TargetMode="External" /><Relationship Type="http://schemas.openxmlformats.org/officeDocument/2006/relationships/hyperlink" Id="rId55" Target="https://doi.org/10.1186/s40168-018-0605-2" TargetMode="External" /><Relationship Type="http://schemas.openxmlformats.org/officeDocument/2006/relationships/hyperlink" Id="rId164" Target="https://doi.org/10.1186/s40168-021-01163-1" TargetMode="External" /><Relationship Type="http://schemas.openxmlformats.org/officeDocument/2006/relationships/hyperlink" Id="rId87" Target="https://doi.org/10.1186/s40168-024-01868-z" TargetMode="External" /><Relationship Type="http://schemas.openxmlformats.org/officeDocument/2006/relationships/hyperlink" Id="rId114" Target="https://doi.org/10.1264/jsme2.me15019" TargetMode="External" /><Relationship Type="http://schemas.openxmlformats.org/officeDocument/2006/relationships/hyperlink" Id="rId42" Target="https://doi.org/10.1371/journal.pone.0204612" TargetMode="External" /><Relationship Type="http://schemas.openxmlformats.org/officeDocument/2006/relationships/hyperlink" Id="rId146" Target="https://doi.org/10.1371/journal.pone.0273844" TargetMode="External" /><Relationship Type="http://schemas.openxmlformats.org/officeDocument/2006/relationships/hyperlink" Id="rId25" Target="https://doi.org/10.15156/BIO/3301229" TargetMode="External" /><Relationship Type="http://schemas.openxmlformats.org/officeDocument/2006/relationships/hyperlink" Id="rId182" Target="https://doi.org/10.1890/08-1245.1" TargetMode="External" /><Relationship Type="http://schemas.openxmlformats.org/officeDocument/2006/relationships/hyperlink" Id="rId178" Target="https://doi.org/10.3389/fcimb.2024.1342781" TargetMode="External" /><Relationship Type="http://schemas.openxmlformats.org/officeDocument/2006/relationships/hyperlink" Id="rId116" Target="https://doi.org/10.3390/insects12030224" TargetMode="External" /><Relationship Type="http://schemas.openxmlformats.org/officeDocument/2006/relationships/hyperlink" Id="rId40" Target="https://doi.org/10.3390/insects9040188" TargetMode="External" /><Relationship Type="http://schemas.openxmlformats.org/officeDocument/2006/relationships/hyperlink" Id="rId154" Target="https://doi.org/10.3390/pathogens10030381" TargetMode="External" /><Relationship Type="http://schemas.openxmlformats.org/officeDocument/2006/relationships/hyperlink" Id="rId150" Target="https://doi.org/10.5281/ZENODO.5512237" TargetMode="External" /><Relationship Type="http://schemas.openxmlformats.org/officeDocument/2006/relationships/hyperlink" Id="rId45" Target="https://doi.org/10.7554/elife.685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Seasonality shapes the gut microbiome diversity of the common carder bee Bombus pascuorum</dc:title>
  <dc:creator>Luis Javier Chueca1*, Jon Poza1, Manpreet K. Dhami2,3, Marion Donald2, Christian Gostout1, Brais Hermosilla1, Jennifer Rose1, Xabier Salgado-Irazabal1, Ainhoa Magrach1,4</dc:creator>
  <cp:keywords/>
  <dcterms:created xsi:type="dcterms:W3CDTF">2025-11-10T14:12:27Z</dcterms:created>
  <dcterms:modified xsi:type="dcterms:W3CDTF">2025-11-10T14:12:27Z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orresponding-author">
    <vt:lpwstr>Luis Javier Chueca (luisjavier.chueca@bc3research.org)</vt:lpwstr>
  </property>
  <property fmtid="{D5CDD505-2E9C-101B-9397-08002B2CF9AE}" pid="7" name="csl">
    <vt:lpwstr>molecular-ecology.csl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