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Tahoma" w:cs="Tahoma" w:eastAsia="Tahoma" w:hAnsi="Tahoma"/>
          <w:b w:val="1"/>
          <w:bCs w:val="1"/>
          <w:rtl w:val="0"/>
        </w:rPr>
        <w:t xml:space="preserve">6. ՓՈՐՁԱՐԱՐԱԿԱՆ (ԷՔՍՊԵՐԻՄԵՆՏԱԼ)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Fonts w:ascii="Tahoma" w:cs="Tahoma" w:eastAsia="Tahoma" w:hAnsi="Tahoma"/>
          <w:b w:val="1"/>
          <w:bCs w:val="1"/>
          <w:rtl w:val="0"/>
        </w:rPr>
        <w:t xml:space="preserve"> 6.1. Մոդելավորման սցենար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Fonts w:ascii="Tahoma" w:cs="Tahoma" w:eastAsia="Tahoma" w:hAnsi="Tahoma"/>
          <w:b w:val="1"/>
          <w:bCs w:val="1"/>
          <w:rtl w:val="0"/>
        </w:rPr>
        <w:t xml:space="preserve">Ցուցադրական (դեմոնստրատիվ) նպատակների համար տվյալ աշխատանքի շրջանակներում ուսումնասիրվել է պարզեցված սցենար.՝ 1. Ձևավորվում է փաստաթղթերի ոչ մեծ բազմություն, որը պայմանականորեն բաժանվում է 2 կատեգորիայի.՝ տեքստեր, որտեղ բանալի (որոշիչ) բառերը կենտրոնացված են (կոնցենտրացված են) սկզբում, և տեքստեր, որտեղ բանալի (որոշիչ) բառերը կենտրոնացված են (կոնցենտրացված են) վերջում։ 12 2. Յուրաքանչյուր փաստաղթղթի համար կառուցվում է TF – IDF վեկտոր ըստ ստանդարտ բառարանի։ 3. Ընտրվում է ՝ երկու կատեգորիաների համար ընդհանուր բանալի (որոշիչ) բառերի բազմություն։ 4. Կառուցվում է այդ բառերի առկայության բինարային ազդանշան ՝ ըստ փաստաթղթում ունեցած դիրքի, այնուհետև հաշվարկվում են Լեժանդրի գործակիցները։ 5. Դասակարգիչն ուսուցանվում է միայն TF – IDF – նախանշանների հիման վրա և համեմատվում է հիբրիդային տարբերակի հետ։ Ակնկալվում է, որ TF – IDF վեկտորը մոտ կլինի փաստաթղթերի բովանդակությամբ (քանի – որ շատ բառեր միևնույնն են և կիկնվում են), մինչդեռ Լեժանդրի սպեկտրալ (հատվածային) նախանշանները թույլ են տալիս որսալ այդ բառերի տեղակայման կառուցվածքային տարբերությունը տեքստի երկարությամբ։</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Tahoma" w:cs="Tahoma" w:eastAsia="Tahoma" w:hAnsi="Tahoma"/>
          <w:b w:val="1"/>
          <w:bCs w:val="1"/>
          <w:rtl w:val="0"/>
        </w:rPr>
        <w:t xml:space="preserve"> 6.2. Սպեկտրալ (հատվածային) գործակիցների որակական Թվային վերլուծություն</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Fonts w:ascii="Tahoma" w:cs="Tahoma" w:eastAsia="Tahoma" w:hAnsi="Tahoma"/>
          <w:b w:val="1"/>
          <w:bCs w:val="1"/>
          <w:rtl w:val="0"/>
        </w:rPr>
        <w:t xml:space="preserve"> էքսպերիմենտի (փորձի) ընթացքում կարելի է նկատել հետևյալ էֆֆեկտները.՝ • Տեքստի սկզբում բանալի (որոշիչ) բառերի կենտրոնացմամբ (կոնցենտրացմամբ) փաստաթղթերի համար a1 գործակիցը (գծային թրենդ) ունի դրական կամ բացասական լինելու միտում, կախված x կոորդինատի ընտրված օրիենտացիայից (կողմնորոշումից)։ • Երկրորդ կատեգորիայում (կենտրոնացումը վերջում է) a1 նշանը փոխվում է, դառնալով հակառակ նշան, և միևնույն ժամանակ a0 (միջին մակարդակ) նշանակությունները մնում են մոտավորապես նույնը։ • Առավել բարձր կարգերի գործակիցներն արտացոլում են առավել նուրբ տարբերություններ, օրինակ ՝ բանալի (որոշիչ) բառերի կենտրոնացման (կոնցենտրացման) երկու գոտիների առկայություն (սկզբում և մեջտեղի մասում)։ Այսպիսով, բաշխման անգամ ոչ բարձր կարգը (5 – 10 բազմանդամներ կամ պոլինոմներ) արդեն իսկ էականորեն տարբեր սպեկտրալ (հատվածային) ստորագրություններ է տալիս փաստաթղթերի երկու կատեգորիաների համար։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Fonts w:ascii="Tahoma" w:cs="Tahoma" w:eastAsia="Tahoma" w:hAnsi="Tahoma"/>
          <w:b w:val="1"/>
          <w:bCs w:val="1"/>
          <w:rtl w:val="0"/>
        </w:rPr>
        <w:t xml:space="preserve">6.3. Զուտ վիճակագրական (ստատիստիկ) և հիբրիդային մոդելների համեմատություն</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Fonts w:ascii="Tahoma" w:cs="Tahoma" w:eastAsia="Tahoma" w:hAnsi="Tahoma"/>
          <w:b w:val="1"/>
          <w:bCs w:val="1"/>
          <w:rtl w:val="0"/>
        </w:rPr>
        <w:t xml:space="preserve"> 13 Լոգիստիկ ռեգրեսիայի պարզ մոդելի ուսուցման դեպքում, մաքուր TF – IDF – նախանշանների վրա նկատվում է, որ դասակարգման ճշգրտությունը սահմանափակ է.՝ դա պայմանավորված է նրանով, որ բառերի հավաքածուն նույնն է, և տարբերվում է միայն վերջիններիս բաշխումն ըստ տեքստի, TF – IDF վեկտորները ստացվում են իրար շատ նման։ Լեժանդրի սպեկտրալ (հատվածային) գործակիցների ավելացումը հանգեցնում է.՝ • Կարգերի բաժանելիության մեծացմանը ՝ նախանշանների տարածությունում; • Դասակարգման որակի բարելավմանը ամբողջականության և F1 մետրիկաների); (ըստ ճշգրտության, • Կարգերի կառուցվածքի հնարավոր մեկնաբանմանը (ինտերպրետացմանը) ՝ an ցածր հաջորդականությունների (կարգերի) նշանակությունների միջոցով։ Իրական խնդիրներում (օրինակ.՝ կեղծ արձագանքների, գովազդային տեքստերի, փաստաթղթերի սպեցիֆիկ շաբլոնների (ձևանմուշների) վերլուծություն) այդպիսի մոտեցումը կարող է տալ լրացուցիչ տեղեկատվություն, որն անհասանելի է բացառապես վիճակագրական (ստատիստիկ) մոդելների օգտագործման դեպքում։</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Fonts w:ascii="Tahoma" w:cs="Tahoma" w:eastAsia="Tahoma" w:hAnsi="Tahoma"/>
          <w:b w:val="1"/>
          <w:bCs w:val="1"/>
          <w:rtl w:val="0"/>
        </w:rPr>
        <w:t xml:space="preserve"> 6.4. Անոմալիաների վերլուծություն </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Tahoma" w:cs="Tahoma" w:eastAsia="Tahoma" w:hAnsi="Tahoma"/>
          <w:b w:val="1"/>
          <w:bCs w:val="1"/>
          <w:rtl w:val="0"/>
        </w:rPr>
        <w:t xml:space="preserve">Բացի դասակարգման խնդիրներից, սպեկտրալ (հատվածային) նախանշանները կարելի է օգտագործել նաև անոմալ փաստաթղթերի հայտնաբերման համար։ Այդ նպատակով կառուցվում է Լեժանդրի գործակիցների վեկտորի «նորմալ» բաշխում տեքստերի կորպուսով, իսկ այնուհետև յուրաքանչյուր նոր փաստաթղթի համար գնահատվում է մինչև այդ բաշխումն ընկած հեռավորությունն (օրինակ.՝ ըստ Մահալանոբիսի հեռավորության կամ ըստ խտության գնահատականների)։ Անոմալ են համարվում այն փաստաղթերն, որոնց համար.՝ • Կա՛մ ցածր կարգերի (հաջորդականությունների) գործակիցներն են ակնհայտորեն դուրս գալիս կորպուսի համար բնորոշ միջակայքերի սահմաններից; • Կա՛մ էլ նկատվում են բարձր կարգերի (հաջորդականությունների) անոմալ մեծ (բարձր) գործակիցներ, որոնք իրենց հերթին մատնանշում են կառուցվածքի անբնական կտրուկ փոփոխությունները։ Այդպիսի փաստաթղթերը կարող են լինել կա՛մ մեքենայական գեներացման արդյունք, կա՛մ էլ պարունակել ոչ սովորական կոմպոզիցիա (օրինակ.՝ տվյալ ժանրի համար ոչ բնորոշ ՝ թեմայի չափից ավելի կտրուկ անցումներ)։</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