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3C51" w14:textId="77777777" w:rsidR="002C44DC" w:rsidRDefault="00CC1F40">
      <w:pPr>
        <w:pStyle w:val="Beschriftung"/>
        <w:jc w:val="center"/>
        <w:rPr>
          <w:rFonts w:ascii="Calibri" w:hAnsi="Calibri" w:cs="Calibri"/>
          <w:i w:val="0"/>
          <w:iCs w:val="0"/>
          <w:sz w:val="44"/>
          <w:szCs w:val="44"/>
          <w:lang w:val="en-GB"/>
        </w:rPr>
      </w:pPr>
      <w:bookmarkStart w:id="0" w:name="_Hlk522105683"/>
      <w:bookmarkEnd w:id="0"/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t>Customer Requirements Specification</w:t>
      </w:r>
      <w:r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br/>
      </w:r>
    </w:p>
    <w:p w14:paraId="31104180" w14:textId="77777777" w:rsidR="002C44DC" w:rsidRDefault="00CC1F40">
      <w:pPr>
        <w:pStyle w:val="Beschriftung"/>
        <w:jc w:val="center"/>
        <w:rPr>
          <w:rFonts w:ascii="Calibri" w:hAnsi="Calibri" w:cs="Calibri"/>
          <w:b/>
          <w:bCs/>
          <w:sz w:val="56"/>
          <w:szCs w:val="56"/>
          <w:lang w:val="en-GB"/>
        </w:rPr>
      </w:pPr>
      <w:r>
        <w:rPr>
          <w:rFonts w:ascii="Calibri" w:hAnsi="Calibri" w:cs="Calibri"/>
          <w:b/>
          <w:bCs/>
          <w:sz w:val="44"/>
          <w:szCs w:val="44"/>
          <w:lang w:val="en-GB"/>
        </w:rPr>
        <w:t>(Lastenheft)</w:t>
      </w:r>
    </w:p>
    <w:p w14:paraId="672A6659" w14:textId="77777777" w:rsidR="002C44DC" w:rsidRDefault="002C44DC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</w:p>
    <w:p w14:paraId="33061931" w14:textId="77777777" w:rsidR="002C44DC" w:rsidRDefault="00CC1F40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US"/>
        </w:rPr>
      </w:pPr>
      <w:r>
        <w:rPr>
          <w:rFonts w:ascii="Calibri" w:hAnsi="Calibri" w:cs="Calibri"/>
          <w:i w:val="0"/>
          <w:iCs w:val="0"/>
          <w:sz w:val="28"/>
          <w:szCs w:val="28"/>
          <w:lang w:val="en-US"/>
        </w:rPr>
        <w:t>(TINF19C, SWE I Praxisprojekt 2020/2021)</w:t>
      </w:r>
    </w:p>
    <w:p w14:paraId="0A37501D" w14:textId="77777777" w:rsidR="002C44DC" w:rsidRDefault="002C44DC">
      <w:pPr>
        <w:pStyle w:val="Beschriftung"/>
        <w:rPr>
          <w:rFonts w:ascii="Calibri" w:hAnsi="Calibri" w:cs="Calibri"/>
          <w:lang w:val="en-US"/>
        </w:rPr>
      </w:pPr>
    </w:p>
    <w:p w14:paraId="7A1FCEF3" w14:textId="77777777" w:rsidR="002C44DC" w:rsidRDefault="00CC1F40">
      <w:pPr>
        <w:pStyle w:val="Beschriftung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</w:rPr>
        <w:t xml:space="preserve">Project: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8B5150" w:rsidRPr="008B5150">
        <w:rPr>
          <w:rFonts w:ascii="Calibri" w:hAnsi="Calibri" w:cs="Calibri"/>
          <w:sz w:val="32"/>
          <w:szCs w:val="32"/>
        </w:rPr>
        <w:t>Service</w:t>
      </w:r>
      <w:r w:rsidR="008B5150">
        <w:rPr>
          <w:rFonts w:ascii="Calibri" w:hAnsi="Calibri" w:cs="Calibri"/>
          <w:sz w:val="32"/>
          <w:szCs w:val="32"/>
        </w:rPr>
        <w:t xml:space="preserve"> Registry</w:t>
      </w:r>
      <w:r w:rsidR="008B5150">
        <w:rPr>
          <w:rStyle w:val="Erluterungen"/>
          <w:rFonts w:ascii="Calibri" w:hAnsi="Calibri" w:cs="Calibri"/>
        </w:rPr>
        <w:t xml:space="preserve"> </w:t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eingeben." MERGEFORMAT \d </w:instrText>
      </w:r>
      <w:r>
        <w:rPr>
          <w:rStyle w:val="Erluterungen"/>
          <w:rFonts w:ascii="Calibri" w:hAnsi="Calibri" w:cs="Calibri"/>
        </w:rPr>
        <w:fldChar w:fldCharType="end"/>
      </w:r>
      <w:bookmarkStart w:id="1" w:name="WWSetBkmk1"/>
      <w:bookmarkEnd w:id="1"/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FILLIN "Hier den Namen des Projektes eingeben!"</w:instrText>
      </w:r>
      <w:r>
        <w:rPr>
          <w:rStyle w:val="Erluterungen"/>
          <w:rFonts w:ascii="Calibri" w:hAnsi="Calibri" w:cs="Calibri"/>
        </w:rPr>
        <w:fldChar w:fldCharType="end"/>
      </w:r>
      <w:r>
        <w:rPr>
          <w:rStyle w:val="Erluterungen"/>
          <w:rFonts w:ascii="Calibri" w:hAnsi="Calibri" w:cs="Calibri"/>
        </w:rPr>
        <w:fldChar w:fldCharType="begin"/>
      </w:r>
      <w:r>
        <w:rPr>
          <w:rStyle w:val="Erluterungen"/>
          <w:rFonts w:ascii="Calibri" w:hAnsi="Calibri" w:cs="Calibri"/>
        </w:rPr>
        <w:instrText xml:space="preserve"> ASK "Hier den Namen des Projektes eingeben!" Hier den Namen des Projektes eingeben. \d </w:instrText>
      </w:r>
      <w:r>
        <w:rPr>
          <w:rStyle w:val="Erluterungen"/>
          <w:rFonts w:ascii="Calibri" w:hAnsi="Calibri" w:cs="Calibri"/>
        </w:rPr>
        <w:fldChar w:fldCharType="end"/>
      </w:r>
      <w:bookmarkStart w:id="2" w:name="WWSetBkmk2"/>
      <w:bookmarkEnd w:id="2"/>
    </w:p>
    <w:p w14:paraId="5DAB6C7B" w14:textId="77777777" w:rsidR="002C44DC" w:rsidRDefault="002C44DC">
      <w:pPr>
        <w:pStyle w:val="Beschriftung"/>
        <w:rPr>
          <w:rFonts w:ascii="Calibri" w:hAnsi="Calibri" w:cs="Calibri"/>
          <w:sz w:val="36"/>
          <w:szCs w:val="36"/>
        </w:rPr>
      </w:pPr>
    </w:p>
    <w:p w14:paraId="02EB378F" w14:textId="77777777" w:rsidR="002C44DC" w:rsidRDefault="002C44DC">
      <w:pPr>
        <w:pStyle w:val="Beschriftung"/>
        <w:rPr>
          <w:rFonts w:ascii="Calibri" w:hAnsi="Calibri" w:cs="Calibri"/>
          <w:sz w:val="36"/>
          <w:szCs w:val="36"/>
        </w:rPr>
      </w:pPr>
    </w:p>
    <w:p w14:paraId="14B734B5" w14:textId="77777777" w:rsidR="002C44DC" w:rsidRDefault="00CC1F40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szCs w:val="24"/>
        </w:rPr>
      </w:pPr>
      <w:r>
        <w:rPr>
          <w:rFonts w:ascii="Calibri" w:hAnsi="Calibri" w:cs="Calibri"/>
          <w:sz w:val="36"/>
          <w:szCs w:val="36"/>
        </w:rPr>
        <w:t>Customer: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z w:val="22"/>
        </w:rPr>
        <w:t xml:space="preserve">Rentschler &amp; Holder </w:t>
      </w:r>
    </w:p>
    <w:p w14:paraId="580630BA" w14:textId="77777777" w:rsidR="002C44DC" w:rsidRPr="008B5150" w:rsidRDefault="00CC1F40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>
        <w:rPr>
          <w:rStyle w:val="Erluterungen"/>
          <w:rFonts w:ascii="Calibri" w:hAnsi="Calibri" w:cs="Calibri"/>
          <w:sz w:val="22"/>
          <w:szCs w:val="18"/>
        </w:rPr>
        <w:tab/>
      </w:r>
      <w:r>
        <w:rPr>
          <w:rStyle w:val="Erluterungen"/>
          <w:rFonts w:ascii="Calibri" w:hAnsi="Calibri" w:cs="Calibri"/>
          <w:sz w:val="22"/>
          <w:szCs w:val="18"/>
        </w:rPr>
        <w:tab/>
      </w: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>Rotebühlplatz 41</w:t>
      </w:r>
    </w:p>
    <w:p w14:paraId="2DE289E9" w14:textId="77777777" w:rsidR="002C44DC" w:rsidRPr="008B5150" w:rsidRDefault="00CC1F40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6A05A809" w14:textId="77777777" w:rsidR="002C44DC" w:rsidRPr="008B5150" w:rsidRDefault="00CC1F40">
      <w:pPr>
        <w:pStyle w:val="Beschriftung"/>
        <w:spacing w:before="0" w:after="0" w:line="276" w:lineRule="auto"/>
        <w:rPr>
          <w:sz w:val="24"/>
          <w:szCs w:val="24"/>
        </w:rPr>
      </w:pPr>
      <w:r w:rsidRPr="008B5150">
        <w:rPr>
          <w:rStyle w:val="Erluterungen"/>
          <w:rFonts w:ascii="Calibri" w:hAnsi="Calibri" w:cs="Calibri"/>
          <w:color w:val="auto"/>
        </w:rPr>
        <w:tab/>
      </w:r>
      <w:r w:rsidRPr="008B5150">
        <w:rPr>
          <w:rStyle w:val="Erluterungen"/>
          <w:rFonts w:ascii="Calibri" w:hAnsi="Calibri" w:cs="Calibri"/>
          <w:color w:val="auto"/>
        </w:rPr>
        <w:tab/>
      </w:r>
    </w:p>
    <w:p w14:paraId="5A39BBE3" w14:textId="77777777" w:rsidR="002C44DC" w:rsidRPr="008B5150" w:rsidRDefault="002C44DC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2A4937A2" w14:textId="77777777" w:rsidR="002C44DC" w:rsidRPr="008B5150" w:rsidRDefault="00CC1F40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i/>
          <w:iCs w:val="0"/>
          <w:color w:val="auto"/>
          <w:sz w:val="22"/>
          <w:szCs w:val="18"/>
        </w:rPr>
      </w:pPr>
      <w:r w:rsidRPr="008B5150">
        <w:rPr>
          <w:rFonts w:ascii="Calibri" w:hAnsi="Calibri" w:cs="Calibri"/>
        </w:rPr>
        <w:t xml:space="preserve">Supplier: </w:t>
      </w:r>
      <w:r w:rsidRPr="008B5150">
        <w:rPr>
          <w:rFonts w:ascii="Calibri" w:hAnsi="Calibri" w:cs="Calibri"/>
        </w:rPr>
        <w:tab/>
      </w:r>
      <w:r w:rsidRPr="008B5150">
        <w:rPr>
          <w:rFonts w:ascii="Calibri" w:hAnsi="Calibri" w:cs="Calibri"/>
          <w:i w:val="0"/>
          <w:iCs w:val="0"/>
          <w:sz w:val="22"/>
        </w:rPr>
        <w:t xml:space="preserve">Team </w:t>
      </w:r>
      <w:r w:rsidR="008B5150" w:rsidRPr="008B5150">
        <w:rPr>
          <w:rFonts w:ascii="Calibri" w:hAnsi="Calibri" w:cs="Calibri"/>
          <w:i w:val="0"/>
          <w:iCs w:val="0"/>
          <w:sz w:val="22"/>
        </w:rPr>
        <w:t>4</w:t>
      </w:r>
      <w:r w:rsidRPr="008B5150">
        <w:rPr>
          <w:rFonts w:ascii="Calibri" w:hAnsi="Calibri" w:cs="Calibri"/>
          <w:i w:val="0"/>
          <w:iCs w:val="0"/>
          <w:sz w:val="22"/>
        </w:rPr>
        <w:t xml:space="preserve"> (</w:t>
      </w:r>
      <w:r w:rsidR="008B5150" w:rsidRPr="008B5150">
        <w:rPr>
          <w:rFonts w:ascii="Calibri" w:hAnsi="Calibri" w:cs="Calibri"/>
          <w:i w:val="0"/>
          <w:iCs w:val="0"/>
          <w:sz w:val="22"/>
        </w:rPr>
        <w:t>Daniel Baumann, Tim Diehl, Goran Erdeljan, Serdar Ilhan, Benedict Wetzel</w:t>
      </w:r>
      <w:r w:rsidRPr="008B5150">
        <w:rPr>
          <w:rFonts w:ascii="Calibri" w:hAnsi="Calibri" w:cs="Calibri"/>
          <w:i w:val="0"/>
          <w:iCs w:val="0"/>
          <w:sz w:val="22"/>
        </w:rPr>
        <w:t>)</w:t>
      </w:r>
    </w:p>
    <w:p w14:paraId="2384F734" w14:textId="77777777" w:rsidR="002C44DC" w:rsidRPr="008B5150" w:rsidRDefault="00CC1F40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18"/>
        </w:rPr>
      </w:pP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  <w:t>Rotebühlplatz 41</w:t>
      </w:r>
    </w:p>
    <w:p w14:paraId="31EE300D" w14:textId="77777777" w:rsidR="002C44DC" w:rsidRPr="008B5150" w:rsidRDefault="00CC1F40">
      <w:pPr>
        <w:pStyle w:val="Beschriftung"/>
        <w:spacing w:before="0" w:after="0" w:line="276" w:lineRule="auto"/>
        <w:rPr>
          <w:sz w:val="18"/>
        </w:rPr>
      </w:pP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</w:r>
      <w:r w:rsidRPr="008B5150">
        <w:rPr>
          <w:rStyle w:val="Erluterungen"/>
          <w:rFonts w:ascii="Calibri" w:hAnsi="Calibri" w:cs="Calibri"/>
          <w:color w:val="auto"/>
          <w:sz w:val="22"/>
          <w:szCs w:val="18"/>
        </w:rPr>
        <w:tab/>
        <w:t>70178 Stuttgart</w:t>
      </w:r>
    </w:p>
    <w:p w14:paraId="41C8F396" w14:textId="77777777" w:rsidR="002C44DC" w:rsidRDefault="002C44DC">
      <w:pPr>
        <w:pStyle w:val="Beschriftung"/>
        <w:rPr>
          <w:rFonts w:ascii="Calibri" w:hAnsi="Calibri" w:cs="Calibri"/>
          <w:sz w:val="24"/>
          <w:szCs w:val="24"/>
        </w:rPr>
      </w:pPr>
    </w:p>
    <w:p w14:paraId="72A3D3EC" w14:textId="77777777" w:rsidR="002C44DC" w:rsidRDefault="002C44DC">
      <w:pPr>
        <w:pStyle w:val="Beschriftung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2C44DC" w14:paraId="15E1F167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B814A1E" w14:textId="77777777" w:rsidR="002C44DC" w:rsidRDefault="00CC1F4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491072FA" w14:textId="77777777" w:rsidR="002C44DC" w:rsidRDefault="00CC1F4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1C7DF0E4" w14:textId="77777777" w:rsidR="002C44DC" w:rsidRDefault="00CC1F4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491BF6" w14:textId="77777777" w:rsidR="002C44DC" w:rsidRDefault="00CC1F4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2C44DC" w14:paraId="40CF843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F54A5A7" w14:textId="77777777" w:rsidR="002C44DC" w:rsidRDefault="00CC1F4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F41F5C9" w14:textId="77777777" w:rsidR="002C44DC" w:rsidRDefault="00CC1F4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07.09.2020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D0B940D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85C83" w14:textId="77777777" w:rsidR="002C44DC" w:rsidRDefault="00CC1F4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created</w:t>
            </w:r>
          </w:p>
        </w:tc>
      </w:tr>
      <w:tr w:rsidR="002C44DC" w14:paraId="0E27B00A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061E4C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4EAFD9C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B94D5A5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EC669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3656B9A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B0818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49F31CB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3128261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86C05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4101652C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B99056E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299C43A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DDBEF00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D779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3CF2D8B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FB78278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FC39945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562CB0E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E0A41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62EBF3C5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D98A12B" w14:textId="77777777" w:rsidR="002C44DC" w:rsidRDefault="002C44DC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946DB82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997CC1D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FFD37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6B699379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FE9F23F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F72F646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8CE6F91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DCEAD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  <w:tr w:rsidR="002C44DC" w14:paraId="6BB9E253" w14:textId="77777777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3DE523C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2E56223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7547A01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3CB0F" w14:textId="77777777" w:rsidR="002C44DC" w:rsidRDefault="002C44DC">
            <w:pPr>
              <w:rPr>
                <w:rFonts w:ascii="Calibri" w:hAnsi="Calibri" w:cs="Calibri"/>
                <w:sz w:val="22"/>
              </w:rPr>
            </w:pPr>
          </w:p>
        </w:tc>
      </w:tr>
    </w:tbl>
    <w:p w14:paraId="07459315" w14:textId="77777777" w:rsidR="002C44DC" w:rsidRDefault="002C44DC">
      <w:pPr>
        <w:rPr>
          <w:rFonts w:ascii="Calibri" w:hAnsi="Calibri" w:cs="Calibri"/>
        </w:rPr>
      </w:pPr>
    </w:p>
    <w:p w14:paraId="6537F28F" w14:textId="77777777" w:rsidR="002C44DC" w:rsidRDefault="002C44DC">
      <w:pPr>
        <w:rPr>
          <w:rFonts w:ascii="Calibri" w:hAnsi="Calibri" w:cs="Calibri"/>
        </w:rPr>
      </w:pPr>
    </w:p>
    <w:p w14:paraId="637805D2" w14:textId="197C606E" w:rsidR="002C44DC" w:rsidRDefault="002C44DC" w:rsidP="44C63198">
      <w:pPr>
        <w:jc w:val="left"/>
        <w:rPr>
          <w:rStyle w:val="Erluterungen"/>
          <w:rFonts w:ascii="Calibri" w:hAnsi="Calibri" w:cs="Calibri"/>
        </w:rPr>
      </w:pPr>
      <w:r w:rsidRPr="44C63198">
        <w:rPr>
          <w:rStyle w:val="Erluterungen"/>
          <w:rFonts w:ascii="Calibri" w:hAnsi="Calibri" w:cs="Calibri"/>
        </w:rPr>
        <w:br w:type="page"/>
      </w:r>
    </w:p>
    <w:p w14:paraId="6CEAABF0" w14:textId="77777777" w:rsidR="002C44DC" w:rsidRDefault="00CC1F40">
      <w:pPr>
        <w:pStyle w:val="Titel"/>
        <w:rPr>
          <w:rFonts w:ascii="Calibri" w:hAnsi="Calibri" w:cs="Calibri"/>
          <w:sz w:val="28"/>
          <w:szCs w:val="21"/>
        </w:rPr>
      </w:pPr>
      <w:r>
        <w:rPr>
          <w:rFonts w:ascii="Calibri" w:hAnsi="Calibri" w:cs="Calibri"/>
          <w:sz w:val="28"/>
          <w:szCs w:val="21"/>
        </w:rPr>
        <w:lastRenderedPageBreak/>
        <w:t>CONTENTS</w:t>
      </w:r>
    </w:p>
    <w:p w14:paraId="463F29E8" w14:textId="77777777" w:rsidR="002C44DC" w:rsidRDefault="002C44DC">
      <w:pPr>
        <w:pStyle w:val="Titel"/>
        <w:rPr>
          <w:rFonts w:ascii="Calibri" w:hAnsi="Calibri" w:cs="Calibri"/>
          <w:sz w:val="28"/>
          <w:szCs w:val="21"/>
        </w:rPr>
      </w:pPr>
    </w:p>
    <w:p w14:paraId="613C7AAE" w14:textId="052CAA55" w:rsidR="00C372CD" w:rsidRDefault="00CC1F40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>
        <w:rPr>
          <w:rFonts w:ascii="Calibri" w:hAnsi="Calibri" w:cs="Calibri"/>
          <w:b w:val="0"/>
          <w:sz w:val="24"/>
          <w:szCs w:val="24"/>
        </w:rPr>
        <w:fldChar w:fldCharType="begin"/>
      </w:r>
      <w:r>
        <w:rPr>
          <w:rFonts w:ascii="Calibri" w:hAnsi="Calibri" w:cs="Calibri"/>
          <w:b w:val="0"/>
          <w:sz w:val="24"/>
          <w:szCs w:val="24"/>
          <w:lang w:val="en-US"/>
        </w:rPr>
        <w:instrText xml:space="preserve"> TOC \o "1-3" </w:instrText>
      </w:r>
      <w:r>
        <w:rPr>
          <w:rFonts w:ascii="Calibri" w:hAnsi="Calibri" w:cs="Calibri"/>
          <w:b w:val="0"/>
          <w:sz w:val="24"/>
          <w:szCs w:val="24"/>
        </w:rPr>
        <w:fldChar w:fldCharType="separate"/>
      </w:r>
      <w:r w:rsidR="00C372CD" w:rsidRPr="002440A3">
        <w:rPr>
          <w:rFonts w:ascii="Calibri" w:hAnsi="Calibri" w:cs="Calibri"/>
          <w:i/>
          <w:iCs/>
          <w:noProof/>
        </w:rPr>
        <w:t>1.</w:t>
      </w:r>
      <w:r w:rsidR="00C372CD"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="00C372CD" w:rsidRPr="002440A3">
        <w:rPr>
          <w:rFonts w:ascii="Calibri" w:hAnsi="Calibri" w:cs="Calibri"/>
          <w:noProof/>
        </w:rPr>
        <w:t>Goal</w:t>
      </w:r>
      <w:r w:rsidR="00C372CD">
        <w:rPr>
          <w:noProof/>
        </w:rPr>
        <w:tab/>
      </w:r>
      <w:r w:rsidR="00C372CD">
        <w:rPr>
          <w:noProof/>
        </w:rPr>
        <w:fldChar w:fldCharType="begin"/>
      </w:r>
      <w:r w:rsidR="00C372CD">
        <w:rPr>
          <w:noProof/>
        </w:rPr>
        <w:instrText xml:space="preserve"> PAGEREF _Toc55774837 \h </w:instrText>
      </w:r>
      <w:r w:rsidR="00C372CD">
        <w:rPr>
          <w:noProof/>
        </w:rPr>
      </w:r>
      <w:r w:rsidR="00C372CD">
        <w:rPr>
          <w:noProof/>
        </w:rPr>
        <w:fldChar w:fldCharType="separate"/>
      </w:r>
      <w:r w:rsidR="00C372CD">
        <w:rPr>
          <w:noProof/>
        </w:rPr>
        <w:t>3</w:t>
      </w:r>
      <w:r w:rsidR="00C372CD">
        <w:rPr>
          <w:noProof/>
        </w:rPr>
        <w:fldChar w:fldCharType="end"/>
      </w:r>
    </w:p>
    <w:p w14:paraId="683B5CB8" w14:textId="5530B2AC" w:rsidR="00C372CD" w:rsidRDefault="00C372CD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lang w:val="en-GB"/>
        </w:rPr>
        <w:t>Product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60F42E" w14:textId="1E496CB7" w:rsidR="00C372CD" w:rsidRDefault="00C372CD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 w:rsidRPr="002440A3">
        <w:rPr>
          <w:rFonts w:ascii="Calibri" w:hAnsi="Calibri" w:cs="Calibri"/>
          <w:i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</w:rPr>
        <w:t>Product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8473C8" w14:textId="1ED98092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 w:themeColor="text1"/>
        </w:rPr>
        <w:t>3.1.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5AAF26" w14:textId="0B9047DC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Theme="majorHAnsi" w:eastAsiaTheme="majorEastAsia" w:hAnsiTheme="majorHAnsi" w:cstheme="majorBidi"/>
          <w:noProof/>
          <w:color w:val="000000" w:themeColor="text1"/>
        </w:rPr>
        <w:t>3.1.1.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Theme="majorHAnsi" w:eastAsiaTheme="majorEastAsia" w:hAnsiTheme="majorHAnsi" w:cstheme="majorBidi"/>
          <w:noProof/>
          <w:color w:val="000000" w:themeColor="text1"/>
        </w:rPr>
        <w:t>UA-001 Registering Services, that are found using DNS-SD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E296E" w14:textId="7E3FEE02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UA-002 Registering Services, that are found using DNS-SD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85EFF" w14:textId="098ADBE2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i/>
          <w:noProof/>
          <w:color w:val="000000"/>
          <w:lang w:val="en-GB"/>
        </w:rPr>
        <w:t>3.2.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B0FDD4" w14:textId="659E94CE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/LF10/ Forwarding Information to the Service-Registry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0699C3" w14:textId="1CEB8B59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Theme="majorHAnsi" w:eastAsiaTheme="majorEastAsia" w:hAnsiTheme="majorHAnsi" w:cstheme="majorBidi"/>
          <w:noProof/>
          <w:color w:val="000000" w:themeColor="text1"/>
        </w:rPr>
        <w:t>3.2.2.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Theme="majorHAnsi" w:eastAsiaTheme="majorEastAsia" w:hAnsiTheme="majorHAnsi" w:cstheme="majorBidi"/>
          <w:noProof/>
          <w:color w:val="000000" w:themeColor="text1"/>
          <w:lang w:val="en-GB"/>
        </w:rPr>
        <w:t>/LF20/ Announcing Services via DNS-SD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45AF7A" w14:textId="25263D7F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Theme="majorHAnsi" w:eastAsiaTheme="majorEastAsia" w:hAnsiTheme="majorHAnsi" w:cstheme="majorBidi"/>
          <w:noProof/>
          <w:color w:val="000000" w:themeColor="text1"/>
          <w:lang w:val="en-GB"/>
        </w:rPr>
        <w:t>3.2.3.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Theme="majorHAnsi" w:eastAsiaTheme="majorEastAsia" w:hAnsiTheme="majorHAnsi" w:cstheme="majorBidi"/>
          <w:noProof/>
          <w:color w:val="000000" w:themeColor="text1"/>
          <w:lang w:val="en-GB"/>
        </w:rPr>
        <w:t>/LF30/ Announce itself via DNS-SD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369826F" w14:textId="0BABBF82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Theme="majorHAnsi" w:eastAsiaTheme="majorEastAsia" w:hAnsiTheme="majorHAnsi" w:cstheme="majorBidi"/>
          <w:noProof/>
          <w:color w:val="000000" w:themeColor="text1"/>
          <w:lang w:val="en-GB"/>
        </w:rPr>
        <w:t>3.2.4.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Theme="majorHAnsi" w:eastAsiaTheme="majorEastAsia" w:hAnsiTheme="majorHAnsi" w:cstheme="majorBidi"/>
          <w:noProof/>
          <w:color w:val="000000" w:themeColor="text1"/>
          <w:lang w:val="en-GB"/>
        </w:rPr>
        <w:t>/LF40/ Register itself directly at the Service-Registry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1BDAF20" w14:textId="71E08DE0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eastAsia="Calibri" w:hAnsi="Calibri" w:cs="Calibri"/>
          <w:noProof/>
          <w:color w:val="000000" w:themeColor="text1"/>
        </w:rPr>
        <w:t>3.2.5.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/LF50/ Show advertised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F41E18" w14:textId="6B876B3F" w:rsidR="00C372CD" w:rsidRDefault="00C372CD">
      <w:pPr>
        <w:pStyle w:val="Verzeichnis3"/>
        <w:tabs>
          <w:tab w:val="left" w:pos="1415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 w:themeColor="text1"/>
        </w:rPr>
        <w:t>3.2.6.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/LF60/ Check Conformity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332C6D" w14:textId="357C2253" w:rsidR="00C372CD" w:rsidRDefault="00C372CD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 w:rsidRPr="002440A3">
        <w:rPr>
          <w:rFonts w:ascii="Calibri" w:hAnsi="Calibri" w:cs="Calibri"/>
          <w:i/>
          <w:iCs/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</w:rPr>
        <w:t>Product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3C23CB" w14:textId="50308B11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/>
        </w:rPr>
        <w:t>4.1.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/LD10/ OI4-MessageBus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36068D" w14:textId="4AAE07D1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eastAsia="Calibri" w:hAnsi="Calibri" w:cs="Calibri"/>
          <w:noProof/>
          <w:color w:val="000000" w:themeColor="text1"/>
          <w:lang w:val="en-GB"/>
        </w:rPr>
        <w:t>4.2.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/LD20/ DNS-SD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A626F7" w14:textId="4F1C3D39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eastAsia="Calibri" w:hAnsi="Calibri" w:cs="Calibri"/>
          <w:noProof/>
          <w:color w:val="000000" w:themeColor="text1"/>
          <w:lang w:val="en-GB"/>
        </w:rPr>
        <w:t>4.3.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  <w:lang w:val="en-GB"/>
        </w:rPr>
        <w:t>/LD30/ TXT-Records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31A01B" w14:textId="02FC9508" w:rsidR="00C372CD" w:rsidRDefault="00C372CD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 w:rsidRPr="002440A3">
        <w:rPr>
          <w:rFonts w:ascii="Calibri" w:hAnsi="Calibri" w:cs="Calibri"/>
          <w:i/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</w:rPr>
        <w:t>Other Product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D80580" w14:textId="548202DD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/>
        </w:rPr>
        <w:t>5.1.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/NF10/ User-Documentation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57C33C" w14:textId="5632F552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eastAsia="Calibri" w:hAnsi="Calibri" w:cs="Calibri"/>
          <w:i/>
          <w:noProof/>
          <w:color w:val="000000" w:themeColor="text1"/>
        </w:rPr>
        <w:t>5.2.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/NF20/ Easy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E9B66F" w14:textId="7CAC21DF" w:rsidR="00C372CD" w:rsidRDefault="00C372CD">
      <w:pPr>
        <w:pStyle w:val="Verzeichnis2"/>
        <w:tabs>
          <w:tab w:val="left" w:pos="849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  <w:color w:val="000000"/>
        </w:rPr>
        <w:t>5.3.</w:t>
      </w:r>
      <w:r>
        <w:rPr>
          <w:rFonts w:asciiTheme="minorHAnsi" w:eastAsiaTheme="minorEastAsia" w:hAnsiTheme="minorHAnsi" w:cstheme="minorBidi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  <w:color w:val="000000" w:themeColor="text1"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2087E71" w14:textId="38F6E13D" w:rsidR="00C372CD" w:rsidRDefault="00C372CD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</w:pPr>
      <w:r w:rsidRPr="002440A3">
        <w:rPr>
          <w:rFonts w:ascii="Calibri" w:hAnsi="Calibri"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sz w:val="22"/>
          <w:lang w:val="pl-PL" w:eastAsia="ja-JP"/>
        </w:rPr>
        <w:tab/>
      </w:r>
      <w:r w:rsidRPr="002440A3">
        <w:rPr>
          <w:rFonts w:ascii="Calibri" w:hAnsi="Calibri" w:cs="Calibri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_Toc55774858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B4B86" w14:textId="6AE77EC7" w:rsidR="002C44DC" w:rsidRDefault="00CC1F40">
      <w:pPr>
        <w:rPr>
          <w:rFonts w:ascii="Calibri" w:hAnsi="Calibri" w:cs="Calibri"/>
        </w:rPr>
        <w:sectPr w:rsidR="002C44DC">
          <w:headerReference w:type="default" r:id="rId10"/>
          <w:footerReference w:type="default" r:id="rId11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rPr>
          <w:rFonts w:ascii="Calibri" w:hAnsi="Calibri" w:cs="Calibri"/>
          <w:b/>
        </w:rPr>
        <w:fldChar w:fldCharType="end"/>
      </w:r>
    </w:p>
    <w:p w14:paraId="7996A6EA" w14:textId="77777777" w:rsidR="002C44DC" w:rsidRDefault="00CC1F40">
      <w:pPr>
        <w:pStyle w:val="berschrift1"/>
        <w:rPr>
          <w:rFonts w:ascii="Calibri" w:hAnsi="Calibri" w:cs="Calibri"/>
          <w:i/>
          <w:iCs/>
        </w:rPr>
      </w:pPr>
      <w:bookmarkStart w:id="3" w:name="_Toc522094874"/>
      <w:bookmarkStart w:id="4" w:name="_Toc522094926"/>
      <w:bookmarkStart w:id="5" w:name="_Toc522168322"/>
      <w:bookmarkStart w:id="6" w:name="_Toc522174211"/>
      <w:bookmarkStart w:id="7" w:name="_Toc55774837"/>
      <w:r w:rsidRPr="541D4AD0">
        <w:rPr>
          <w:rFonts w:ascii="Calibri" w:hAnsi="Calibri" w:cs="Calibri"/>
        </w:rPr>
        <w:lastRenderedPageBreak/>
        <w:t>Goal</w:t>
      </w:r>
      <w:bookmarkEnd w:id="3"/>
      <w:bookmarkEnd w:id="4"/>
      <w:bookmarkEnd w:id="5"/>
      <w:bookmarkEnd w:id="6"/>
      <w:bookmarkEnd w:id="7"/>
    </w:p>
    <w:p w14:paraId="2450089B" w14:textId="2A37E9BD" w:rsidR="405FE1CA" w:rsidRDefault="405FE1CA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An asset in the meaning of Industry 4.0 can both</w:t>
      </w:r>
      <w:r w:rsidR="16973D98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be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 single device and a Docker hosted application. In </w:t>
      </w:r>
      <w:r w:rsidR="70E33636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both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cases </w:t>
      </w:r>
      <w:r w:rsidR="793D2717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there </w:t>
      </w:r>
      <w:r w:rsidR="5854BBF7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must</w:t>
      </w:r>
      <w:r w:rsidR="793D2717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be a way to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announce the offered capabilities via a service discovery mechanism.</w:t>
      </w:r>
      <w:r w:rsidR="304718CC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suitable mechanism for this is DNS-SD [1] [2].</w:t>
      </w:r>
      <w:r w:rsidR="102B11A2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</w:p>
    <w:p w14:paraId="5D226C95" w14:textId="76DBBDD4" w:rsidR="405FE1CA" w:rsidRDefault="405FE1CA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</w:p>
    <w:p w14:paraId="7127693F" w14:textId="3A75C0C9" w:rsidR="541D4AD0" w:rsidRDefault="19C92971" w:rsidP="2A2EF42E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system will combine the capabilities of DNS-SD and the already existing Service</w:t>
      </w:r>
      <w:r w:rsidR="2596D198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-</w:t>
      </w:r>
      <w:r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Registry developed by the OI4-Alliance.</w:t>
      </w:r>
      <w:r w:rsidR="228ADBA1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49615834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The Open Industry 4.0 Alliance </w:t>
      </w:r>
      <w:r w:rsidR="2868A3B5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is a collaboration between multiple Companies who</w:t>
      </w:r>
      <w:r w:rsidR="056DF988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se</w:t>
      </w:r>
      <w:r w:rsidR="2868A3B5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goal is to </w:t>
      </w:r>
      <w:r w:rsidR="2BECC007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connect the companies and publish recommendations on which the companies can make better decisions regarding Industr</w:t>
      </w:r>
      <w:r w:rsidR="7CAE7385" w:rsidRPr="2A2EF42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y 4.0.</w:t>
      </w:r>
    </w:p>
    <w:p w14:paraId="59F6C182" w14:textId="4022E11D" w:rsidR="541D4AD0" w:rsidRDefault="6E951688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A </w:t>
      </w:r>
      <w:r w:rsidR="228ADBA1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Service Registry is an application that offers a list of available Services</w:t>
      </w:r>
      <w:r w:rsidR="56CEDA9E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in the network. It makes it possible for Users and other applications to find </w:t>
      </w:r>
      <w:r w:rsidR="159825DE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 service, that matches their requirements. Therefore, a Service-Registry shall also contain Data about the capabilities of the service.</w:t>
      </w:r>
    </w:p>
    <w:p w14:paraId="452C28A2" w14:textId="5587A550" w:rsidR="541D4AD0" w:rsidRDefault="228ADBA1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to be developed application</w:t>
      </w:r>
      <w:r w:rsidR="21C0FC4C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must </w:t>
      </w:r>
      <w:r w:rsidR="7168837B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make it possible to, </w:t>
      </w:r>
      <w:r w:rsidR="5F0E723E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on the one hand </w:t>
      </w:r>
      <w:r w:rsidR="21C0FC4C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use the DNS-SD mechanism to discover Services, that aren't already known to the Service Registry</w:t>
      </w:r>
      <w:r w:rsidR="2531CAE8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and on the other hand announce the already known Services via DNS-SD</w:t>
      </w:r>
      <w:r w:rsidR="10D60775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in the Network</w:t>
      </w:r>
      <w:r w:rsidR="2531CAE8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.</w:t>
      </w:r>
    </w:p>
    <w:p w14:paraId="6A8D2B5E" w14:textId="1FB71C0B" w:rsidR="541D4AD0" w:rsidRDefault="541D4AD0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</w:p>
    <w:p w14:paraId="29EBD5E3" w14:textId="36735704" w:rsidR="541D4AD0" w:rsidRDefault="405FE1CA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</w:t>
      </w:r>
      <w:r w:rsidR="6056436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new interface </w:t>
      </w:r>
      <w:r w:rsidR="1C9A4B6B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must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be implemented and integrated into </w:t>
      </w:r>
      <w:r w:rsidR="795B35A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an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Example project on Linux</w:t>
      </w:r>
      <w:r w:rsidR="5C9CB66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. The interface must, just like the</w:t>
      </w:r>
      <w:r w:rsidR="0474FFF1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provided Service Registry, run</w:t>
      </w:r>
      <w:r w:rsidR="5C9CB66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in a Docker environment</w:t>
      </w:r>
      <w:r w:rsidR="2072F56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.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3A496D39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Docker Environment will also contain a MQTT-Broker, which hosts the OI4-MessageBus. </w:t>
      </w:r>
      <w:r w:rsidR="0530E992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Additionally,</w:t>
      </w:r>
      <w:r w:rsidR="3A496D39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there must be</w:t>
      </w:r>
      <w:r w:rsidR="3D1A1CD5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test applications, which also run in Docker Containers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. The</w:t>
      </w:r>
      <w:r w:rsidR="4528C99B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se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09BB7EF1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test-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applications s</w:t>
      </w:r>
      <w:r w:rsidR="060BE06C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hall 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be able to list the services</w:t>
      </w:r>
      <w:r w:rsidR="3C08FF83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, that were announced over the network,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via a simple GUI.</w:t>
      </w:r>
      <w:r w:rsidR="7A8A0448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2F211A5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developed applications shall be made publicly available in form of </w:t>
      </w:r>
      <w:r w:rsidR="30C60DC1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an</w:t>
      </w:r>
      <w:r w:rsidR="2F211A5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76834510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open-source</w:t>
      </w:r>
      <w:r w:rsidR="082C6974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project. </w:t>
      </w:r>
    </w:p>
    <w:p w14:paraId="0DE4B5B7" w14:textId="4F6E7383" w:rsidR="00036CC0" w:rsidRDefault="00036CC0" w:rsidP="44C63198">
      <w:pPr>
        <w:rPr>
          <w:rStyle w:val="Erluterungen"/>
          <w:rFonts w:ascii="Calibri" w:hAnsi="Calibri" w:cs="Calibri"/>
          <w:i w:val="0"/>
          <w:color w:val="000000"/>
          <w:lang w:val="en-GB"/>
        </w:rPr>
      </w:pPr>
    </w:p>
    <w:p w14:paraId="4043938F" w14:textId="47AAAC32" w:rsidR="44C63198" w:rsidRDefault="44C63198" w:rsidP="44C63198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</w:p>
    <w:p w14:paraId="19C8D835" w14:textId="77777777" w:rsidR="002C44DC" w:rsidRDefault="00CC1F40" w:rsidP="44C63198">
      <w:pPr>
        <w:pStyle w:val="berschrift1"/>
        <w:rPr>
          <w:rFonts w:ascii="Calibri" w:hAnsi="Calibri" w:cs="Calibri"/>
        </w:rPr>
      </w:pPr>
      <w:bookmarkStart w:id="8" w:name="_Toc522094875"/>
      <w:bookmarkStart w:id="9" w:name="_Toc522094927"/>
      <w:bookmarkStart w:id="10" w:name="_Toc522168323"/>
      <w:bookmarkStart w:id="11" w:name="_Toc522174212"/>
      <w:bookmarkStart w:id="12" w:name="_Toc55774838"/>
      <w:r w:rsidRPr="44C63198">
        <w:rPr>
          <w:rFonts w:ascii="Calibri" w:hAnsi="Calibri" w:cs="Calibri"/>
          <w:lang w:val="en-GB"/>
        </w:rPr>
        <w:lastRenderedPageBreak/>
        <w:t>Product Environment</w:t>
      </w:r>
      <w:bookmarkEnd w:id="8"/>
      <w:bookmarkEnd w:id="9"/>
      <w:bookmarkEnd w:id="10"/>
      <w:bookmarkEnd w:id="11"/>
      <w:bookmarkEnd w:id="12"/>
    </w:p>
    <w:p w14:paraId="06EB34A8" w14:textId="2A6E5803" w:rsidR="002C44DC" w:rsidRDefault="00CC1F40" w:rsidP="44C63198">
      <w:pPr>
        <w:tabs>
          <w:tab w:val="left" w:pos="2700"/>
        </w:tabs>
        <w:rPr>
          <w:lang w:val="en-GB"/>
        </w:rPr>
      </w:pPr>
      <w:bookmarkStart w:id="13" w:name="_Hlk522167040"/>
      <w:r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usage environment of the software </w:t>
      </w:r>
      <w:r w:rsidR="095AB1EF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consists of the</w:t>
      </w:r>
      <w:r w:rsidR="5EDC77FE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Docker-Application</w:t>
      </w:r>
      <w:r w:rsidR="420ADA36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itself</w:t>
      </w:r>
      <w:r w:rsidR="5EDC77FE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, which is </w:t>
      </w:r>
      <w:r w:rsidR="2495673E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connected to the OI4-Service-Registry via a MQTT-Broker.</w:t>
      </w:r>
      <w:r w:rsidR="0BFC4BE1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In this context the communication using the MQTT-Protocol is called the OI4-MessageBus. </w:t>
      </w:r>
      <w:r w:rsidR="2495673E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</w:t>
      </w:r>
      <w:r w:rsidR="7B84C123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to be developed Docker-</w:t>
      </w:r>
      <w:r w:rsidR="1D78F5C3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Application shall</w:t>
      </w:r>
      <w:r w:rsidR="6EFC9E01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act as </w:t>
      </w:r>
      <w:r w:rsidR="0D175208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an</w:t>
      </w:r>
      <w:r w:rsidR="6EFC9E01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interface between the Service-Registry and a Service-Discovery mechanism called DNS-SD. </w:t>
      </w:r>
      <w:r w:rsidR="4EF9F947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This adds </w:t>
      </w:r>
      <w:r w:rsidR="07E0D967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an</w:t>
      </w:r>
      <w:r w:rsidR="4EF9F947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additional way not only of registering new services, but also of announcing already known services to the network.</w:t>
      </w:r>
    </w:p>
    <w:bookmarkEnd w:id="13"/>
    <w:p w14:paraId="296FEF7D" w14:textId="6395171D" w:rsidR="002C44DC" w:rsidRDefault="08FB97CA" w:rsidP="140B9DF8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These services can for example be Industry 4.0 related. Having them registered at a Service-Registry makes them easily acc</w:t>
      </w:r>
      <w:r w:rsidR="1ECE2247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essible.</w:t>
      </w:r>
    </w:p>
    <w:p w14:paraId="7CB21D15" w14:textId="4697F09D" w:rsidR="44C63198" w:rsidRDefault="44C63198" w:rsidP="44C63198">
      <w:pPr>
        <w:rPr>
          <w:rStyle w:val="Erluterungen"/>
          <w:rFonts w:ascii="Calibri" w:hAnsi="Calibri" w:cs="Calibri"/>
        </w:rPr>
      </w:pPr>
    </w:p>
    <w:p w14:paraId="7194DBDC" w14:textId="77777777" w:rsidR="002C44DC" w:rsidRDefault="002C44DC">
      <w:pPr>
        <w:rPr>
          <w:rFonts w:ascii="Calibri" w:hAnsi="Calibri" w:cs="Calibri"/>
        </w:rPr>
      </w:pPr>
    </w:p>
    <w:p w14:paraId="7DA096C2" w14:textId="77777777" w:rsidR="002C44DC" w:rsidRDefault="00CC1F40">
      <w:pPr>
        <w:pStyle w:val="berschrift1"/>
        <w:rPr>
          <w:rStyle w:val="Erluterungen"/>
          <w:rFonts w:ascii="Calibri" w:hAnsi="Calibri" w:cs="Calibri"/>
          <w:color w:val="000000"/>
          <w:sz w:val="28"/>
          <w:szCs w:val="28"/>
        </w:rPr>
      </w:pPr>
      <w:bookmarkStart w:id="14" w:name="_Toc522168324"/>
      <w:bookmarkStart w:id="15" w:name="_Toc522174213"/>
      <w:bookmarkStart w:id="16" w:name="_Toc55774839"/>
      <w:r>
        <w:rPr>
          <w:rFonts w:ascii="Calibri" w:hAnsi="Calibri" w:cs="Calibri"/>
          <w:szCs w:val="28"/>
        </w:rPr>
        <w:lastRenderedPageBreak/>
        <w:t>Product Usage</w:t>
      </w:r>
      <w:bookmarkEnd w:id="14"/>
      <w:bookmarkEnd w:id="15"/>
      <w:bookmarkEnd w:id="16"/>
    </w:p>
    <w:p w14:paraId="54CD245A" w14:textId="62B74A32" w:rsidR="002C44DC" w:rsidRDefault="00CC1F40" w:rsidP="140B9DF8">
      <w:pPr>
        <w:rPr>
          <w:rStyle w:val="Erluterungen"/>
          <w:rFonts w:ascii="Calibri" w:hAnsi="Calibri" w:cs="Calibri"/>
          <w:i w:val="0"/>
          <w:color w:val="000000"/>
          <w:lang w:val="en-US"/>
        </w:rPr>
      </w:pPr>
      <w:r w:rsidRPr="140B9DF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The following use cases and features shall be supported by the system.</w:t>
      </w:r>
    </w:p>
    <w:p w14:paraId="2333B103" w14:textId="0C281454" w:rsidR="6D83EAE6" w:rsidRDefault="6D83EAE6" w:rsidP="140B9DF8">
      <w:pPr>
        <w:jc w:val="center"/>
      </w:pPr>
    </w:p>
    <w:p w14:paraId="239C3797" w14:textId="73B5A27F" w:rsidR="08E6A650" w:rsidRDefault="08E6A650" w:rsidP="140B9DF8">
      <w:pPr>
        <w:rPr>
          <w:rStyle w:val="Erluterungen"/>
          <w:rFonts w:ascii="Calibri" w:hAnsi="Calibri" w:cs="Calibri"/>
        </w:rPr>
      </w:pPr>
    </w:p>
    <w:p w14:paraId="785C1CF6" w14:textId="37C8EEB0" w:rsidR="3DD12456" w:rsidRDefault="00CC1F40" w:rsidP="44C63198">
      <w:pPr>
        <w:pStyle w:val="berschrift2"/>
        <w:spacing w:before="120"/>
        <w:ind w:left="284" w:hanging="284"/>
        <w:rPr>
          <w:rFonts w:ascii="Calibri" w:hAnsi="Calibri" w:cs="Calibri"/>
          <w:color w:val="000000" w:themeColor="text1"/>
          <w:sz w:val="24"/>
          <w:szCs w:val="24"/>
        </w:rPr>
      </w:pPr>
      <w:bookmarkStart w:id="17" w:name="_Toc522094877"/>
      <w:bookmarkStart w:id="18" w:name="_Toc522094929"/>
      <w:bookmarkStart w:id="19" w:name="_Toc522168327"/>
      <w:bookmarkStart w:id="20" w:name="_Toc522174216"/>
      <w:bookmarkStart w:id="21" w:name="_Toc55774840"/>
      <w:r w:rsidRPr="0D2C1B91">
        <w:rPr>
          <w:rFonts w:ascii="Calibri" w:hAnsi="Calibri" w:cs="Calibri"/>
          <w:color w:val="000000" w:themeColor="text1"/>
          <w:sz w:val="24"/>
          <w:szCs w:val="24"/>
        </w:rPr>
        <w:t>Use Case</w:t>
      </w:r>
      <w:r w:rsidR="4F2345D5" w:rsidRPr="0D2C1B91">
        <w:rPr>
          <w:rFonts w:ascii="Calibri" w:hAnsi="Calibri" w:cs="Calibri"/>
          <w:color w:val="000000" w:themeColor="text1"/>
          <w:sz w:val="24"/>
          <w:szCs w:val="24"/>
        </w:rPr>
        <w:t>s</w:t>
      </w:r>
      <w:bookmarkEnd w:id="17"/>
      <w:bookmarkEnd w:id="18"/>
      <w:bookmarkEnd w:id="19"/>
      <w:bookmarkEnd w:id="20"/>
      <w:bookmarkEnd w:id="21"/>
    </w:p>
    <w:p w14:paraId="238601FE" w14:textId="77777777" w:rsidR="002C44DC" w:rsidRDefault="002C44DC" w:rsidP="4C43575E">
      <w:pPr>
        <w:spacing w:line="259" w:lineRule="auto"/>
        <w:rPr>
          <w:rStyle w:val="Erluterungen"/>
          <w:rFonts w:ascii="Calibri" w:hAnsi="Calibri" w:cs="Calibri"/>
          <w:i w:val="0"/>
          <w:color w:val="000000" w:themeColor="text1"/>
          <w:lang w:val="en-US"/>
        </w:rPr>
      </w:pPr>
    </w:p>
    <w:p w14:paraId="6F1A0C28" w14:textId="4804735D" w:rsidR="5522CC46" w:rsidRDefault="5522CC46" w:rsidP="44C63198">
      <w:pPr>
        <w:pStyle w:val="berschrift3"/>
        <w:spacing w:before="0"/>
        <w:ind w:left="0" w:firstLine="0"/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</w:pPr>
      <w:bookmarkStart w:id="22" w:name="_Toc55774841"/>
      <w:r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  <w:t>UA-001 Registering Services, that are found using DNS-SD</w:t>
      </w:r>
      <w:bookmarkEnd w:id="22"/>
    </w:p>
    <w:p w14:paraId="0B1F6A67" w14:textId="77777777" w:rsidR="44C63198" w:rsidRDefault="44C63198" w:rsidP="44C63198">
      <w:pPr>
        <w:rPr>
          <w:rFonts w:ascii="Calibri" w:hAnsi="Calibri" w:cs="Calibri"/>
          <w:i/>
          <w:iCs/>
          <w:color w:val="0000FF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024"/>
        <w:gridCol w:w="5058"/>
      </w:tblGrid>
      <w:tr w:rsidR="44C63198" w14:paraId="0A30348C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7FD525B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A396E6" w14:textId="61DB745A" w:rsidR="44C63198" w:rsidRDefault="44C63198" w:rsidP="44C63198">
            <w:pPr>
              <w:rPr>
                <w:rStyle w:val="Erluterungen"/>
                <w:rFonts w:ascii="Calibri" w:hAnsi="Calibri" w:cs="Calibri"/>
                <w:i w:val="0"/>
                <w:color w:val="auto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i w:val="0"/>
                <w:color w:val="auto"/>
                <w:lang w:val="en-US"/>
              </w:rPr>
              <w:t>UA-001</w:t>
            </w:r>
          </w:p>
        </w:tc>
      </w:tr>
      <w:tr w:rsidR="44C63198" w14:paraId="6E6B0E6B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8C5CC6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3C6B64A" w14:textId="6AA3268F" w:rsidR="44C63198" w:rsidRDefault="44C63198" w:rsidP="44C63198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Registering all available services at the OI4-Service-Registry</w:t>
            </w:r>
          </w:p>
        </w:tc>
      </w:tr>
      <w:tr w:rsidR="44C63198" w14:paraId="3C80CEB8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B03E75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FC69BD" w14:textId="42512088" w:rsidR="44C63198" w:rsidRDefault="44C63198" w:rsidP="44C63198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OI4-Service-Registry, Services, which announce themselves using DNS-SD</w:t>
            </w:r>
            <w:r w:rsidR="4DDECD88"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, Docker-Application</w:t>
            </w:r>
          </w:p>
        </w:tc>
      </w:tr>
      <w:tr w:rsidR="44C63198" w14:paraId="6AEBA3EE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E94DE2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365196" w14:textId="0EFB3E32" w:rsidR="44C63198" w:rsidRDefault="44C63198" w:rsidP="44C63198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The to be registered services must use TXT-records conform with the specification published by the OI4-Alliance</w:t>
            </w:r>
          </w:p>
        </w:tc>
      </w:tr>
      <w:tr w:rsidR="44C63198" w14:paraId="0272B149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367187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F74340" w14:textId="5A0B543D" w:rsidR="44C63198" w:rsidRDefault="44C63198" w:rsidP="44C63198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The services will be registered at the OI4-Service-Registry</w:t>
            </w:r>
          </w:p>
        </w:tc>
      </w:tr>
      <w:tr w:rsidR="44C63198" w14:paraId="3E33F7AE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D609F7" w14:textId="0BC76E59" w:rsidR="330A4607" w:rsidRDefault="330A4607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Users</w:t>
            </w:r>
            <w:r w:rsidR="44C63198"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FE0B9D" w14:textId="50704962" w:rsidR="44C63198" w:rsidRDefault="44C63198" w:rsidP="44C63198">
            <w:pPr>
              <w:spacing w:line="259" w:lineRule="auto"/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44C63198" w14:paraId="3A20505C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A61C54" w14:textId="77777777" w:rsidR="44C63198" w:rsidRDefault="44C63198" w:rsidP="44C63198">
            <w:pPr>
              <w:rPr>
                <w:rStyle w:val="Erluterungen"/>
                <w:rFonts w:ascii="Calibri" w:hAnsi="Calibri" w:cs="Calibri"/>
                <w:b/>
                <w:bCs/>
                <w:i w:val="0"/>
                <w:color w:val="000000" w:themeColor="text1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4ACF24" w14:textId="51AAC0C7" w:rsidR="44C63198" w:rsidRDefault="44C63198" w:rsidP="44C63198">
            <w:pPr>
              <w:rPr>
                <w:rStyle w:val="Erluterungen"/>
                <w:rFonts w:ascii="Calibri" w:hAnsi="Calibri" w:cs="Calibri"/>
                <w:i w:val="0"/>
                <w:color w:val="auto"/>
              </w:rPr>
            </w:pPr>
            <w:r w:rsidRPr="44C63198">
              <w:rPr>
                <w:rStyle w:val="Erluterungen"/>
                <w:rFonts w:ascii="Calibri" w:hAnsi="Calibri" w:cs="Calibri"/>
                <w:i w:val="0"/>
                <w:color w:val="auto"/>
              </w:rPr>
              <w:t>Any new DNS-SD entries on the network.</w:t>
            </w:r>
          </w:p>
        </w:tc>
      </w:tr>
    </w:tbl>
    <w:p w14:paraId="782A62B5" w14:textId="77777777" w:rsidR="44C63198" w:rsidRDefault="44C63198" w:rsidP="44C63198">
      <w:pPr>
        <w:rPr>
          <w:rStyle w:val="Erluterungen"/>
          <w:rFonts w:ascii="Calibri" w:hAnsi="Calibri" w:cs="Calibri"/>
          <w:color w:val="000000" w:themeColor="text1"/>
        </w:rPr>
      </w:pPr>
    </w:p>
    <w:p w14:paraId="1986D609" w14:textId="2E12A89F" w:rsidR="44C63198" w:rsidRDefault="44C63198" w:rsidP="44C63198"/>
    <w:p w14:paraId="69434B87" w14:textId="50103147" w:rsidR="002C44DC" w:rsidRDefault="7981D4CD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</w:rPr>
      </w:pPr>
      <w:bookmarkStart w:id="23" w:name="_Toc522094878"/>
      <w:bookmarkStart w:id="24" w:name="_Toc522094930"/>
      <w:bookmarkStart w:id="25" w:name="_Toc522168328"/>
      <w:bookmarkStart w:id="26" w:name="_Toc522174217"/>
      <w:bookmarkStart w:id="27" w:name="_Toc55774842"/>
      <w:r w:rsidRPr="0D2C1B91">
        <w:rPr>
          <w:rFonts w:ascii="Calibri" w:hAnsi="Calibri" w:cs="Calibri"/>
          <w:color w:val="000000" w:themeColor="text1"/>
          <w:sz w:val="21"/>
          <w:szCs w:val="21"/>
        </w:rPr>
        <w:t>UA-00</w:t>
      </w:r>
      <w:r w:rsidR="09BE252F" w:rsidRPr="0D2C1B91">
        <w:rPr>
          <w:rFonts w:ascii="Calibri" w:hAnsi="Calibri" w:cs="Calibri"/>
          <w:color w:val="000000" w:themeColor="text1"/>
          <w:sz w:val="21"/>
          <w:szCs w:val="21"/>
        </w:rPr>
        <w:t>2</w:t>
      </w:r>
      <w:r w:rsidR="4242FF93" w:rsidRPr="0D2C1B91">
        <w:rPr>
          <w:rFonts w:ascii="Calibri" w:hAnsi="Calibri" w:cs="Calibri"/>
          <w:color w:val="000000" w:themeColor="text1"/>
          <w:sz w:val="21"/>
          <w:szCs w:val="21"/>
        </w:rPr>
        <w:t xml:space="preserve"> Registering Services, that are found using DNS-SD</w:t>
      </w:r>
      <w:bookmarkEnd w:id="23"/>
      <w:bookmarkEnd w:id="24"/>
      <w:bookmarkEnd w:id="25"/>
      <w:bookmarkEnd w:id="26"/>
      <w:bookmarkEnd w:id="27"/>
    </w:p>
    <w:p w14:paraId="0F3CABC7" w14:textId="77777777" w:rsidR="002C44DC" w:rsidRDefault="002C44DC">
      <w:pPr>
        <w:tabs>
          <w:tab w:val="left" w:pos="2700"/>
        </w:tabs>
        <w:rPr>
          <w:rFonts w:ascii="Calibri" w:hAnsi="Calibri" w:cs="Calibri"/>
          <w:i/>
          <w:color w:val="0000FF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024"/>
        <w:gridCol w:w="5058"/>
      </w:tblGrid>
      <w:tr w:rsidR="002C44DC" w14:paraId="74F9DEB3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6A4D6F" w14:textId="77777777" w:rsidR="002C44DC" w:rsidRDefault="00CC1F40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Related Business Process: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E65A7A" w14:textId="61DB745A" w:rsidR="002C44DC" w:rsidRDefault="2A019D0A" w:rsidP="6D83EAE6">
            <w:pPr>
              <w:rPr>
                <w:rStyle w:val="Erluterungen"/>
                <w:rFonts w:ascii="Calibri" w:hAnsi="Calibri" w:cs="Calibri"/>
                <w:i w:val="0"/>
                <w:color w:val="auto"/>
                <w:lang w:val="en-US"/>
              </w:rPr>
            </w:pPr>
            <w:r w:rsidRPr="6D83EAE6">
              <w:rPr>
                <w:rStyle w:val="Erluterungen"/>
                <w:rFonts w:ascii="Calibri" w:hAnsi="Calibri" w:cs="Calibri"/>
                <w:i w:val="0"/>
                <w:color w:val="auto"/>
                <w:lang w:val="en-US"/>
              </w:rPr>
              <w:t>UA-001</w:t>
            </w:r>
          </w:p>
        </w:tc>
      </w:tr>
      <w:tr w:rsidR="002C44DC" w14:paraId="44941E71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4EB6DDD" w14:textId="77777777" w:rsidR="002C44DC" w:rsidRDefault="00CC1F40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Use Cases Objective: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761AC8" w14:textId="77D04CC9" w:rsidR="002C44DC" w:rsidRDefault="06AA9E4F" w:rsidP="44C63198">
            <w:pPr>
              <w:spacing w:line="259" w:lineRule="auto"/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Announcing registered Services on the network</w:t>
            </w:r>
          </w:p>
        </w:tc>
      </w:tr>
      <w:tr w:rsidR="002C44DC" w14:paraId="1B59B8F9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C2E4AF" w14:textId="77777777" w:rsidR="002C44DC" w:rsidRDefault="00CC1F40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System Boundary: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8448AF" w14:textId="253AE8BA" w:rsidR="002C44DC" w:rsidRDefault="47C5D86E" w:rsidP="44C63198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OI4-Service-Registry, Services</w:t>
            </w:r>
            <w:r w:rsidR="7BE0BE4B"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 registered at the OI4-Service-Registry, Docker-Application</w:t>
            </w:r>
          </w:p>
        </w:tc>
      </w:tr>
      <w:tr w:rsidR="002C44DC" w14:paraId="07BF6196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17AE4E" w14:textId="77777777" w:rsidR="002C44DC" w:rsidRDefault="00CC1F40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Precondition: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344988" w14:textId="6A8BC8F1" w:rsidR="002C44DC" w:rsidRDefault="47BD88FD" w:rsidP="44C63198">
            <w:pPr>
              <w:spacing w:line="259" w:lineRule="auto"/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The services have to be registered at the OI4-Service-Registry</w:t>
            </w:r>
          </w:p>
        </w:tc>
      </w:tr>
      <w:tr w:rsidR="002C44DC" w14:paraId="62A0E3C5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4C158A" w14:textId="77777777" w:rsidR="002C44DC" w:rsidRDefault="00CC1F40">
            <w:pPr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Postcondition on success: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852768" w14:textId="69C166AF" w:rsidR="002C44DC" w:rsidRDefault="15810632" w:rsidP="44C63198">
            <w:pPr>
              <w:rPr>
                <w:rFonts w:ascii="Calibri" w:eastAsia="Calibri" w:hAnsi="Calibri" w:cs="Calibri"/>
                <w:i/>
                <w:iCs/>
                <w:sz w:val="24"/>
                <w:szCs w:val="24"/>
              </w:rPr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 xml:space="preserve">The services will be </w:t>
            </w:r>
            <w:r w:rsidR="2998466E" w:rsidRPr="44C63198">
              <w:rPr>
                <w:rFonts w:ascii="Calibri" w:eastAsia="Calibri" w:hAnsi="Calibri" w:cs="Calibri"/>
                <w:i/>
                <w:iCs/>
                <w:sz w:val="24"/>
                <w:szCs w:val="24"/>
              </w:rPr>
              <w:t>announced to the network using the DNS-SD mechanism.</w:t>
            </w:r>
          </w:p>
        </w:tc>
      </w:tr>
      <w:tr w:rsidR="002C44DC" w14:paraId="16FC9A36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D0F520" w14:textId="470C1A6C" w:rsidR="002C44DC" w:rsidRDefault="095FE53E" w:rsidP="44C63198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color w:val="000000"/>
                <w:lang w:val="en-US"/>
              </w:rPr>
            </w:pPr>
            <w:r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Users</w:t>
            </w:r>
            <w:r w:rsidR="00CC1F40" w:rsidRPr="44C63198">
              <w:rPr>
                <w:rStyle w:val="Erluterungen"/>
                <w:rFonts w:ascii="Calibri" w:hAnsi="Calibri" w:cs="Calibri"/>
                <w:b/>
                <w:bCs/>
                <w:color w:val="000000" w:themeColor="text1"/>
                <w:lang w:val="en-US"/>
              </w:rPr>
              <w:t>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1317B3" w14:textId="50704962" w:rsidR="002C44DC" w:rsidRDefault="361BDBAD" w:rsidP="44C63198">
            <w:pPr>
              <w:spacing w:line="259" w:lineRule="auto"/>
            </w:pPr>
            <w:r w:rsidRPr="44C63198">
              <w:rPr>
                <w:rFonts w:ascii="Calibri" w:eastAsia="Calibri" w:hAnsi="Calibri" w:cs="Calibri"/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2C44DC" w14:paraId="6891D5D4" w14:textId="77777777" w:rsidTr="44C63198">
        <w:trPr>
          <w:jc w:val="center"/>
        </w:trPr>
        <w:tc>
          <w:tcPr>
            <w:tcW w:w="3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E74752" w14:textId="77777777" w:rsidR="002C44DC" w:rsidRDefault="00CC1F40">
            <w:pPr>
              <w:tabs>
                <w:tab w:val="left" w:pos="2700"/>
              </w:tabs>
              <w:rPr>
                <w:rStyle w:val="Erluterungen"/>
                <w:rFonts w:ascii="Calibri" w:hAnsi="Calibri" w:cs="Calibri"/>
                <w:b/>
                <w:bCs/>
                <w:i w:val="0"/>
                <w:iCs/>
                <w:color w:val="000000"/>
                <w:lang w:val="en-US"/>
              </w:rPr>
            </w:pPr>
            <w:r>
              <w:rPr>
                <w:rStyle w:val="Erluterungen"/>
                <w:rFonts w:ascii="Calibri" w:hAnsi="Calibri" w:cs="Calibri"/>
                <w:b/>
                <w:bCs/>
                <w:iCs/>
                <w:color w:val="000000" w:themeColor="text1"/>
                <w:lang w:val="en-US"/>
              </w:rPr>
              <w:t>Triggering Event:</w:t>
            </w:r>
          </w:p>
        </w:tc>
        <w:tc>
          <w:tcPr>
            <w:tcW w:w="50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1010144" w14:textId="1ED09129" w:rsidR="002C44DC" w:rsidRDefault="381E886A" w:rsidP="44C63198">
            <w:pPr>
              <w:spacing w:line="259" w:lineRule="auto"/>
            </w:pPr>
            <w:r w:rsidRPr="44C63198">
              <w:rPr>
                <w:rStyle w:val="Erluterungen"/>
                <w:rFonts w:ascii="Calibri" w:hAnsi="Calibri" w:cs="Calibri"/>
                <w:i w:val="0"/>
                <w:color w:val="auto"/>
              </w:rPr>
              <w:t>Any new service registered at the OI4-Service-Registry</w:t>
            </w:r>
          </w:p>
        </w:tc>
      </w:tr>
    </w:tbl>
    <w:p w14:paraId="5B08B5D1" w14:textId="77777777" w:rsidR="002C44DC" w:rsidRDefault="002C44DC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</w:rPr>
      </w:pPr>
    </w:p>
    <w:p w14:paraId="16DEB4AB" w14:textId="77777777" w:rsidR="002C44DC" w:rsidRDefault="002C44DC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</w:rPr>
      </w:pPr>
    </w:p>
    <w:p w14:paraId="0AD9C6F4" w14:textId="77777777" w:rsidR="002C44DC" w:rsidRDefault="002C44DC">
      <w:pPr>
        <w:tabs>
          <w:tab w:val="left" w:pos="2700"/>
        </w:tabs>
        <w:rPr>
          <w:rStyle w:val="Erluterungen"/>
          <w:rFonts w:ascii="Calibri" w:hAnsi="Calibri" w:cs="Calibri"/>
          <w:iCs/>
          <w:color w:val="000000"/>
        </w:rPr>
      </w:pPr>
    </w:p>
    <w:p w14:paraId="4B1F511A" w14:textId="77777777" w:rsidR="002C44DC" w:rsidRDefault="00CC1F40">
      <w:pPr>
        <w:jc w:val="left"/>
        <w:rPr>
          <w:rFonts w:ascii="Calibri" w:hAnsi="Calibri" w:cs="Calibri"/>
          <w:b/>
          <w:bCs/>
          <w:iCs/>
          <w:color w:val="000000"/>
          <w:sz w:val="24"/>
          <w:szCs w:val="40"/>
        </w:rPr>
      </w:pPr>
      <w:bookmarkStart w:id="28" w:name="_Toc522168329"/>
      <w:r>
        <w:rPr>
          <w:rFonts w:ascii="Calibri" w:hAnsi="Calibri" w:cs="Calibri"/>
          <w:color w:val="000000" w:themeColor="text1"/>
          <w:sz w:val="24"/>
          <w:szCs w:val="40"/>
        </w:rPr>
        <w:br w:type="page"/>
      </w:r>
    </w:p>
    <w:p w14:paraId="65F9C3DC" w14:textId="6E0A9B23" w:rsidR="002C44DC" w:rsidRDefault="00CC1F40" w:rsidP="44C63198">
      <w:pPr>
        <w:pStyle w:val="berschrift2"/>
        <w:tabs>
          <w:tab w:val="left" w:pos="2700"/>
        </w:tabs>
        <w:spacing w:before="120"/>
        <w:ind w:left="284" w:hanging="284"/>
        <w:rPr>
          <w:rFonts w:ascii="Calibri" w:hAnsi="Calibri" w:cs="Calibri"/>
          <w:i/>
          <w:color w:val="000000"/>
          <w:sz w:val="24"/>
          <w:szCs w:val="24"/>
          <w:lang w:val="en-GB"/>
        </w:rPr>
      </w:pPr>
      <w:bookmarkStart w:id="29" w:name="_Toc522174218"/>
      <w:bookmarkStart w:id="30" w:name="_Toc55774843"/>
      <w:r w:rsidRPr="0D2C1B91">
        <w:rPr>
          <w:rFonts w:ascii="Calibri" w:hAnsi="Calibri" w:cs="Calibri"/>
          <w:color w:val="000000" w:themeColor="text1"/>
          <w:sz w:val="24"/>
          <w:szCs w:val="24"/>
        </w:rPr>
        <w:lastRenderedPageBreak/>
        <w:t>Features</w:t>
      </w:r>
      <w:bookmarkEnd w:id="28"/>
      <w:bookmarkEnd w:id="29"/>
      <w:bookmarkEnd w:id="30"/>
    </w:p>
    <w:p w14:paraId="0D3E95E9" w14:textId="7BF2D929" w:rsidR="002C44DC" w:rsidRDefault="00CC1F40">
      <w:pPr>
        <w:pStyle w:val="berschrift3"/>
        <w:spacing w:before="0"/>
        <w:ind w:left="0" w:firstLine="0"/>
        <w:rPr>
          <w:rFonts w:ascii="Calibri" w:hAnsi="Calibri" w:cs="Calibri"/>
          <w:color w:val="000000"/>
          <w:sz w:val="21"/>
          <w:szCs w:val="21"/>
        </w:rPr>
      </w:pPr>
      <w:bookmarkStart w:id="31" w:name="_Toc522094880"/>
      <w:bookmarkStart w:id="32" w:name="_Toc522094932"/>
      <w:bookmarkStart w:id="33" w:name="_Toc522168330"/>
      <w:bookmarkStart w:id="34" w:name="_Toc522174219"/>
      <w:bookmarkStart w:id="35" w:name="_Toc55774844"/>
      <w:r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/LF10/</w:t>
      </w:r>
      <w:r w:rsidR="17481559"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 Forwarding Information </w:t>
      </w:r>
      <w:r w:rsidR="5C3D0173"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to the Service-Registry</w:t>
      </w:r>
      <w:bookmarkEnd w:id="31"/>
      <w:bookmarkEnd w:id="32"/>
      <w:bookmarkEnd w:id="33"/>
      <w:bookmarkEnd w:id="34"/>
      <w:bookmarkEnd w:id="35"/>
    </w:p>
    <w:p w14:paraId="5023141B" w14:textId="7DB3E3CB" w:rsidR="002C44DC" w:rsidRDefault="00CC1F40" w:rsidP="08E6A650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</w:t>
      </w:r>
      <w:r w:rsidR="107CEB57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Docker Application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shall </w:t>
      </w:r>
      <w:r w:rsidR="712F1C2F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periodically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check if </w:t>
      </w:r>
      <w:r w:rsidR="5A56DA94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there are any new DNS-SD entries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and, </w:t>
      </w:r>
      <w:r w:rsidR="013BD699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in case the entry is meant for the Service Registry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perform the following reactions:</w:t>
      </w:r>
      <w:r w:rsidR="218B2973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read the DNS-TXT records of the DNS-SD entry, push the received Information to the OI4-MessageBus.</w:t>
      </w:r>
    </w:p>
    <w:p w14:paraId="70F8B90E" w14:textId="7DB3E3CB" w:rsidR="35A58343" w:rsidRDefault="35A58343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</w:p>
    <w:p w14:paraId="41E80968" w14:textId="2D39042B" w:rsidR="7F6A53FB" w:rsidRDefault="7F6A53FB" w:rsidP="08E6A650">
      <w:pPr>
        <w:pStyle w:val="berschrift3"/>
        <w:spacing w:before="0"/>
        <w:ind w:left="0" w:firstLine="0"/>
        <w:rPr>
          <w:rFonts w:asciiTheme="majorHAnsi" w:eastAsiaTheme="majorEastAsia" w:hAnsiTheme="majorHAnsi" w:cstheme="majorBidi"/>
          <w:color w:val="000000" w:themeColor="text1"/>
          <w:sz w:val="21"/>
          <w:szCs w:val="21"/>
        </w:rPr>
      </w:pPr>
      <w:bookmarkStart w:id="36" w:name="_Toc55774845"/>
      <w:r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  <w:t xml:space="preserve">/LF20/ </w:t>
      </w:r>
      <w:r w:rsidR="1EEDE5C9"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  <w:t>Announcing</w:t>
      </w:r>
      <w:r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  <w:t xml:space="preserve"> Services via DNS-SD</w:t>
      </w:r>
      <w:bookmarkEnd w:id="36"/>
    </w:p>
    <w:p w14:paraId="37246B3B" w14:textId="66897C22" w:rsidR="102376E8" w:rsidRDefault="102376E8" w:rsidP="44C63198">
      <w:pPr>
        <w:spacing w:line="259" w:lineRule="auto"/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Docker Application shall </w:t>
      </w:r>
      <w:r w:rsidR="248A447B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check if there are any new entries in the Service-Registry and, in case they are not already announced by DNS-SD, perform the following reactions: announc</w:t>
      </w:r>
      <w:r w:rsidR="33A8EA0E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e services via DNS-SD.</w:t>
      </w:r>
    </w:p>
    <w:p w14:paraId="24E8E7A6" w14:textId="5B0F73A3" w:rsidR="08E6A650" w:rsidRDefault="08E6A650" w:rsidP="08E6A650">
      <w:pPr>
        <w:rPr>
          <w:lang w:val="en-GB"/>
        </w:rPr>
      </w:pPr>
    </w:p>
    <w:p w14:paraId="6000EA2A" w14:textId="0A7823AB" w:rsidR="7371E52A" w:rsidRDefault="7371E52A" w:rsidP="44C63198">
      <w:pPr>
        <w:pStyle w:val="berschrift3"/>
        <w:spacing w:before="0"/>
        <w:ind w:left="0" w:firstLine="0"/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</w:pPr>
      <w:bookmarkStart w:id="37" w:name="_Toc55774846"/>
      <w:r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  <w:t>/LF30/ Announce itself via DNS-SD</w:t>
      </w:r>
      <w:bookmarkEnd w:id="37"/>
    </w:p>
    <w:p w14:paraId="529DD411" w14:textId="7B82652C" w:rsidR="7371E52A" w:rsidRDefault="7371E52A" w:rsidP="44C63198">
      <w:pPr>
        <w:rPr>
          <w:lang w:val="en-GB"/>
        </w:rPr>
      </w:pP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exemplary Docker Application shall check if the user has configured it to announce itself via DNS-SD and perf</w:t>
      </w:r>
      <w:r w:rsidR="10203DE5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o</w:t>
      </w: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rm the following </w:t>
      </w:r>
      <w:r w:rsidR="09707F86" w:rsidRPr="44C6319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reactions: announce itself via DNS-SD.</w:t>
      </w:r>
    </w:p>
    <w:p w14:paraId="0B321122" w14:textId="75CF755C" w:rsidR="44C63198" w:rsidRDefault="44C63198" w:rsidP="4C43575E">
      <w:pPr>
        <w:rPr>
          <w:rFonts w:asciiTheme="majorHAnsi" w:eastAsiaTheme="majorEastAsia" w:hAnsiTheme="majorHAnsi" w:cstheme="majorBidi"/>
          <w:lang w:val="en-GB"/>
        </w:rPr>
      </w:pPr>
    </w:p>
    <w:p w14:paraId="69CD9A39" w14:textId="54335E1E" w:rsidR="7371E52A" w:rsidRDefault="7371E52A" w:rsidP="44C63198">
      <w:pPr>
        <w:pStyle w:val="berschrift3"/>
        <w:spacing w:before="0"/>
        <w:ind w:left="0" w:firstLine="0"/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</w:pPr>
      <w:bookmarkStart w:id="38" w:name="_Toc55774847"/>
      <w:r w:rsidRPr="4C43575E">
        <w:rPr>
          <w:rFonts w:asciiTheme="majorHAnsi" w:eastAsiaTheme="majorEastAsia" w:hAnsiTheme="majorHAnsi" w:cstheme="majorBidi"/>
          <w:color w:val="000000" w:themeColor="text1"/>
          <w:sz w:val="21"/>
          <w:szCs w:val="21"/>
          <w:lang w:val="en-GB"/>
        </w:rPr>
        <w:t>/LF40/ Register itself directly at the Service-Registry</w:t>
      </w:r>
      <w:bookmarkEnd w:id="38"/>
    </w:p>
    <w:p w14:paraId="6956BD3B" w14:textId="07F050EE" w:rsidR="5CC0CE01" w:rsidRDefault="5CC0CE01" w:rsidP="4C43575E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4C43575E">
        <w:rPr>
          <w:rStyle w:val="Erluterungen"/>
          <w:rFonts w:asciiTheme="minorHAnsi" w:eastAsiaTheme="minorEastAsia" w:hAnsiTheme="minorHAnsi" w:cstheme="minorBidi"/>
          <w:i w:val="0"/>
          <w:color w:val="000000" w:themeColor="text1"/>
          <w:lang w:val="en-GB"/>
        </w:rPr>
        <w:t>The exemplary Docker</w:t>
      </w:r>
      <w:r w:rsidRPr="4C43575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Application shall check if the user has configured it to register itself dire</w:t>
      </w:r>
      <w:r w:rsidR="2F868428" w:rsidRPr="4C43575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c</w:t>
      </w:r>
      <w:r w:rsidRPr="4C43575E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tly at the OI4-Service-Registry and perform the following reactions: register itself at the OI4-Service-Register.</w:t>
      </w:r>
    </w:p>
    <w:p w14:paraId="1C50EF01" w14:textId="63567E4B" w:rsidR="44C63198" w:rsidRDefault="44C63198" w:rsidP="44C63198">
      <w:pPr>
        <w:rPr>
          <w:lang w:val="en-GB"/>
        </w:rPr>
      </w:pPr>
    </w:p>
    <w:p w14:paraId="5631BEEA" w14:textId="0C8E1437" w:rsidR="3EEFED0D" w:rsidRDefault="3EEFED0D" w:rsidP="08E6A650">
      <w:pPr>
        <w:pStyle w:val="berschrift3"/>
        <w:spacing w:before="0"/>
        <w:ind w:left="0" w:firstLine="0"/>
        <w:rPr>
          <w:rFonts w:ascii="Calibri" w:eastAsia="Calibri" w:hAnsi="Calibri" w:cs="Calibri"/>
          <w:color w:val="000000" w:themeColor="text1"/>
          <w:sz w:val="21"/>
          <w:szCs w:val="21"/>
        </w:rPr>
      </w:pPr>
      <w:bookmarkStart w:id="39" w:name="_Toc55774848"/>
      <w:r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/LF</w:t>
      </w:r>
      <w:r w:rsidR="46B4D319"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5</w:t>
      </w:r>
      <w:r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0/ Show advertised Services</w:t>
      </w:r>
      <w:bookmarkEnd w:id="39"/>
    </w:p>
    <w:p w14:paraId="4C145CC9" w14:textId="03ABBF11" w:rsidR="3EEFED0D" w:rsidRDefault="3EEFED0D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exemplary Docker Test Applications shall check if there are any Services registered in the Service Registry and perform the following reactions: show Services on a UI.</w:t>
      </w:r>
    </w:p>
    <w:p w14:paraId="0E560500" w14:textId="2764DE02" w:rsidR="08E6A650" w:rsidRDefault="08E6A650" w:rsidP="08E6A650">
      <w:pPr>
        <w:rPr>
          <w:lang w:val="en-GB"/>
        </w:rPr>
      </w:pPr>
    </w:p>
    <w:p w14:paraId="3B8267D1" w14:textId="2C9D1156" w:rsidR="00CC1F40" w:rsidRDefault="00CC1F40" w:rsidP="08E6A650">
      <w:pPr>
        <w:pStyle w:val="berschrift3"/>
        <w:spacing w:before="0"/>
        <w:ind w:left="0" w:firstLine="0"/>
        <w:rPr>
          <w:rFonts w:ascii="Calibri" w:hAnsi="Calibri" w:cs="Calibri"/>
          <w:color w:val="000000" w:themeColor="text1"/>
          <w:sz w:val="21"/>
          <w:szCs w:val="21"/>
        </w:rPr>
      </w:pPr>
      <w:bookmarkStart w:id="40" w:name="_Toc55774849"/>
      <w:r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/LF</w:t>
      </w:r>
      <w:r w:rsidR="399446F0"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6</w:t>
      </w:r>
      <w:r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>0/</w:t>
      </w:r>
      <w:r w:rsidR="61E9737D" w:rsidRPr="0D2C1B91">
        <w:rPr>
          <w:rFonts w:ascii="Calibri" w:hAnsi="Calibri" w:cs="Calibri"/>
          <w:color w:val="000000" w:themeColor="text1"/>
          <w:sz w:val="21"/>
          <w:szCs w:val="21"/>
          <w:lang w:val="en-GB"/>
        </w:rPr>
        <w:t xml:space="preserve"> Check Conformity</w:t>
      </w:r>
      <w:bookmarkEnd w:id="40"/>
    </w:p>
    <w:p w14:paraId="6610A97D" w14:textId="7DB3E3CB" w:rsidR="002C44DC" w:rsidRDefault="00CC1F40" w:rsidP="08E6A650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</w:t>
      </w:r>
      <w:r w:rsidR="08BD8161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Docker Application</w:t>
      </w: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shall check if </w:t>
      </w:r>
      <w:r w:rsidR="7754F6B6"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received data is conform with the specifications of the OI4-MessageBus.</w:t>
      </w:r>
    </w:p>
    <w:p w14:paraId="52628C79" w14:textId="24998EA0" w:rsidR="002C44DC" w:rsidRDefault="002C44DC" w:rsidP="08E6A650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lang w:val="en-US"/>
        </w:rPr>
      </w:pPr>
    </w:p>
    <w:p w14:paraId="1F3B1409" w14:textId="77777777" w:rsidR="002C44DC" w:rsidRDefault="002C44DC">
      <w:pPr>
        <w:tabs>
          <w:tab w:val="left" w:pos="2700"/>
        </w:tabs>
        <w:rPr>
          <w:rFonts w:ascii="Calibri" w:hAnsi="Calibri" w:cs="Calibri"/>
          <w:i/>
          <w:iCs/>
          <w:color w:val="000000"/>
          <w:lang w:val="en-US"/>
        </w:rPr>
      </w:pPr>
    </w:p>
    <w:p w14:paraId="7E740B1F" w14:textId="6E1E420E" w:rsidR="002C44DC" w:rsidRDefault="00CC1F40" w:rsidP="44C63198">
      <w:pPr>
        <w:pStyle w:val="berschrift1"/>
        <w:rPr>
          <w:rFonts w:ascii="Calibri" w:hAnsi="Calibri" w:cs="Calibri"/>
          <w:i/>
          <w:iCs/>
        </w:rPr>
      </w:pPr>
      <w:bookmarkStart w:id="41" w:name="_Toc522094882"/>
      <w:bookmarkStart w:id="42" w:name="_Toc522094934"/>
      <w:bookmarkStart w:id="43" w:name="_Toc522168332"/>
      <w:bookmarkStart w:id="44" w:name="_Toc522174221"/>
      <w:bookmarkStart w:id="45" w:name="_Toc55774850"/>
      <w:r w:rsidRPr="44C63198">
        <w:rPr>
          <w:rFonts w:ascii="Calibri" w:hAnsi="Calibri" w:cs="Calibri"/>
        </w:rPr>
        <w:lastRenderedPageBreak/>
        <w:t>Product Dat</w:t>
      </w:r>
      <w:bookmarkEnd w:id="41"/>
      <w:bookmarkEnd w:id="42"/>
      <w:r w:rsidRPr="44C63198">
        <w:rPr>
          <w:rFonts w:ascii="Calibri" w:hAnsi="Calibri" w:cs="Calibri"/>
        </w:rPr>
        <w:t>a</w:t>
      </w:r>
      <w:bookmarkEnd w:id="43"/>
      <w:bookmarkEnd w:id="44"/>
      <w:bookmarkEnd w:id="45"/>
      <w:r w:rsidRPr="44C63198">
        <w:rPr>
          <w:rFonts w:ascii="Calibri" w:hAnsi="Calibri" w:cs="Calibri"/>
        </w:rPr>
        <w:t xml:space="preserve"> </w:t>
      </w:r>
    </w:p>
    <w:p w14:paraId="1BFAD880" w14:textId="56D048C5" w:rsidR="002C44DC" w:rsidRDefault="00CC1F40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24"/>
        </w:rPr>
      </w:pPr>
      <w:bookmarkStart w:id="46" w:name="_Toc522168333"/>
      <w:bookmarkStart w:id="47" w:name="_Toc522174222"/>
      <w:bookmarkStart w:id="48" w:name="_Toc522094883"/>
      <w:bookmarkStart w:id="49" w:name="_Toc522094935"/>
      <w:bookmarkStart w:id="50" w:name="_Toc55774851"/>
      <w:r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>/LD10/</w:t>
      </w:r>
      <w:r w:rsidR="141B792F"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 xml:space="preserve"> OI4-MessageBus</w:t>
      </w:r>
      <w:bookmarkEnd w:id="46"/>
      <w:bookmarkEnd w:id="47"/>
      <w:bookmarkEnd w:id="50"/>
    </w:p>
    <w:p w14:paraId="664355AD" w14:textId="2B3840EB" w:rsidR="002C44DC" w:rsidRDefault="141B792F" w:rsidP="08E6A650">
      <w:pPr>
        <w:rPr>
          <w:rStyle w:val="Erluterungen"/>
          <w:rFonts w:ascii="Calibri" w:hAnsi="Calibri" w:cs="Calibri"/>
          <w:i w:val="0"/>
          <w:color w:val="000000"/>
          <w:lang w:val="en-GB"/>
        </w:rPr>
      </w:pPr>
      <w:r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OI4-MessageBus is based on the MQTT-Protocol. </w:t>
      </w:r>
      <w:r w:rsidR="5879B4D1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All Communication via the MessageBus must follow the specifications made by the OI4-Alliance.</w:t>
      </w:r>
      <w:r w:rsidR="50EF3A91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The OI4-Registry is reached via this interface. Therefore, </w:t>
      </w:r>
      <w:r w:rsidR="6D63AE6C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the MessageBus is used when new DNS-SD entries are discovered and </w:t>
      </w:r>
      <w:r w:rsidR="37180E6B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must</w:t>
      </w:r>
      <w:r w:rsidR="6D63AE6C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be added to</w:t>
      </w:r>
      <w:r w:rsidR="69B7896F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the </w:t>
      </w:r>
      <w:r w:rsidR="5C5AE8D2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Registry but also when the application checks </w:t>
      </w:r>
      <w:r w:rsidR="2A57F7BB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whether</w:t>
      </w:r>
      <w:r w:rsidR="5C5AE8D2" w:rsidRPr="140B9DF8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 there are new Services on the Registry, which might need to be announced via DNS-SD.</w:t>
      </w:r>
    </w:p>
    <w:p w14:paraId="02B47E06" w14:textId="28971E05" w:rsidR="3639F15F" w:rsidRDefault="3639F15F" w:rsidP="140B9DF8">
      <w:pPr>
        <w:pStyle w:val="berschrift2"/>
        <w:spacing w:before="120"/>
        <w:ind w:left="284" w:hanging="284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bookmarkStart w:id="51" w:name="_Toc55774852"/>
      <w:r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>/LD20/ DNS-SD</w:t>
      </w:r>
      <w:bookmarkEnd w:id="51"/>
    </w:p>
    <w:p w14:paraId="44261587" w14:textId="54B4E182" w:rsidR="3639F15F" w:rsidRDefault="3639F15F" w:rsidP="0D2C1B91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D2C1B91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The DNS-SD system is used to announce Services, that are registered on the Service-Registry, over the network. It is also used to look for other Services, which might not be registered on the Service-Registry. These services are then added to the Service-Registry using the OI4-MessageBus.</w:t>
      </w:r>
    </w:p>
    <w:p w14:paraId="51869943" w14:textId="43DD8FB9" w:rsidR="3639F15F" w:rsidRDefault="3639F15F" w:rsidP="0D2C1B91">
      <w:pPr>
        <w:pStyle w:val="berschrift2"/>
        <w:spacing w:before="120" w:line="259" w:lineRule="auto"/>
        <w:ind w:left="284" w:hanging="284"/>
        <w:rPr>
          <w:rFonts w:ascii="Calibri" w:eastAsia="Calibri" w:hAnsi="Calibri" w:cs="Calibri"/>
          <w:color w:val="000000" w:themeColor="text1"/>
          <w:sz w:val="24"/>
          <w:szCs w:val="24"/>
          <w:lang w:val="en-GB"/>
        </w:rPr>
      </w:pPr>
      <w:bookmarkStart w:id="52" w:name="_Toc55774853"/>
      <w:r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>/LD30/ TXT-</w:t>
      </w:r>
      <w:r w:rsidR="7A6D0126"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>R</w:t>
      </w:r>
      <w:r w:rsidRPr="0D2C1B91">
        <w:rPr>
          <w:rFonts w:ascii="Calibri" w:hAnsi="Calibri" w:cs="Calibri"/>
          <w:color w:val="000000" w:themeColor="text1"/>
          <w:sz w:val="24"/>
          <w:szCs w:val="24"/>
          <w:lang w:val="en-GB"/>
        </w:rPr>
        <w:t>ecords</w:t>
      </w:r>
      <w:bookmarkEnd w:id="52"/>
    </w:p>
    <w:p w14:paraId="3F4AE385" w14:textId="64E92244" w:rsidR="3639F15F" w:rsidRDefault="3639F15F" w:rsidP="140B9DF8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386BADD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 xml:space="preserve">DNS-SD entries can contain TXT-records, which are strings containing additional information about a service. These records shall be used to </w:t>
      </w:r>
      <w:r w:rsidR="720237CC" w:rsidRPr="386BADD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store information such as the type of the service.</w:t>
      </w:r>
    </w:p>
    <w:p w14:paraId="4D102771" w14:textId="417216C7" w:rsidR="140B9DF8" w:rsidRDefault="140B9DF8" w:rsidP="140B9DF8">
      <w:pPr>
        <w:rPr>
          <w:lang w:val="en-GB"/>
        </w:rPr>
      </w:pPr>
    </w:p>
    <w:p w14:paraId="0498D8E8" w14:textId="2F6F1B31" w:rsidR="08E6A650" w:rsidRDefault="08E6A650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</w:p>
    <w:p w14:paraId="733FE95D" w14:textId="77777777" w:rsidR="002C44DC" w:rsidRDefault="00CC1F40">
      <w:pPr>
        <w:pStyle w:val="berschrift1"/>
        <w:rPr>
          <w:rFonts w:ascii="Calibri" w:hAnsi="Calibri" w:cs="Calibri"/>
          <w:i/>
          <w:szCs w:val="28"/>
        </w:rPr>
      </w:pPr>
      <w:bookmarkStart w:id="53" w:name="_Toc522168335"/>
      <w:bookmarkStart w:id="54" w:name="_Toc522174224"/>
      <w:bookmarkStart w:id="55" w:name="_Toc55774854"/>
      <w:r>
        <w:rPr>
          <w:rFonts w:ascii="Calibri" w:hAnsi="Calibri" w:cs="Calibri"/>
          <w:szCs w:val="28"/>
        </w:rPr>
        <w:lastRenderedPageBreak/>
        <w:t>Other Product Characteristics</w:t>
      </w:r>
      <w:bookmarkEnd w:id="48"/>
      <w:bookmarkEnd w:id="49"/>
      <w:bookmarkEnd w:id="53"/>
      <w:bookmarkEnd w:id="54"/>
      <w:bookmarkEnd w:id="55"/>
    </w:p>
    <w:p w14:paraId="2C261421" w14:textId="0C59B66C" w:rsidR="00CC1F40" w:rsidRDefault="00CC1F40" w:rsidP="44C63198">
      <w:pPr>
        <w:rPr>
          <w:rStyle w:val="Erluterungen"/>
          <w:rFonts w:ascii="Calibri" w:hAnsi="Calibri" w:cs="Calibri"/>
          <w:i w:val="0"/>
          <w:color w:val="000000" w:themeColor="text1"/>
          <w:lang w:val="en-US"/>
        </w:rPr>
      </w:pPr>
      <w:bookmarkStart w:id="56" w:name="_Hlk522107238"/>
      <w:r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This section describes the already known non-functional requirements for the product.</w:t>
      </w:r>
    </w:p>
    <w:p w14:paraId="6BB24632" w14:textId="49552DF7" w:rsidR="002C44DC" w:rsidRDefault="00CC1F40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24"/>
        </w:rPr>
      </w:pPr>
      <w:bookmarkStart w:id="57" w:name="_Toc522168337"/>
      <w:bookmarkStart w:id="58" w:name="_Toc522174225"/>
      <w:bookmarkStart w:id="59" w:name="_Toc55774855"/>
      <w:r w:rsidRPr="0D2C1B91">
        <w:rPr>
          <w:rFonts w:ascii="Calibri" w:hAnsi="Calibri" w:cs="Calibri"/>
          <w:color w:val="000000" w:themeColor="text1"/>
          <w:sz w:val="24"/>
          <w:szCs w:val="24"/>
        </w:rPr>
        <w:t>/NF10/</w:t>
      </w:r>
      <w:r w:rsidR="6AA7AFCC" w:rsidRPr="0D2C1B91">
        <w:rPr>
          <w:rFonts w:ascii="Calibri" w:hAnsi="Calibri" w:cs="Calibri"/>
          <w:color w:val="000000" w:themeColor="text1"/>
          <w:sz w:val="24"/>
          <w:szCs w:val="24"/>
        </w:rPr>
        <w:t xml:space="preserve"> User-Documentation</w:t>
      </w:r>
      <w:bookmarkEnd w:id="57"/>
      <w:bookmarkEnd w:id="58"/>
      <w:bookmarkEnd w:id="59"/>
    </w:p>
    <w:p w14:paraId="1DA6542E" w14:textId="63747A7E" w:rsidR="002C44DC" w:rsidRDefault="00CC1F40" w:rsidP="44C63198">
      <w:pPr>
        <w:tabs>
          <w:tab w:val="left" w:pos="2700"/>
        </w:tabs>
        <w:rPr>
          <w:rStyle w:val="Erluterungen"/>
          <w:rFonts w:ascii="Calibri" w:hAnsi="Calibri" w:cs="Calibri"/>
          <w:i w:val="0"/>
          <w:color w:val="000000"/>
          <w:lang w:val="en-US"/>
        </w:rPr>
      </w:pP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The </w:t>
      </w:r>
      <w:r w:rsidR="4E9A4DE5"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project</w:t>
      </w: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 shall </w:t>
      </w:r>
      <w:r w:rsidR="51728452"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contain an extensive user-documentation. The d</w:t>
      </w:r>
      <w:r w:rsidR="37002927"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ocumentation shall contain instructions on building the Docker-Images and deploying them as Docker-Containers and specifications </w:t>
      </w:r>
      <w:r w:rsidR="15ED262C"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>on how TXT-records are formatted.</w:t>
      </w:r>
    </w:p>
    <w:p w14:paraId="21A4243F" w14:textId="37312693" w:rsidR="44C63198" w:rsidRDefault="44C63198" w:rsidP="140B9DF8">
      <w:pPr>
        <w:spacing w:line="259" w:lineRule="auto"/>
        <w:rPr>
          <w:rStyle w:val="Erluterungen"/>
          <w:rFonts w:ascii="Calibri" w:hAnsi="Calibri" w:cs="Calibri"/>
          <w:i w:val="0"/>
          <w:color w:val="000000" w:themeColor="text1"/>
          <w:lang w:val="en-US"/>
        </w:rPr>
      </w:pPr>
    </w:p>
    <w:p w14:paraId="497A5225" w14:textId="31ACF9F0" w:rsidR="002C44DC" w:rsidRDefault="00CC1F40" w:rsidP="386BADD0">
      <w:pPr>
        <w:pStyle w:val="berschrift2"/>
        <w:spacing w:before="120" w:line="259" w:lineRule="auto"/>
        <w:ind w:left="284" w:hanging="284"/>
        <w:rPr>
          <w:rStyle w:val="Erluterungen"/>
          <w:rFonts w:ascii="Calibri" w:eastAsia="Calibri" w:hAnsi="Calibri" w:cs="Calibri"/>
          <w:color w:val="000000" w:themeColor="text1"/>
          <w:szCs w:val="24"/>
        </w:rPr>
      </w:pPr>
      <w:bookmarkStart w:id="60" w:name="_Toc522168338"/>
      <w:bookmarkStart w:id="61" w:name="_Toc522174226"/>
      <w:bookmarkStart w:id="62" w:name="_Toc55774856"/>
      <w:r w:rsidRPr="0D2C1B91">
        <w:rPr>
          <w:rFonts w:ascii="Calibri" w:hAnsi="Calibri" w:cs="Calibri"/>
          <w:color w:val="000000" w:themeColor="text1"/>
          <w:sz w:val="24"/>
          <w:szCs w:val="24"/>
        </w:rPr>
        <w:t>/NF20/</w:t>
      </w:r>
      <w:r w:rsidR="2EB624B4" w:rsidRPr="0D2C1B9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1E238628" w:rsidRPr="0D2C1B91">
        <w:rPr>
          <w:rFonts w:ascii="Calibri" w:hAnsi="Calibri" w:cs="Calibri"/>
          <w:color w:val="000000" w:themeColor="text1"/>
          <w:sz w:val="24"/>
          <w:szCs w:val="24"/>
        </w:rPr>
        <w:t xml:space="preserve">Easy </w:t>
      </w:r>
      <w:r w:rsidR="2EB624B4" w:rsidRPr="0D2C1B91">
        <w:rPr>
          <w:rFonts w:ascii="Calibri" w:hAnsi="Calibri" w:cs="Calibri"/>
          <w:color w:val="000000" w:themeColor="text1"/>
          <w:sz w:val="24"/>
          <w:szCs w:val="24"/>
        </w:rPr>
        <w:t>Deployment</w:t>
      </w:r>
      <w:bookmarkEnd w:id="60"/>
      <w:bookmarkEnd w:id="61"/>
      <w:bookmarkEnd w:id="62"/>
    </w:p>
    <w:p w14:paraId="1486D188" w14:textId="5EB7204C" w:rsidR="40077F76" w:rsidRDefault="40077F76" w:rsidP="44C63198">
      <w:pPr>
        <w:rPr>
          <w:rStyle w:val="Erluterungen"/>
          <w:rFonts w:ascii="Calibri" w:hAnsi="Calibri" w:cs="Calibri"/>
          <w:i w:val="0"/>
          <w:color w:val="000000" w:themeColor="text1"/>
        </w:rPr>
      </w:pPr>
      <w:r w:rsidRPr="44C63198">
        <w:rPr>
          <w:rStyle w:val="Erluterungen"/>
          <w:rFonts w:ascii="Calibri" w:hAnsi="Calibri" w:cs="Calibri"/>
          <w:i w:val="0"/>
          <w:color w:val="000000" w:themeColor="text1"/>
        </w:rPr>
        <w:t>A</w:t>
      </w:r>
      <w:r w:rsidR="4319B72D" w:rsidRPr="44C63198">
        <w:rPr>
          <w:rStyle w:val="Erluterungen"/>
          <w:rFonts w:ascii="Calibri" w:hAnsi="Calibri" w:cs="Calibri"/>
          <w:i w:val="0"/>
          <w:color w:val="000000" w:themeColor="text1"/>
        </w:rPr>
        <w:t>n</w:t>
      </w:r>
      <w:r w:rsidRPr="44C63198">
        <w:rPr>
          <w:rStyle w:val="Erluterungen"/>
          <w:rFonts w:ascii="Calibri" w:hAnsi="Calibri" w:cs="Calibri"/>
          <w:i w:val="0"/>
          <w:color w:val="000000" w:themeColor="text1"/>
        </w:rPr>
        <w:t xml:space="preserve"> easy deployment shall be guaranteed, as the system is based </w:t>
      </w:r>
      <w:r w:rsidR="77FBCB2C" w:rsidRPr="44C63198">
        <w:rPr>
          <w:rStyle w:val="Erluterungen"/>
          <w:rFonts w:ascii="Calibri" w:hAnsi="Calibri" w:cs="Calibri"/>
          <w:i w:val="0"/>
          <w:color w:val="000000" w:themeColor="text1"/>
        </w:rPr>
        <w:t>on Docker-Containers.</w:t>
      </w:r>
    </w:p>
    <w:p w14:paraId="3041E394" w14:textId="77777777" w:rsidR="002C44DC" w:rsidRDefault="002C44DC">
      <w:pPr>
        <w:tabs>
          <w:tab w:val="left" w:pos="114"/>
          <w:tab w:val="left" w:pos="342"/>
          <w:tab w:val="left" w:pos="2700"/>
        </w:tabs>
        <w:rPr>
          <w:rFonts w:ascii="Calibri" w:hAnsi="Calibri" w:cs="Calibri"/>
          <w:i/>
        </w:rPr>
      </w:pPr>
    </w:p>
    <w:p w14:paraId="722B00AE" w14:textId="77777777" w:rsidR="002C44DC" w:rsidRDefault="002C44DC">
      <w:pPr>
        <w:rPr>
          <w:rFonts w:ascii="Calibri" w:hAnsi="Calibri" w:cs="Calibri"/>
        </w:rPr>
      </w:pPr>
    </w:p>
    <w:p w14:paraId="56855172" w14:textId="77777777" w:rsidR="002C44DC" w:rsidRDefault="00CC1F40">
      <w:pPr>
        <w:pStyle w:val="berschrift2"/>
        <w:spacing w:before="120"/>
        <w:ind w:left="284" w:hanging="284"/>
        <w:rPr>
          <w:rFonts w:ascii="Calibri" w:hAnsi="Calibri" w:cs="Calibri"/>
          <w:color w:val="000000"/>
          <w:sz w:val="24"/>
          <w:szCs w:val="24"/>
        </w:rPr>
      </w:pPr>
      <w:bookmarkStart w:id="63" w:name="_Toc522094884"/>
      <w:bookmarkStart w:id="64" w:name="_Toc522094936"/>
      <w:bookmarkStart w:id="65" w:name="_Toc522168339"/>
      <w:bookmarkStart w:id="66" w:name="_Toc522174227"/>
      <w:bookmarkStart w:id="67" w:name="_Toc55774857"/>
      <w:r w:rsidRPr="0D2C1B91">
        <w:rPr>
          <w:rFonts w:ascii="Calibri" w:hAnsi="Calibri" w:cs="Calibri"/>
          <w:color w:val="000000" w:themeColor="text1"/>
          <w:sz w:val="24"/>
          <w:szCs w:val="24"/>
        </w:rPr>
        <w:t>System Environment</w:t>
      </w:r>
      <w:bookmarkEnd w:id="63"/>
      <w:bookmarkEnd w:id="64"/>
      <w:bookmarkEnd w:id="65"/>
      <w:bookmarkEnd w:id="66"/>
      <w:bookmarkEnd w:id="67"/>
    </w:p>
    <w:p w14:paraId="0768704F" w14:textId="6DCC1413" w:rsidR="002C44DC" w:rsidRDefault="00CC1F40" w:rsidP="44C63198">
      <w:pPr>
        <w:rPr>
          <w:rStyle w:val="Erluterungen"/>
          <w:rFonts w:ascii="Calibri" w:hAnsi="Calibri" w:cs="Calibri"/>
          <w:i w:val="0"/>
          <w:color w:val="000000" w:themeColor="text1"/>
          <w:lang w:val="en-US"/>
        </w:rPr>
      </w:pPr>
      <w:r w:rsidRPr="44C63198">
        <w:rPr>
          <w:rStyle w:val="Erluterungen"/>
          <w:rFonts w:ascii="Calibri" w:hAnsi="Calibri" w:cs="Calibri"/>
          <w:i w:val="0"/>
          <w:color w:val="000000" w:themeColor="text1"/>
          <w:lang w:val="en-US"/>
        </w:rPr>
        <w:t xml:space="preserve">This section describes the system environment required to operate the product. </w:t>
      </w:r>
    </w:p>
    <w:p w14:paraId="6E1831B3" w14:textId="0C9A507B" w:rsidR="002C44DC" w:rsidRDefault="10659BD4" w:rsidP="44C63198">
      <w:pPr>
        <w:rPr>
          <w:rFonts w:ascii="Calibri" w:eastAsia="Calibri" w:hAnsi="Calibri" w:cs="Calibri"/>
          <w:sz w:val="24"/>
          <w:szCs w:val="24"/>
        </w:rPr>
      </w:pPr>
      <w:r w:rsidRPr="386BADD0">
        <w:rPr>
          <w:rFonts w:ascii="Calibri" w:eastAsia="Calibri" w:hAnsi="Calibri" w:cs="Calibri"/>
          <w:sz w:val="24"/>
          <w:szCs w:val="24"/>
        </w:rPr>
        <w:t>The Project shall be run on any server or computer in a Industry 4.0 environment. In this environment there may be any number of devices, which offer services over a network. These services shall either announce themselves using the DNS-SD mechanism or be directly connected to the OI4-MessageBus running on the MQTT-Broker.</w:t>
      </w:r>
      <w:bookmarkEnd w:id="56"/>
    </w:p>
    <w:p w14:paraId="3F2F4F55" w14:textId="07E6B248" w:rsidR="44C63198" w:rsidRDefault="44C63198" w:rsidP="44C63198">
      <w:pPr>
        <w:rPr>
          <w:rFonts w:ascii="Calibri" w:eastAsia="Calibri" w:hAnsi="Calibri" w:cs="Calibri"/>
          <w:sz w:val="24"/>
          <w:szCs w:val="24"/>
        </w:rPr>
      </w:pPr>
    </w:p>
    <w:p w14:paraId="506BD769" w14:textId="4D4D162A" w:rsidR="44C63198" w:rsidRDefault="44C63198" w:rsidP="44C63198">
      <w:pPr>
        <w:rPr>
          <w:rFonts w:ascii="Calibri" w:eastAsia="Calibri" w:hAnsi="Calibri" w:cs="Calibri"/>
          <w:sz w:val="24"/>
          <w:szCs w:val="24"/>
        </w:rPr>
      </w:pPr>
    </w:p>
    <w:p w14:paraId="071E4E01" w14:textId="77777777" w:rsidR="002C44DC" w:rsidRDefault="00CC1F40">
      <w:pPr>
        <w:pStyle w:val="berschrift1"/>
        <w:rPr>
          <w:rFonts w:ascii="Calibri" w:hAnsi="Calibri" w:cs="Calibri"/>
        </w:rPr>
      </w:pPr>
      <w:bookmarkStart w:id="68" w:name="_Toc522094886"/>
      <w:bookmarkStart w:id="69" w:name="_Toc522094938"/>
      <w:bookmarkStart w:id="70" w:name="_Toc522168340"/>
      <w:bookmarkStart w:id="71" w:name="_Toc522174228"/>
      <w:bookmarkStart w:id="72" w:name="_Toc55774858"/>
      <w:r w:rsidRPr="140B9DF8">
        <w:rPr>
          <w:rFonts w:ascii="Calibri" w:hAnsi="Calibri" w:cs="Calibri"/>
        </w:rPr>
        <w:lastRenderedPageBreak/>
        <w:t>References</w:t>
      </w:r>
      <w:bookmarkEnd w:id="68"/>
      <w:bookmarkEnd w:id="69"/>
      <w:bookmarkEnd w:id="70"/>
      <w:bookmarkEnd w:id="71"/>
      <w:bookmarkEnd w:id="72"/>
    </w:p>
    <w:p w14:paraId="61A880AB" w14:textId="52FADBC2" w:rsidR="2AF39E34" w:rsidRDefault="2AF39E34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GB"/>
        </w:rPr>
      </w:pPr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[1] http://www.ietf.org/rfc/rfc6763.txt</w:t>
      </w:r>
    </w:p>
    <w:p w14:paraId="139139CF" w14:textId="69017480" w:rsidR="2AF39E34" w:rsidRDefault="2AF39E34" w:rsidP="08E6A650"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[2] https://blog.stackpath.com/dns-discovery-edge-compute/</w:t>
      </w:r>
    </w:p>
    <w:p w14:paraId="1735E649" w14:textId="16977704" w:rsidR="2AF39E34" w:rsidRDefault="2AF39E34" w:rsidP="08E6A650"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[3] https://www.docker.com/</w:t>
      </w:r>
    </w:p>
    <w:p w14:paraId="221E6E5B" w14:textId="5274ED42" w:rsidR="2AF39E34" w:rsidRDefault="2AF39E34" w:rsidP="08E6A650"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[4] https://en.wikipedia.org/wiki/Edge_computing</w:t>
      </w:r>
    </w:p>
    <w:p w14:paraId="3732B702" w14:textId="7E8780D4" w:rsidR="2AF39E34" w:rsidRDefault="2AF39E34" w:rsidP="08E6A650">
      <w:r w:rsidRPr="08E6A650">
        <w:rPr>
          <w:rStyle w:val="Erluterungen"/>
          <w:rFonts w:ascii="Calibri" w:hAnsi="Calibri" w:cs="Calibri"/>
          <w:i w:val="0"/>
          <w:color w:val="000000" w:themeColor="text1"/>
          <w:lang w:val="en-GB"/>
        </w:rPr>
        <w:t>https://www.edgelox.com/edgelox-device-service-discovery/</w:t>
      </w:r>
    </w:p>
    <w:p w14:paraId="4222D010" w14:textId="429E5B8C" w:rsidR="08E6A650" w:rsidRDefault="08E6A650" w:rsidP="08E6A650">
      <w:pPr>
        <w:rPr>
          <w:rStyle w:val="Erluterungen"/>
          <w:rFonts w:ascii="Calibri" w:hAnsi="Calibri" w:cs="Calibri"/>
          <w:i w:val="0"/>
          <w:color w:val="000000" w:themeColor="text1"/>
          <w:lang w:val="en-US"/>
        </w:rPr>
      </w:pPr>
    </w:p>
    <w:p w14:paraId="54E11D2A" w14:textId="77777777" w:rsidR="002C44DC" w:rsidRDefault="002C44DC">
      <w:pPr>
        <w:rPr>
          <w:rFonts w:ascii="Calibri" w:hAnsi="Calibri" w:cs="Calibri"/>
        </w:rPr>
      </w:pPr>
    </w:p>
    <w:sectPr w:rsidR="002C44DC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403A5" w14:textId="77777777" w:rsidR="00CC1F40" w:rsidRDefault="00CC1F40">
      <w:r>
        <w:separator/>
      </w:r>
    </w:p>
  </w:endnote>
  <w:endnote w:type="continuationSeparator" w:id="0">
    <w:p w14:paraId="62431CDC" w14:textId="77777777" w:rsidR="00CC1F40" w:rsidRDefault="00CC1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&quot;Times New Roman&quot;, 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8BC47" w14:textId="77777777" w:rsidR="002C44DC" w:rsidRPr="008B5150" w:rsidRDefault="00CC1F40">
    <w:pPr>
      <w:pStyle w:val="Fuzeile"/>
      <w:ind w:right="360"/>
      <w:rPr>
        <w:rFonts w:ascii="Calibri" w:hAnsi="Calibri" w:cs="Calibri"/>
        <w:sz w:val="22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0A4CCBF" wp14:editId="0777777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F2BFEFC" w14:textId="77777777" w:rsidR="002C44DC" w:rsidRDefault="00CC1F40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04EF52F8">
            <v:rect id="Text Box 1" style="position:absolute;left:0;text-align:left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8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>
              <v:fill opacity="0"/>
              <v:textbox inset="0,0,0,0">
                <w:txbxContent>
                  <w:p w:rsidR="002C44DC" w:rsidRDefault="00CC1F40" w14:paraId="0E704CC7" wp14:textId="77777777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AADF98C" wp14:editId="07777777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28D611D5">
            <v:shapetype coordsize="21600,21600" o:spt="75" o:preferrelative="t" path="m@4@5l@4@11@9@11@9@5xe" type="#_x0000_t75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style="mso-wrap-distance-left:0.0pt;mso-wrap-distance-top:0.0pt;mso-wrap-distance-right:0.0pt;mso-wrap-distance-bottom:0.0pt;width:72.0pt;height:27.8pt;" o:spid="_x0000_s1" type="#_x0000_t75">
              <v:path textboxrect="0,0,0,0"/>
              <v:imagedata o:title="" r:id="rId2"/>
            </v:shape>
          </w:pict>
        </mc:Fallback>
      </mc:AlternateContent>
    </w:r>
    <w:r w:rsidR="0D2C1B91"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D2C1B91" w:rsidRPr="47EBE848">
      <w:rPr>
        <w:rFonts w:ascii="Calibri" w:hAnsi="Calibri" w:cs="Calibri"/>
        <w:sz w:val="22"/>
        <w:lang w:val="en-GB"/>
      </w:rPr>
      <w:t>CRS Service Registry | TINF19C | Team 4 |  DATE 16/10/2020</w:t>
    </w:r>
    <w:r w:rsidRPr="008B5150">
      <w:rPr>
        <w:rFonts w:ascii="Calibri" w:hAnsi="Calibri" w:cs="Calibri"/>
        <w:sz w:val="22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398E2" w14:textId="77777777" w:rsidR="00CC1F40" w:rsidRDefault="00CC1F40">
      <w:r>
        <w:separator/>
      </w:r>
    </w:p>
  </w:footnote>
  <w:footnote w:type="continuationSeparator" w:id="0">
    <w:p w14:paraId="16287F21" w14:textId="77777777" w:rsidR="00CC1F40" w:rsidRDefault="00CC1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26E5D" w14:textId="77777777" w:rsidR="002C44DC" w:rsidRDefault="00CC1F40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F55"/>
    <w:multiLevelType w:val="multilevel"/>
    <w:tmpl w:val="3D4040F4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C013EB"/>
    <w:multiLevelType w:val="hybridMultilevel"/>
    <w:tmpl w:val="FFFFFFFF"/>
    <w:lvl w:ilvl="0" w:tplc="890286F6">
      <w:start w:val="1"/>
      <w:numFmt w:val="decimal"/>
      <w:lvlText w:val="%1."/>
      <w:lvlJc w:val="left"/>
      <w:pPr>
        <w:ind w:left="720" w:hanging="360"/>
      </w:pPr>
    </w:lvl>
    <w:lvl w:ilvl="1" w:tplc="EB303C00">
      <w:start w:val="1"/>
      <w:numFmt w:val="lowerLetter"/>
      <w:lvlText w:val="%2."/>
      <w:lvlJc w:val="left"/>
      <w:pPr>
        <w:ind w:left="1440" w:hanging="360"/>
      </w:pPr>
    </w:lvl>
    <w:lvl w:ilvl="2" w:tplc="4790E8B2">
      <w:start w:val="1"/>
      <w:numFmt w:val="lowerRoman"/>
      <w:lvlText w:val="%3."/>
      <w:lvlJc w:val="right"/>
      <w:pPr>
        <w:ind w:left="2160" w:hanging="180"/>
      </w:pPr>
    </w:lvl>
    <w:lvl w:ilvl="3" w:tplc="97506924">
      <w:start w:val="1"/>
      <w:numFmt w:val="decimal"/>
      <w:lvlText w:val="%4."/>
      <w:lvlJc w:val="left"/>
      <w:pPr>
        <w:ind w:left="2880" w:hanging="360"/>
      </w:pPr>
    </w:lvl>
    <w:lvl w:ilvl="4" w:tplc="007034A2">
      <w:start w:val="1"/>
      <w:numFmt w:val="lowerLetter"/>
      <w:lvlText w:val="%5."/>
      <w:lvlJc w:val="left"/>
      <w:pPr>
        <w:ind w:left="3600" w:hanging="360"/>
      </w:pPr>
    </w:lvl>
    <w:lvl w:ilvl="5" w:tplc="84A2AA86">
      <w:start w:val="1"/>
      <w:numFmt w:val="lowerRoman"/>
      <w:lvlText w:val="%6."/>
      <w:lvlJc w:val="right"/>
      <w:pPr>
        <w:ind w:left="4320" w:hanging="180"/>
      </w:pPr>
    </w:lvl>
    <w:lvl w:ilvl="6" w:tplc="50287FA0">
      <w:start w:val="1"/>
      <w:numFmt w:val="decimal"/>
      <w:lvlText w:val="%7."/>
      <w:lvlJc w:val="left"/>
      <w:pPr>
        <w:ind w:left="5040" w:hanging="360"/>
      </w:pPr>
    </w:lvl>
    <w:lvl w:ilvl="7" w:tplc="A3F0BEEE">
      <w:start w:val="1"/>
      <w:numFmt w:val="lowerLetter"/>
      <w:lvlText w:val="%8."/>
      <w:lvlJc w:val="left"/>
      <w:pPr>
        <w:ind w:left="5760" w:hanging="360"/>
      </w:pPr>
    </w:lvl>
    <w:lvl w:ilvl="8" w:tplc="252EA5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34782"/>
    <w:multiLevelType w:val="hybridMultilevel"/>
    <w:tmpl w:val="FFFFFFFF"/>
    <w:lvl w:ilvl="0" w:tplc="0922B2C2">
      <w:start w:val="1"/>
      <w:numFmt w:val="bullet"/>
      <w:lvlText w:val="-"/>
      <w:lvlJc w:val="left"/>
      <w:pPr>
        <w:ind w:left="720" w:hanging="360"/>
      </w:pPr>
      <w:rPr>
        <w:rFonts w:ascii="&quot;Times New Roman&quot;, serif" w:hAnsi="&quot;Times New Roman&quot;, serif" w:hint="default"/>
      </w:rPr>
    </w:lvl>
    <w:lvl w:ilvl="1" w:tplc="366A0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0F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49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03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875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4E2A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00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6E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CE9"/>
    <w:multiLevelType w:val="hybridMultilevel"/>
    <w:tmpl w:val="1E749544"/>
    <w:lvl w:ilvl="0" w:tplc="B4EEB7F6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CF347F26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7A220318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FACC1E78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61BC0856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4DA40BBE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DFE865B2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CB503ED4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D28CD816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4" w15:restartNumberingAfterBreak="0">
    <w:nsid w:val="447E605B"/>
    <w:multiLevelType w:val="hybridMultilevel"/>
    <w:tmpl w:val="DA326C9A"/>
    <w:lvl w:ilvl="0" w:tplc="253E1D88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400C8092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b/>
        <w:bCs/>
        <w:iCs/>
        <w:sz w:val="24"/>
        <w:szCs w:val="28"/>
      </w:rPr>
    </w:lvl>
    <w:lvl w:ilvl="2" w:tplc="E3AA71EE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b/>
        <w:iCs/>
        <w:sz w:val="24"/>
        <w:szCs w:val="26"/>
      </w:rPr>
    </w:lvl>
    <w:lvl w:ilvl="3" w:tplc="47B2FA36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72F8F09E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76AAE8EC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45C2A87C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3FFE7EA6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3C84ED7C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5" w15:restartNumberingAfterBreak="0">
    <w:nsid w:val="65B93B21"/>
    <w:multiLevelType w:val="hybridMultilevel"/>
    <w:tmpl w:val="FFFFFFFF"/>
    <w:lvl w:ilvl="0" w:tplc="57969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8CD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6E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808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C8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0C2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47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AA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5C5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B2D69"/>
    <w:multiLevelType w:val="hybridMultilevel"/>
    <w:tmpl w:val="FFFFFFFF"/>
    <w:lvl w:ilvl="0" w:tplc="A1164FA6">
      <w:start w:val="1"/>
      <w:numFmt w:val="decimal"/>
      <w:lvlText w:val="%1."/>
      <w:lvlJc w:val="left"/>
      <w:pPr>
        <w:ind w:left="720" w:hanging="360"/>
      </w:pPr>
    </w:lvl>
    <w:lvl w:ilvl="1" w:tplc="E2FC80F0">
      <w:start w:val="1"/>
      <w:numFmt w:val="lowerLetter"/>
      <w:lvlText w:val="%2."/>
      <w:lvlJc w:val="left"/>
      <w:pPr>
        <w:ind w:left="1440" w:hanging="360"/>
      </w:pPr>
    </w:lvl>
    <w:lvl w:ilvl="2" w:tplc="200605CC">
      <w:start w:val="1"/>
      <w:numFmt w:val="lowerRoman"/>
      <w:lvlText w:val="%3."/>
      <w:lvlJc w:val="right"/>
      <w:pPr>
        <w:ind w:left="2160" w:hanging="180"/>
      </w:pPr>
    </w:lvl>
    <w:lvl w:ilvl="3" w:tplc="E54C108C">
      <w:start w:val="1"/>
      <w:numFmt w:val="decimal"/>
      <w:lvlText w:val="%4."/>
      <w:lvlJc w:val="left"/>
      <w:pPr>
        <w:ind w:left="2880" w:hanging="360"/>
      </w:pPr>
    </w:lvl>
    <w:lvl w:ilvl="4" w:tplc="19C63810">
      <w:start w:val="1"/>
      <w:numFmt w:val="lowerLetter"/>
      <w:lvlText w:val="%5."/>
      <w:lvlJc w:val="left"/>
      <w:pPr>
        <w:ind w:left="3600" w:hanging="360"/>
      </w:pPr>
    </w:lvl>
    <w:lvl w:ilvl="5" w:tplc="11BEF968">
      <w:start w:val="1"/>
      <w:numFmt w:val="lowerRoman"/>
      <w:lvlText w:val="%6."/>
      <w:lvlJc w:val="right"/>
      <w:pPr>
        <w:ind w:left="4320" w:hanging="180"/>
      </w:pPr>
    </w:lvl>
    <w:lvl w:ilvl="6" w:tplc="CF1AD56A">
      <w:start w:val="1"/>
      <w:numFmt w:val="decimal"/>
      <w:lvlText w:val="%7."/>
      <w:lvlJc w:val="left"/>
      <w:pPr>
        <w:ind w:left="5040" w:hanging="360"/>
      </w:pPr>
    </w:lvl>
    <w:lvl w:ilvl="7" w:tplc="CAF6BC7A">
      <w:start w:val="1"/>
      <w:numFmt w:val="lowerLetter"/>
      <w:lvlText w:val="%8."/>
      <w:lvlJc w:val="left"/>
      <w:pPr>
        <w:ind w:left="5760" w:hanging="360"/>
      </w:pPr>
    </w:lvl>
    <w:lvl w:ilvl="8" w:tplc="0BBA2D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0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DC"/>
    <w:rsid w:val="00036CC0"/>
    <w:rsid w:val="00291C7F"/>
    <w:rsid w:val="002C44DC"/>
    <w:rsid w:val="007A0C6B"/>
    <w:rsid w:val="0083093E"/>
    <w:rsid w:val="008B5150"/>
    <w:rsid w:val="008C60C8"/>
    <w:rsid w:val="00931B24"/>
    <w:rsid w:val="00B43667"/>
    <w:rsid w:val="00C372CD"/>
    <w:rsid w:val="00CC1F40"/>
    <w:rsid w:val="00CD45C2"/>
    <w:rsid w:val="00CE7245"/>
    <w:rsid w:val="0127BDA8"/>
    <w:rsid w:val="013BD699"/>
    <w:rsid w:val="01526CE1"/>
    <w:rsid w:val="01C86AB6"/>
    <w:rsid w:val="01D31C7F"/>
    <w:rsid w:val="01EDE6F9"/>
    <w:rsid w:val="02A1399E"/>
    <w:rsid w:val="02D34890"/>
    <w:rsid w:val="02D9EB27"/>
    <w:rsid w:val="0317AE69"/>
    <w:rsid w:val="03E1F8D8"/>
    <w:rsid w:val="0474FFF1"/>
    <w:rsid w:val="04CA0B8F"/>
    <w:rsid w:val="04D54967"/>
    <w:rsid w:val="0523B9AC"/>
    <w:rsid w:val="0530E992"/>
    <w:rsid w:val="056DF988"/>
    <w:rsid w:val="0585CD14"/>
    <w:rsid w:val="05B5DF1F"/>
    <w:rsid w:val="060BE06C"/>
    <w:rsid w:val="0688ECC5"/>
    <w:rsid w:val="06AA9E4F"/>
    <w:rsid w:val="06C1FE62"/>
    <w:rsid w:val="0729EB6F"/>
    <w:rsid w:val="0783DA86"/>
    <w:rsid w:val="07E0D967"/>
    <w:rsid w:val="081DB66F"/>
    <w:rsid w:val="08207E36"/>
    <w:rsid w:val="082C6974"/>
    <w:rsid w:val="088357E8"/>
    <w:rsid w:val="08AF9363"/>
    <w:rsid w:val="08BC7C68"/>
    <w:rsid w:val="08BD8161"/>
    <w:rsid w:val="08CEDA9C"/>
    <w:rsid w:val="08D399DC"/>
    <w:rsid w:val="08E6A650"/>
    <w:rsid w:val="08FB97CA"/>
    <w:rsid w:val="09584E74"/>
    <w:rsid w:val="095AAF22"/>
    <w:rsid w:val="095AB1EF"/>
    <w:rsid w:val="095E1925"/>
    <w:rsid w:val="095FE53E"/>
    <w:rsid w:val="09707F86"/>
    <w:rsid w:val="09A8FFFE"/>
    <w:rsid w:val="09BB7EF1"/>
    <w:rsid w:val="09BE252F"/>
    <w:rsid w:val="09EA90D7"/>
    <w:rsid w:val="0A536D94"/>
    <w:rsid w:val="0AC9DA38"/>
    <w:rsid w:val="0B3E3BAA"/>
    <w:rsid w:val="0B66C68E"/>
    <w:rsid w:val="0B70E996"/>
    <w:rsid w:val="0B8A751E"/>
    <w:rsid w:val="0BFC4BE1"/>
    <w:rsid w:val="0C48B7F4"/>
    <w:rsid w:val="0C837F40"/>
    <w:rsid w:val="0D175208"/>
    <w:rsid w:val="0D2C1B91"/>
    <w:rsid w:val="0D2F068F"/>
    <w:rsid w:val="0D666B7E"/>
    <w:rsid w:val="0DC90E02"/>
    <w:rsid w:val="0E1FEC5C"/>
    <w:rsid w:val="0E2B545C"/>
    <w:rsid w:val="0E2EAAAB"/>
    <w:rsid w:val="0E56D958"/>
    <w:rsid w:val="0E8307DA"/>
    <w:rsid w:val="0E872886"/>
    <w:rsid w:val="0EB33223"/>
    <w:rsid w:val="0F408E40"/>
    <w:rsid w:val="0F45FF22"/>
    <w:rsid w:val="0F6AEC88"/>
    <w:rsid w:val="10203DE5"/>
    <w:rsid w:val="102376E8"/>
    <w:rsid w:val="102B11A2"/>
    <w:rsid w:val="10659BD4"/>
    <w:rsid w:val="1072754C"/>
    <w:rsid w:val="107CEB57"/>
    <w:rsid w:val="10CE6A3C"/>
    <w:rsid w:val="10D60775"/>
    <w:rsid w:val="10DEDFE2"/>
    <w:rsid w:val="11364D47"/>
    <w:rsid w:val="1148D468"/>
    <w:rsid w:val="11EC4066"/>
    <w:rsid w:val="11F85758"/>
    <w:rsid w:val="1200928E"/>
    <w:rsid w:val="1261CEB4"/>
    <w:rsid w:val="127709F7"/>
    <w:rsid w:val="12C81178"/>
    <w:rsid w:val="13C0C18A"/>
    <w:rsid w:val="13C76BBB"/>
    <w:rsid w:val="140B5B8D"/>
    <w:rsid w:val="140B9DF8"/>
    <w:rsid w:val="140CC8B8"/>
    <w:rsid w:val="141B792F"/>
    <w:rsid w:val="14429DB2"/>
    <w:rsid w:val="1447F5B7"/>
    <w:rsid w:val="1480A743"/>
    <w:rsid w:val="1508FF2F"/>
    <w:rsid w:val="1512E7D4"/>
    <w:rsid w:val="15810632"/>
    <w:rsid w:val="159825DE"/>
    <w:rsid w:val="15A370B5"/>
    <w:rsid w:val="15A6191B"/>
    <w:rsid w:val="15ED262C"/>
    <w:rsid w:val="1660D71B"/>
    <w:rsid w:val="16973D98"/>
    <w:rsid w:val="169FAB22"/>
    <w:rsid w:val="16A0E5FC"/>
    <w:rsid w:val="16AA9313"/>
    <w:rsid w:val="17481559"/>
    <w:rsid w:val="17536311"/>
    <w:rsid w:val="17670822"/>
    <w:rsid w:val="181052B1"/>
    <w:rsid w:val="182FAE2F"/>
    <w:rsid w:val="18878C6B"/>
    <w:rsid w:val="19244A24"/>
    <w:rsid w:val="19307A1E"/>
    <w:rsid w:val="19448295"/>
    <w:rsid w:val="1986B56B"/>
    <w:rsid w:val="1987EC68"/>
    <w:rsid w:val="19C92971"/>
    <w:rsid w:val="19D5C909"/>
    <w:rsid w:val="1A342BC7"/>
    <w:rsid w:val="1A5CD737"/>
    <w:rsid w:val="1A8C6167"/>
    <w:rsid w:val="1ADF7EE1"/>
    <w:rsid w:val="1AF93660"/>
    <w:rsid w:val="1BCEFAF6"/>
    <w:rsid w:val="1C9A4B6B"/>
    <w:rsid w:val="1CF0B39A"/>
    <w:rsid w:val="1D2C380D"/>
    <w:rsid w:val="1D64E930"/>
    <w:rsid w:val="1D78F5C3"/>
    <w:rsid w:val="1DDE4AC9"/>
    <w:rsid w:val="1E238628"/>
    <w:rsid w:val="1ECE2247"/>
    <w:rsid w:val="1EEDE5C9"/>
    <w:rsid w:val="1F341198"/>
    <w:rsid w:val="1FBC85CB"/>
    <w:rsid w:val="1FF5E02A"/>
    <w:rsid w:val="2072F560"/>
    <w:rsid w:val="20820961"/>
    <w:rsid w:val="20E66135"/>
    <w:rsid w:val="21150413"/>
    <w:rsid w:val="2151D072"/>
    <w:rsid w:val="215493A2"/>
    <w:rsid w:val="218B2973"/>
    <w:rsid w:val="218DBC1C"/>
    <w:rsid w:val="21B6CA42"/>
    <w:rsid w:val="21C0FC4C"/>
    <w:rsid w:val="223146BB"/>
    <w:rsid w:val="228ADBA1"/>
    <w:rsid w:val="22EB0E4F"/>
    <w:rsid w:val="246956DC"/>
    <w:rsid w:val="2474AD85"/>
    <w:rsid w:val="2475FE1C"/>
    <w:rsid w:val="248A447B"/>
    <w:rsid w:val="2495673E"/>
    <w:rsid w:val="24BED6B2"/>
    <w:rsid w:val="2531CAE8"/>
    <w:rsid w:val="254F82D0"/>
    <w:rsid w:val="25554C6F"/>
    <w:rsid w:val="2596D198"/>
    <w:rsid w:val="26253F25"/>
    <w:rsid w:val="2694DFDF"/>
    <w:rsid w:val="26969943"/>
    <w:rsid w:val="26BCF2F2"/>
    <w:rsid w:val="26D163F4"/>
    <w:rsid w:val="26D57858"/>
    <w:rsid w:val="26ED124F"/>
    <w:rsid w:val="272629A7"/>
    <w:rsid w:val="27AA5A57"/>
    <w:rsid w:val="27B269CD"/>
    <w:rsid w:val="27C507EC"/>
    <w:rsid w:val="27FD3FB5"/>
    <w:rsid w:val="2853766B"/>
    <w:rsid w:val="2868A3B5"/>
    <w:rsid w:val="28710561"/>
    <w:rsid w:val="2886DAE9"/>
    <w:rsid w:val="28BFFFC3"/>
    <w:rsid w:val="28D9080D"/>
    <w:rsid w:val="292DFDA0"/>
    <w:rsid w:val="2998466E"/>
    <w:rsid w:val="2A019D0A"/>
    <w:rsid w:val="2A2EF42E"/>
    <w:rsid w:val="2A562CA0"/>
    <w:rsid w:val="2A57F7BB"/>
    <w:rsid w:val="2A8A8559"/>
    <w:rsid w:val="2ABE00C5"/>
    <w:rsid w:val="2AF39E34"/>
    <w:rsid w:val="2B11440B"/>
    <w:rsid w:val="2BAAC290"/>
    <w:rsid w:val="2BECC007"/>
    <w:rsid w:val="2C0B6BF4"/>
    <w:rsid w:val="2C35AB65"/>
    <w:rsid w:val="2C405F94"/>
    <w:rsid w:val="2C9E9661"/>
    <w:rsid w:val="2CD76FF7"/>
    <w:rsid w:val="2D8D87E9"/>
    <w:rsid w:val="2E0BAEE9"/>
    <w:rsid w:val="2E2FDA99"/>
    <w:rsid w:val="2E40D5AD"/>
    <w:rsid w:val="2EA45773"/>
    <w:rsid w:val="2EB624B4"/>
    <w:rsid w:val="2EC08113"/>
    <w:rsid w:val="2F211A50"/>
    <w:rsid w:val="2F5AB2D2"/>
    <w:rsid w:val="2F868428"/>
    <w:rsid w:val="2FA5F31E"/>
    <w:rsid w:val="304718CC"/>
    <w:rsid w:val="30528FB3"/>
    <w:rsid w:val="30C60DC1"/>
    <w:rsid w:val="31A48F6B"/>
    <w:rsid w:val="325AF9CB"/>
    <w:rsid w:val="330A4607"/>
    <w:rsid w:val="33663BAD"/>
    <w:rsid w:val="33A8EA0E"/>
    <w:rsid w:val="33B294A2"/>
    <w:rsid w:val="33B4195D"/>
    <w:rsid w:val="33F7794B"/>
    <w:rsid w:val="34107860"/>
    <w:rsid w:val="3413111A"/>
    <w:rsid w:val="3419CB92"/>
    <w:rsid w:val="3442A0E1"/>
    <w:rsid w:val="34A48AE7"/>
    <w:rsid w:val="34E84ABD"/>
    <w:rsid w:val="35A58343"/>
    <w:rsid w:val="35BEB9BF"/>
    <w:rsid w:val="361BDBAD"/>
    <w:rsid w:val="3639F15F"/>
    <w:rsid w:val="37002927"/>
    <w:rsid w:val="37180E6B"/>
    <w:rsid w:val="378C33EC"/>
    <w:rsid w:val="381E886A"/>
    <w:rsid w:val="386BADD0"/>
    <w:rsid w:val="3913037E"/>
    <w:rsid w:val="3951CF24"/>
    <w:rsid w:val="399446F0"/>
    <w:rsid w:val="39B8F664"/>
    <w:rsid w:val="3A0E92CA"/>
    <w:rsid w:val="3A496D39"/>
    <w:rsid w:val="3A4E0B6D"/>
    <w:rsid w:val="3A7707F6"/>
    <w:rsid w:val="3A78DEBD"/>
    <w:rsid w:val="3AD18971"/>
    <w:rsid w:val="3B9ABEF9"/>
    <w:rsid w:val="3BE5D308"/>
    <w:rsid w:val="3C08FF83"/>
    <w:rsid w:val="3C129BBA"/>
    <w:rsid w:val="3C71E92A"/>
    <w:rsid w:val="3C78CBEB"/>
    <w:rsid w:val="3CBFDC93"/>
    <w:rsid w:val="3D1A1CD5"/>
    <w:rsid w:val="3D227909"/>
    <w:rsid w:val="3D8C45E4"/>
    <w:rsid w:val="3D8E4024"/>
    <w:rsid w:val="3DAD75A3"/>
    <w:rsid w:val="3DD12456"/>
    <w:rsid w:val="3E3A843C"/>
    <w:rsid w:val="3EEFED0D"/>
    <w:rsid w:val="40077F76"/>
    <w:rsid w:val="405FE1CA"/>
    <w:rsid w:val="4090FBA9"/>
    <w:rsid w:val="40B69AEC"/>
    <w:rsid w:val="4104D5C2"/>
    <w:rsid w:val="414065F9"/>
    <w:rsid w:val="4175381C"/>
    <w:rsid w:val="417D2156"/>
    <w:rsid w:val="41B8EE6C"/>
    <w:rsid w:val="41CF81E5"/>
    <w:rsid w:val="420ADA36"/>
    <w:rsid w:val="4242FF93"/>
    <w:rsid w:val="4275407B"/>
    <w:rsid w:val="4319B72D"/>
    <w:rsid w:val="432BB58D"/>
    <w:rsid w:val="4364DA67"/>
    <w:rsid w:val="43688CEC"/>
    <w:rsid w:val="437272D3"/>
    <w:rsid w:val="437FA35B"/>
    <w:rsid w:val="43EF815C"/>
    <w:rsid w:val="446DB6E4"/>
    <w:rsid w:val="44C63198"/>
    <w:rsid w:val="44FED639"/>
    <w:rsid w:val="4528C99B"/>
    <w:rsid w:val="4613FF3C"/>
    <w:rsid w:val="46B4D319"/>
    <w:rsid w:val="46D28DD4"/>
    <w:rsid w:val="4713F533"/>
    <w:rsid w:val="471D0834"/>
    <w:rsid w:val="47771F74"/>
    <w:rsid w:val="4798B68B"/>
    <w:rsid w:val="47BD88FD"/>
    <w:rsid w:val="47C5D86E"/>
    <w:rsid w:val="47EBE848"/>
    <w:rsid w:val="4868245C"/>
    <w:rsid w:val="4939BD36"/>
    <w:rsid w:val="49615834"/>
    <w:rsid w:val="4984CDDB"/>
    <w:rsid w:val="49C836E2"/>
    <w:rsid w:val="4A79E9B3"/>
    <w:rsid w:val="4C183E90"/>
    <w:rsid w:val="4C43575E"/>
    <w:rsid w:val="4C8683F5"/>
    <w:rsid w:val="4D8EC8F8"/>
    <w:rsid w:val="4DBBEE2D"/>
    <w:rsid w:val="4DC94660"/>
    <w:rsid w:val="4DDECD88"/>
    <w:rsid w:val="4DE526D1"/>
    <w:rsid w:val="4E01F723"/>
    <w:rsid w:val="4E9A4DE5"/>
    <w:rsid w:val="4EB9869A"/>
    <w:rsid w:val="4EF9F947"/>
    <w:rsid w:val="4F2345D5"/>
    <w:rsid w:val="4F3B4F7E"/>
    <w:rsid w:val="50350A11"/>
    <w:rsid w:val="50C774F2"/>
    <w:rsid w:val="50D0A46D"/>
    <w:rsid w:val="50EF3A91"/>
    <w:rsid w:val="5107772E"/>
    <w:rsid w:val="510D9573"/>
    <w:rsid w:val="511A1552"/>
    <w:rsid w:val="51562886"/>
    <w:rsid w:val="51728452"/>
    <w:rsid w:val="51EA3AE2"/>
    <w:rsid w:val="536835E7"/>
    <w:rsid w:val="53D51630"/>
    <w:rsid w:val="541D4AD0"/>
    <w:rsid w:val="548FE4BE"/>
    <w:rsid w:val="5495CBE5"/>
    <w:rsid w:val="5497D2F4"/>
    <w:rsid w:val="54CA3A89"/>
    <w:rsid w:val="5522CC46"/>
    <w:rsid w:val="5570A956"/>
    <w:rsid w:val="55A8E8D0"/>
    <w:rsid w:val="55B26ECE"/>
    <w:rsid w:val="563AD616"/>
    <w:rsid w:val="56A78545"/>
    <w:rsid w:val="56CEDA9E"/>
    <w:rsid w:val="570B1E9D"/>
    <w:rsid w:val="57317023"/>
    <w:rsid w:val="579ED718"/>
    <w:rsid w:val="57DF48DE"/>
    <w:rsid w:val="5854BBF7"/>
    <w:rsid w:val="5879B4D1"/>
    <w:rsid w:val="5881AC7A"/>
    <w:rsid w:val="58CBC2CD"/>
    <w:rsid w:val="58E5AA84"/>
    <w:rsid w:val="59EED418"/>
    <w:rsid w:val="5A56DA94"/>
    <w:rsid w:val="5B0E9D7E"/>
    <w:rsid w:val="5C3D0173"/>
    <w:rsid w:val="5C5AE8D2"/>
    <w:rsid w:val="5C66D58D"/>
    <w:rsid w:val="5C888D32"/>
    <w:rsid w:val="5C9CB660"/>
    <w:rsid w:val="5CC0CE01"/>
    <w:rsid w:val="5CDE9426"/>
    <w:rsid w:val="5D81CADC"/>
    <w:rsid w:val="5E68013B"/>
    <w:rsid w:val="5EDC77FE"/>
    <w:rsid w:val="5F0E723E"/>
    <w:rsid w:val="5FBF8F38"/>
    <w:rsid w:val="5FDCF87E"/>
    <w:rsid w:val="60564360"/>
    <w:rsid w:val="60A002F5"/>
    <w:rsid w:val="60CBCA1A"/>
    <w:rsid w:val="6151A2E0"/>
    <w:rsid w:val="619C463F"/>
    <w:rsid w:val="61E9737D"/>
    <w:rsid w:val="61F34D35"/>
    <w:rsid w:val="62213DF4"/>
    <w:rsid w:val="622750FF"/>
    <w:rsid w:val="62E09137"/>
    <w:rsid w:val="62E3F94E"/>
    <w:rsid w:val="6367BE7C"/>
    <w:rsid w:val="6377B16A"/>
    <w:rsid w:val="64268B73"/>
    <w:rsid w:val="6434D55A"/>
    <w:rsid w:val="64C784A1"/>
    <w:rsid w:val="65B06E71"/>
    <w:rsid w:val="66007DE0"/>
    <w:rsid w:val="6611E6B4"/>
    <w:rsid w:val="66470795"/>
    <w:rsid w:val="66C71AA3"/>
    <w:rsid w:val="670E29C7"/>
    <w:rsid w:val="678EE618"/>
    <w:rsid w:val="67EB26C4"/>
    <w:rsid w:val="69A1E283"/>
    <w:rsid w:val="69AD0CC3"/>
    <w:rsid w:val="69B4AA09"/>
    <w:rsid w:val="69B7896F"/>
    <w:rsid w:val="6A75E216"/>
    <w:rsid w:val="6A9170AD"/>
    <w:rsid w:val="6AA7AFCC"/>
    <w:rsid w:val="6BF23D99"/>
    <w:rsid w:val="6CA8C3AF"/>
    <w:rsid w:val="6CAE09D0"/>
    <w:rsid w:val="6CF69388"/>
    <w:rsid w:val="6D17D23B"/>
    <w:rsid w:val="6D63AE6C"/>
    <w:rsid w:val="6D83EAE6"/>
    <w:rsid w:val="6D9BFACB"/>
    <w:rsid w:val="6E3EE033"/>
    <w:rsid w:val="6E50DCB8"/>
    <w:rsid w:val="6E6CCD88"/>
    <w:rsid w:val="6E951688"/>
    <w:rsid w:val="6EFC9E01"/>
    <w:rsid w:val="7097E980"/>
    <w:rsid w:val="70C2E4C7"/>
    <w:rsid w:val="70C530DC"/>
    <w:rsid w:val="70E33636"/>
    <w:rsid w:val="711CAE1F"/>
    <w:rsid w:val="71235CD2"/>
    <w:rsid w:val="712F1C2F"/>
    <w:rsid w:val="7147739B"/>
    <w:rsid w:val="71567CA3"/>
    <w:rsid w:val="71591033"/>
    <w:rsid w:val="7168837B"/>
    <w:rsid w:val="7184DBE6"/>
    <w:rsid w:val="71866960"/>
    <w:rsid w:val="720237CC"/>
    <w:rsid w:val="72A009F7"/>
    <w:rsid w:val="72DF532F"/>
    <w:rsid w:val="72F6DA3C"/>
    <w:rsid w:val="7362EBA5"/>
    <w:rsid w:val="7371E52A"/>
    <w:rsid w:val="73BC6B79"/>
    <w:rsid w:val="74C38743"/>
    <w:rsid w:val="7580ECCF"/>
    <w:rsid w:val="7631DCB2"/>
    <w:rsid w:val="76834510"/>
    <w:rsid w:val="76914DF3"/>
    <w:rsid w:val="770FBF09"/>
    <w:rsid w:val="7719781C"/>
    <w:rsid w:val="7754F6B6"/>
    <w:rsid w:val="77CC7CBD"/>
    <w:rsid w:val="77FBCB2C"/>
    <w:rsid w:val="78126ACC"/>
    <w:rsid w:val="7855FF1D"/>
    <w:rsid w:val="785B5736"/>
    <w:rsid w:val="78737AAF"/>
    <w:rsid w:val="793D2717"/>
    <w:rsid w:val="795B35A0"/>
    <w:rsid w:val="7981D4CD"/>
    <w:rsid w:val="79AC8B7A"/>
    <w:rsid w:val="79D4318E"/>
    <w:rsid w:val="7A46CBDB"/>
    <w:rsid w:val="7A5A04D8"/>
    <w:rsid w:val="7A6D0126"/>
    <w:rsid w:val="7A777461"/>
    <w:rsid w:val="7A8A0448"/>
    <w:rsid w:val="7ABC132F"/>
    <w:rsid w:val="7B3DD864"/>
    <w:rsid w:val="7B4BEA23"/>
    <w:rsid w:val="7B84C123"/>
    <w:rsid w:val="7BE0BE4B"/>
    <w:rsid w:val="7C23FE22"/>
    <w:rsid w:val="7C6C6AB8"/>
    <w:rsid w:val="7C8B052A"/>
    <w:rsid w:val="7CAE7385"/>
    <w:rsid w:val="7CF133E5"/>
    <w:rsid w:val="7CFC676E"/>
    <w:rsid w:val="7D8E9151"/>
    <w:rsid w:val="7D935F84"/>
    <w:rsid w:val="7D9CE13B"/>
    <w:rsid w:val="7DD3FCC1"/>
    <w:rsid w:val="7DE5CDFC"/>
    <w:rsid w:val="7E5267A2"/>
    <w:rsid w:val="7EAFAD38"/>
    <w:rsid w:val="7EB6827C"/>
    <w:rsid w:val="7ED4FA1C"/>
    <w:rsid w:val="7F09BF1E"/>
    <w:rsid w:val="7F6A53FB"/>
    <w:rsid w:val="7FD5A8B0"/>
    <w:rsid w:val="7FDBD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F6DD1"/>
  <w15:docId w15:val="{592274B5-2138-4513-86B0-9F1D7983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jc w:val="both"/>
    </w:p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5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5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aliases w:val="Kappaleen oletusfontti,Domyślna czcionka akapitu"/>
    <w:uiPriority w:val="1"/>
    <w:semiHidden/>
    <w:unhideWhenUsed/>
  </w:style>
  <w:style w:type="table" w:default="1" w:styleId="NormaleTabelle">
    <w:name w:val="Normal Table"/>
    <w:aliases w:val="Normaali taulukko,Standardowy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aliases w:val="Ei luetteloa,Bez listy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emithellemGitternetz1">
    <w:name w:val="Tabelle mit hellem Gitternetz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itternetztabelle1hellAkzent11">
    <w:name w:val="Gitternetztabelle 1 hell  – Akz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itternetztabelle1hell-Akzent21">
    <w:name w:val="Gitternetztabelle 1 hell - Akz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itternetztabelle1hellAkzent31">
    <w:name w:val="Gitternetztabelle 1 hell  – Akz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itternetztabelle1hellAkzent41">
    <w:name w:val="Gitternetztabelle 1 hell  – Akz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itternetztabelle1hellAkzent51">
    <w:name w:val="Gitternetztabelle 1 hell  – Akz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itternetztabelle1hellAkzent61">
    <w:name w:val="Gitternetztabelle 1 hell  – Akz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2Akzent11">
    <w:name w:val="Gitternetztabelle 2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2Akzent21">
    <w:name w:val="Gitternetztabelle 2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2Akzent31">
    <w:name w:val="Gitternetztabelle 2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2Akzent41">
    <w:name w:val="Gitternetztabelle 2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2Akzent51">
    <w:name w:val="Gitternetztabelle 2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2Akzent61">
    <w:name w:val="Gitternetztabelle 2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3Akzent11">
    <w:name w:val="Gitternetztabelle 3 – Akz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itternetztabelle3Akzent21">
    <w:name w:val="Gitternetztabelle 3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3Akzent31">
    <w:name w:val="Gitternetztabelle 3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3Akzent41">
    <w:name w:val="Gitternetztabelle 3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3Akzent51">
    <w:name w:val="Gitternetztabelle 3 – Akz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3Akzent61">
    <w:name w:val="Gitternetztabelle 3 – Akz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itternetztabelle4Akzent11">
    <w:name w:val="Gitternetztabelle 4 – Akz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itternetztabelle4Akzent21">
    <w:name w:val="Gitternetztabelle 4 – Akz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itternetztabelle4Akzent31">
    <w:name w:val="Gitternetztabelle 4 – Akz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itternetztabelle4Akzent41">
    <w:name w:val="Gitternetztabelle 4 – Akz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itternetztabelle4Akzent51">
    <w:name w:val="Gitternetztabelle 4 – Akz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itternetztabelle4Akzent61">
    <w:name w:val="Gitternetztabelle 4 – Akz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itternetztabelle5dunkelAkzent11">
    <w:name w:val="Gitternetztabelle 5 dunkel  – Akzent 1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itternetztabelle5dunkelAkzent21">
    <w:name w:val="Gitternetztabelle 5 dunkel  – Akz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itternetztabelle5dunkelAkzent31">
    <w:name w:val="Gitternetztabelle 5 dunkel  – Akz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itternetztabelle5dunkelAkzent41">
    <w:name w:val="Gitternetztabelle 5 dunkel  – Akzent 4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itternetztabelle5dunkelAkzent51">
    <w:name w:val="Gitternetztabelle 5 dunkel  – Akz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itternetztabelle5dunkelAkzent61">
    <w:name w:val="Gitternetztabelle 5 dunkel  – Akz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6farbigAkzent11">
    <w:name w:val="Gitternetz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6farbigAkzent21">
    <w:name w:val="Gitternetz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6farbigAkzent31">
    <w:name w:val="Gitternetz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6farbigAkzent41">
    <w:name w:val="Gitternetz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6farbigAkzent51">
    <w:name w:val="Gitternetz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6farbigAkzent61">
    <w:name w:val="Gitternetz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itternetztabelle7farbigAkzent11">
    <w:name w:val="Gitternetztabelle 7 farbig – Akz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itternetztabelle7farbigAkzent21">
    <w:name w:val="Gitternetztabelle 7 farbig – Akz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itternetztabelle7farbigAkzent31">
    <w:name w:val="Gitternetztabelle 7 farbig – Akz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itternetztabelle7farbigAkzent41">
    <w:name w:val="Gitternetztabelle 7 farbig – Akz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itternetztabelle7farbigAkzent51">
    <w:name w:val="Gitternetztabelle 7 farbig – Akz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itternetztabelle7farbigAkzent61">
    <w:name w:val="Gitternetztabelle 7 farbig – Akz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entabelle1hellAkzent11">
    <w:name w:val="Listentabelle 1 hell  – Akz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entabelle1hellAkzent21">
    <w:name w:val="Listentabelle 1 hell  – Akz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entabelle1hellAkzent31">
    <w:name w:val="Listentabelle 1 hell  – Akz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entabelle1hellAkzent41">
    <w:name w:val="Listentabelle 1 hell  – Akz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entabelle1hellAkzent51">
    <w:name w:val="Listentabelle 1 hell  – Akz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entabelle1hellAkzent61">
    <w:name w:val="Listentabelle 1 hell  – Akz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2Akzent11">
    <w:name w:val="Listentabelle 2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2Akzent21">
    <w:name w:val="Listentabelle 2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2Akzent31">
    <w:name w:val="Listentabelle 2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2Akzent41">
    <w:name w:val="Listentabelle 2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2Akzent51">
    <w:name w:val="Listentabelle 2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2Akzent61">
    <w:name w:val="Listentabelle 2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entabelle3Akzent11">
    <w:name w:val="Listentabelle 3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entabelle3Akzent21">
    <w:name w:val="Listentabelle 3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entabelle3Akzent31">
    <w:name w:val="Listentabelle 3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entabelle3Akzent41">
    <w:name w:val="Listentabelle 3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entabelle3Akzent51">
    <w:name w:val="Listentabelle 3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entabelle3Akzent61">
    <w:name w:val="Listentabelle 3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entabelle4Akzent11">
    <w:name w:val="Listentabelle 4 – Akz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entabelle4Akzent21">
    <w:name w:val="Listentabelle 4 – Akz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entabelle4Akzent31">
    <w:name w:val="Listentabelle 4 – Akz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entabelle4Akzent41">
    <w:name w:val="Listentabelle 4 – Akz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entabelle4Akzent51">
    <w:name w:val="Listentabelle 4 – Akz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entabelle4Akzent61">
    <w:name w:val="Listentabelle 4 – Akz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entabelle5dunkelAkzent11">
    <w:name w:val="Listentabelle 5 dunkel  – Akz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entabelle5dunkelAkzent21">
    <w:name w:val="Listentabelle 5 dunkel  – Akz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entabelle5dunkelAkzent31">
    <w:name w:val="Listentabelle 5 dunkel  – Akz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entabelle5dunkelAkzent41">
    <w:name w:val="Listentabelle 5 dunkel  – Akz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entabelle5dunkelAkzent51">
    <w:name w:val="Listentabelle 5 dunkel  – Akz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entabelle5dunkelAkzent61">
    <w:name w:val="Listentabelle 5 dunkel  – Akz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entabelle6farbigAkzent11">
    <w:name w:val="Listentabelle 6 farbig – Akz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6farbigAkzent21">
    <w:name w:val="Listentabelle 6 farbig – Akz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6farbigAkzent31">
    <w:name w:val="Listentabelle 6 farbig – Akz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6farbigAkzent41">
    <w:name w:val="Listentabelle 6 farbig – Akz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6farbigAkzent51">
    <w:name w:val="Listentabelle 6 farbig – Akz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6farbigAkzent61">
    <w:name w:val="Listentabelle 6 farbig – Akz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entabelle7farbigAkzent11">
    <w:name w:val="Listentabelle 7 farbig – Akz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entabelle7farbigAkzent21">
    <w:name w:val="Listentabelle 7 farbig – Akz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entabelle7farbigAkzent31">
    <w:name w:val="Listentabelle 7 farbig – Akz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entabelle7farbigAkzent41">
    <w:name w:val="Listentabelle 7 farbig – Akz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entabelle7farbigAkzent51">
    <w:name w:val="Listentabelle 7 farbig – Akz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entabelle7farbigAkzent61">
    <w:name w:val="Listentabelle 7 farbig – Akz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6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177F49442FD243AA68CD3C4E0FAC48" ma:contentTypeVersion="8" ma:contentTypeDescription="Ein neues Dokument erstellen." ma:contentTypeScope="" ma:versionID="2154a54806709661e8b0d30187c1ab7a">
  <xsd:schema xmlns:xsd="http://www.w3.org/2001/XMLSchema" xmlns:xs="http://www.w3.org/2001/XMLSchema" xmlns:p="http://schemas.microsoft.com/office/2006/metadata/properties" xmlns:ns2="01aec425-e08f-4108-9dca-2f3d5de3e91d" targetNamespace="http://schemas.microsoft.com/office/2006/metadata/properties" ma:root="true" ma:fieldsID="0c40ec52cb6b327431c35b5d3c59b56b" ns2:_="">
    <xsd:import namespace="01aec425-e08f-4108-9dca-2f3d5de3e9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ec425-e08f-4108-9dca-2f3d5de3e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FD345-8504-441F-9336-905F513C90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E528C-8C96-4F43-BCA2-8AF3C6CEC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aec425-e08f-4108-9dca-2f3d5de3e9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BFE72E-F613-4A28-91CF-1CABA09498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1253</Words>
  <Characters>7901</Characters>
  <Application>Microsoft Office Word</Application>
  <DocSecurity>0</DocSecurity>
  <Lines>65</Lines>
  <Paragraphs>18</Paragraphs>
  <ScaleCrop>false</ScaleCrop>
  <Company>CENIT AG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Wetzel Benedict (inf19052)</cp:lastModifiedBy>
  <cp:revision>17</cp:revision>
  <dcterms:created xsi:type="dcterms:W3CDTF">2020-11-09T08:40:00Z</dcterms:created>
  <dcterms:modified xsi:type="dcterms:W3CDTF">2020-11-09T08:40:00Z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0x0101004B177F49442FD243AA68CD3C4E0FAC48</vt:lpwstr>
  </property>
</Properties>
</file>