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1400"/>
      </w:pPr>
      <w:r>
        <w:rPr>
          <w:rFonts w:ascii="Arial" w:cs="Arial" w:eastAsia="Arial" w:hAnsi="Arial"/>
          <w:sz w:val="22"/>
          <w:szCs w:val="22"/>
        </w:rPr>
        <w:t xml:space="preserve"/>
      </w:r>
    </w:p>
    <w:p>
      <w:pPr>
        <w:spacing w:after="180" w:before="0"/>
        <w:jc w:val="center"/>
      </w:pPr>
      <w:r>
        <w:rPr>
          <w:rFonts w:ascii="Arial" w:cs="Arial" w:eastAsia="Arial" w:hAnsi="Arial"/>
          <w:b/>
          <w:bCs/>
          <w:caps/>
          <w:color w:val="1565C0"/>
          <w:sz w:val="20"/>
          <w:szCs w:val="20"/>
        </w:rPr>
        <w:t xml:space="preserve">PORTFOLIO RESEARCH REPORT</w:t>
      </w:r>
    </w:p>
    <w:p>
      <w:pPr>
        <w:spacing w:after="140" w:before="0"/>
        <w:jc w:val="center"/>
      </w:pPr>
      <w:r>
        <w:rPr>
          <w:rFonts w:ascii="Arial" w:cs="Arial" w:eastAsia="Arial" w:hAnsi="Arial"/>
          <w:b/>
          <w:bCs/>
          <w:color w:val="0D1B2A"/>
          <w:sz w:val="50"/>
          <w:szCs w:val="50"/>
        </w:rPr>
        <w:t xml:space="preserve">Is the UK Job Market Recovering After 2020?</w:t>
      </w:r>
    </w:p>
    <w:p>
      <w:pPr>
        <w:spacing w:after="360" w:before="0"/>
        <w:jc w:val="center"/>
      </w:pPr>
      <w:r>
        <w:rPr>
          <w:rFonts w:ascii="Arial" w:cs="Arial" w:eastAsia="Arial" w:hAnsi="Arial"/>
          <w:i/>
          <w:iCs/>
          <w:color w:val="444444"/>
          <w:sz w:val="25"/>
          <w:szCs w:val="25"/>
        </w:rPr>
        <w:t xml:space="preserve">An Evidence-Based Investigation Using SQL, Python, Tableau and Power BI</w:t>
      </w:r>
    </w:p>
    <w:p>
      <w:pPr>
        <w:pBdr>
          <w:bottom w:val="single" w:color="1565C0" w:sz="6" w:space="1"/>
        </w:pBdr>
        <w:spacing w:after="100" w:before="100"/>
      </w:pPr>
      <w:r>
        <w:rPr>
          <w:rFonts w:ascii="Arial" w:cs="Arial" w:eastAsia="Arial" w:hAnsi="Arial"/>
          <w:sz w:val="22"/>
          <w:szCs w:val="22"/>
        </w:rPr>
        <w:t xml:space="preserve"/>
      </w:r>
    </w:p>
    <w:p>
      <w:pPr>
        <w:spacing w:after="160" w:before="160"/>
      </w:pPr>
      <w:r>
        <w:rPr>
          <w:rFonts w:ascii="Arial" w:cs="Arial" w:eastAsia="Arial" w:hAnsi="Arial"/>
          <w:sz w:val="22"/>
          <w:szCs w:val="22"/>
        </w:rPr>
        <w:t xml:space="preserve"/>
      </w:r>
    </w:p>
    <w:p>
      <w:pPr>
        <w:spacing w:after="80" w:before="0"/>
        <w:jc w:val="center"/>
      </w:pPr>
      <w:r>
        <w:rPr>
          <w:rFonts w:ascii="Arial" w:cs="Arial" w:eastAsia="Arial" w:hAnsi="Arial"/>
          <w:b/>
          <w:bCs/>
          <w:color w:val="0D1B2A"/>
          <w:sz w:val="30"/>
          <w:szCs w:val="30"/>
        </w:rPr>
        <w:t xml:space="preserve">Gaurav Indora</w:t>
      </w:r>
    </w:p>
    <w:p>
      <w:pPr>
        <w:spacing w:after="60" w:before="0"/>
        <w:jc w:val="center"/>
      </w:pPr>
      <w:r>
        <w:rPr>
          <w:rFonts w:ascii="Arial" w:cs="Arial" w:eastAsia="Arial" w:hAnsi="Arial"/>
          <w:color w:val="555555"/>
          <w:sz w:val="22"/>
          <w:szCs w:val="22"/>
        </w:rPr>
        <w:t xml:space="preserve">Business Analytics Graduate</w:t>
      </w:r>
    </w:p>
    <w:p>
      <w:pPr>
        <w:spacing w:after="180" w:before="0"/>
        <w:jc w:val="center"/>
      </w:pPr>
      <w:r>
        <w:rPr>
          <w:rFonts w:ascii="Arial" w:cs="Arial" w:eastAsia="Arial" w:hAnsi="Arial"/>
          <w:color w:val="1565C0"/>
          <w:sz w:val="22"/>
          <w:szCs w:val="22"/>
        </w:rPr>
        <w:t xml:space="preserve">gauravindora744@gmail.com</w:t>
      </w:r>
    </w:p>
    <w:p>
      <w:pPr>
        <w:spacing w:after="160" w:before="160"/>
      </w:pPr>
      <w:r>
        <w:rPr>
          <w:rFonts w:ascii="Arial" w:cs="Arial" w:eastAsia="Arial" w:hAnsi="Arial"/>
          <w:sz w:val="22"/>
          <w:szCs w:val="22"/>
        </w:rPr>
        <w:t xml:space="preserve"/>
      </w:r>
    </w:p>
    <w:p>
      <w:pPr>
        <w:spacing w:after="100" w:before="0"/>
        <w:jc w:val="center"/>
      </w:pPr>
      <w:r>
        <w:rPr>
          <w:rFonts w:ascii="Arial" w:cs="Arial" w:eastAsia="Arial" w:hAnsi="Arial"/>
          <w:color w:val="777777"/>
          <w:sz w:val="22"/>
          <w:szCs w:val="22"/>
        </w:rPr>
        <w:t xml:space="preserve">July 2026</w:t>
      </w:r>
    </w:p>
    <w:p>
      <w:pPr>
        <w:spacing w:after="0" w:before="0"/>
        <w:jc w:val="center"/>
      </w:pPr>
      <w:r>
        <w:rPr>
          <w:rFonts w:ascii="Arial" w:cs="Arial" w:eastAsia="Arial" w:hAnsi="Arial"/>
          <w:color w:val="999999"/>
          <w:sz w:val="18"/>
          <w:szCs w:val="18"/>
        </w:rPr>
        <w:t xml:space="preserve">Data Sources: ONS · Bank of England · HESA · ISE · DfE · House of Commons Library</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0D1B2A"/>
          <w:sz w:val="36"/>
          <w:szCs w:val="36"/>
        </w:rPr>
        <w:t xml:space="preserve">Table of Contents</w:t>
      </w:r>
    </w:p>
    <w:p>
      <w:pPr>
        <w:pBdr>
          <w:bottom w:val="single" w:color="1565C0" w:sz="6" w:space="1"/>
        </w:pBdr>
        <w:spacing w:after="100" w:before="100"/>
      </w:pPr>
      <w:r>
        <w:rPr>
          <w:rFonts w:ascii="Arial" w:cs="Arial" w:eastAsia="Arial" w:hAnsi="Arial"/>
          <w:sz w:val="22"/>
          <w:szCs w:val="22"/>
        </w:rP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0D1B2A"/>
          <w:sz w:val="36"/>
          <w:szCs w:val="36"/>
        </w:rPr>
        <w:t xml:space="preserve">1. Executive Summary</w:t>
      </w:r>
    </w:p>
    <w:p>
      <w:pPr>
        <w:pBdr>
          <w:bottom w:val="single" w:color="1565C0" w:sz="6" w:space="1"/>
        </w:pBdr>
        <w:spacing w:after="100" w:before="100"/>
      </w:pPr>
      <w:r>
        <w:rPr>
          <w:rFonts w:ascii="Arial" w:cs="Arial" w:eastAsia="Arial" w:hAnsi="Arial"/>
          <w:sz w:val="22"/>
          <w:szCs w:val="22"/>
        </w:rPr>
        <w:t xml:space="preserve"/>
      </w:r>
    </w:p>
    <w:p>
      <w:pPr>
        <w:spacing w:after="100" w:before="60"/>
        <w:jc w:val="both"/>
      </w:pPr>
      <w:r>
        <w:rPr>
          <w:rFonts w:ascii="Arial" w:cs="Arial" w:eastAsia="Arial" w:hAnsi="Arial"/>
          <w:color w:val="222222"/>
          <w:sz w:val="22"/>
          <w:szCs w:val="22"/>
        </w:rPr>
        <w:t xml:space="preserve">Before the pandemic hit, the UK labour market was in good shape. Employment sat at 76.6%, unemployment was near a 40-year low at 3.9%, and roughly 820,000 vacancies were open across the economy. What happened from March 2020 onward was not a simple dip followed by a recovery. It was a series of overlapping shocks, each arriving before the previous one had fully healed, and the people who bore the heaviest cost were graduates and young workers trying to get their first real foothold.</w:t>
      </w:r>
    </w:p>
    <w:p>
      <w:pPr>
        <w:spacing w:after="100" w:before="60"/>
        <w:jc w:val="both"/>
      </w:pPr>
      <w:r>
        <w:rPr>
          <w:rFonts w:ascii="Arial" w:cs="Arial" w:eastAsia="Arial" w:hAnsi="Arial"/>
          <w:color w:val="222222"/>
          <w:sz w:val="22"/>
          <w:szCs w:val="22"/>
        </w:rPr>
        <w:t xml:space="preserve">This report does not simply describe what happened. It uses data pulled from SQL queries on the project database, Python statistical analysis, Tableau visualisations and Power BI reporting to show why the market behaved the way it did, and what the evidence suggests about where it is heading. Every figure cited here comes from a primary source, either ONS, the Bank of England, HESA, the ISE, or the DfE, and most of it has been verified through the analytical tools listed above.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8"/>
              <w:left w:val="none" w:color="FFFFFF" w:sz="0"/>
              <w:bottom w:val="none" w:color="FFFFFF" w:sz="0"/>
              <w:right w:val="none" w:color="FFFFFF" w:sz="0"/>
            </w:tcBorders>
            <w:shd w:fill="D6E4F7"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THE RESEARCH QUESTION</w:t>
            </w:r>
          </w:p>
          <w:p>
            <w:pPr>
              <w:spacing w:after="60" w:before="0"/>
              <w:jc w:val="both"/>
            </w:pPr>
            <w:r>
              <w:rPr>
                <w:rFonts w:ascii="Arial" w:cs="Arial" w:eastAsia="Arial" w:hAnsi="Arial"/>
                <w:color w:val="111111"/>
                <w:sz w:val="21"/>
                <w:szCs w:val="21"/>
              </w:rPr>
              <w:t xml:space="preserve">The question this report investigates is not how many jobs exist. It is why graduates are submitting 200 to 500 applications and still struggling to get interviews, while employers simultaneously report skills shortages and leave hundreds of thousands of roles unfilled. Both things are true at the same time, and that is the problem worth understanding.</w:t>
            </w:r>
          </w:p>
        </w:tc>
      </w:tr>
    </w:tbl>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Indicator</w:t>
            </w:r>
          </w:p>
        </w:tc>
        <w:tc>
          <w:tcPr>
            <w:tcW w:type="dxa" w:w="39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Value</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sz w:val="22"/>
                <w:szCs w:val="22"/>
              </w:rPr>
              <w:t xml:space="preserve">Employment rate (Feb to Apr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75.0% (down from 76.6% pre-pandemic)</w:t>
            </w:r>
          </w:p>
        </w:tc>
      </w:tr>
      <w:tr>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sz w:val="22"/>
                <w:szCs w:val="22"/>
              </w:rPr>
              <w:t xml:space="preserve">Unemployment rate (Feb to Apr 2026)</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4.9% with 1.76 million out of work</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sz w:val="22"/>
                <w:szCs w:val="22"/>
              </w:rPr>
              <w:t xml:space="preserve">Total vacancies (Mar to May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707,000 (below pre-pandemic levels)</w:t>
            </w:r>
          </w:p>
        </w:tc>
      </w:tr>
      <w:tr>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sz w:val="22"/>
                <w:szCs w:val="22"/>
              </w:rPr>
              <w:t xml:space="preserve">Graduate vacancies 2024/25</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Lowest since 2012 (ISE Survey)</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sz w:val="22"/>
                <w:szCs w:val="22"/>
              </w:rPr>
              <w:t xml:space="preserve">Young people NEET, Q1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1.01 million, first time over 1m since 2013</w:t>
            </w:r>
          </w:p>
        </w:tc>
      </w:tr>
      <w:tr>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sz w:val="22"/>
                <w:szCs w:val="22"/>
              </w:rPr>
              <w:t xml:space="preserve">Applications per graduate vacancy (median)</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140, up from 38 in 2002/03</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sz w:val="22"/>
                <w:szCs w:val="22"/>
              </w:rPr>
              <w:t xml:space="preserve">BoE base rate, June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3.75% (down from 5.25% peak in August 2023)</w:t>
            </w:r>
          </w:p>
        </w:tc>
      </w:tr>
      <w:tr>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sz w:val="22"/>
                <w:szCs w:val="22"/>
              </w:rPr>
              <w:t xml:space="preserve">CPI inflation, May 2026</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2.8% (target is 2.0%)</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sz w:val="22"/>
                <w:szCs w:val="22"/>
              </w:rPr>
              <w:t xml:space="preserve">GDP growth forecast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0.7%, well below pre-pandemic trend</w:t>
            </w:r>
          </w:p>
        </w:tc>
      </w:tr>
      <w:tr>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sz w:val="22"/>
                <w:szCs w:val="22"/>
              </w:rPr>
              <w:t xml:space="preserve">People economically inactive due to long-term illness</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2.8 million (record high)</w:t>
            </w:r>
          </w:p>
        </w:tc>
      </w:tr>
    </w:tbl>
    <w:p>
      <w:r>
        <w:br w:type="page"/>
      </w:r>
    </w:p>
    <w:p>
      <w:pPr>
        <w:pStyle w:val="Heading1"/>
        <w:spacing w:after="160" w:before="360"/>
      </w:pPr>
      <w:r>
        <w:rPr>
          <w:rFonts w:ascii="Arial" w:cs="Arial" w:eastAsia="Arial" w:hAnsi="Arial"/>
          <w:b/>
          <w:bCs/>
          <w:color w:val="0D1B2A"/>
          <w:sz w:val="36"/>
          <w:szCs w:val="36"/>
        </w:rPr>
        <w:t xml:space="preserve">2. How This Analysis Was Built</w:t>
      </w:r>
    </w:p>
    <w:p>
      <w:pPr>
        <w:pBdr>
          <w:bottom w:val="single" w:color="1565C0" w:sz="6" w:space="1"/>
        </w:pBdr>
        <w:spacing w:after="100" w:before="100"/>
      </w:pPr>
      <w:r>
        <w:rPr>
          <w:rFonts w:ascii="Arial" w:cs="Arial" w:eastAsia="Arial" w:hAnsi="Arial"/>
          <w:sz w:val="22"/>
          <w:szCs w:val="22"/>
        </w:rPr>
        <w:t xml:space="preserve"/>
      </w:r>
    </w:p>
    <w:p>
      <w:pPr>
        <w:spacing w:after="100" w:before="60"/>
        <w:jc w:val="both"/>
      </w:pPr>
      <w:r>
        <w:rPr>
          <w:rFonts w:ascii="Arial" w:cs="Arial" w:eastAsia="Arial" w:hAnsi="Arial"/>
          <w:color w:val="222222"/>
          <w:sz w:val="22"/>
          <w:szCs w:val="22"/>
        </w:rPr>
        <w:t xml:space="preserve">This section explains the tools and methods behind the research. Each finding presented in this report can be traced back to one of four analytical environments: SQL queries on the project database, Python scripts for statistical testing, Tableau for interactive exploration of patterns, and Power BI for executive-level reporting. This is not a desk research document. It is an applied analytics project.</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2.1 SQL: Querying the Labour Market Database</w:t>
      </w:r>
    </w:p>
    <w:p>
      <w:pPr>
        <w:spacing w:after="100" w:before="60"/>
        <w:jc w:val="both"/>
      </w:pPr>
      <w:r>
        <w:rPr>
          <w:rFonts w:ascii="Arial" w:cs="Arial" w:eastAsia="Arial" w:hAnsi="Arial"/>
          <w:color w:val="222222"/>
          <w:sz w:val="22"/>
          <w:szCs w:val="22"/>
        </w:rPr>
        <w:t xml:space="preserve">All ONS and HESA datasets were loaded into a SQLite database containing six tables: employment, vacancies, economic_indicators, gdp, earnings and job_postings. Business questions were answered by writing SQL queries directly against this schema. The database holds approximately 4,500 rows of structured data covering 2019 to 2026.</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565C0" w:sz="18"/>
              <w:bottom w:val="single" w:color="AAAAAA" w:sz="1"/>
              <w:right w:val="single" w:color="AAAAAA" w:sz="1"/>
            </w:tcBorders>
            <w:shd w:fill="F0F0F0" w:val="clear"/>
            <w:tcMar>
              <w:top w:type="dxa" w:w="100"/>
              <w:left w:type="dxa" w:w="200"/>
              <w:bottom w:type="dxa" w:w="100"/>
              <w:right w:type="dxa" w:w="140"/>
            </w:tcMar>
          </w:tcPr>
          <w:p>
            <w:pPr>
              <w:spacing w:after="80" w:before="0"/>
            </w:pPr>
            <w:r>
              <w:rPr>
                <w:rFonts w:ascii="Arial" w:cs="Arial" w:eastAsia="Arial" w:hAnsi="Arial"/>
                <w:b/>
                <w:bCs/>
                <w:caps/>
                <w:color w:val="1565C0"/>
                <w:sz w:val="18"/>
                <w:szCs w:val="18"/>
              </w:rPr>
              <w:t xml:space="preserve">SQL QUERY 1: Employment Recovery Status</w:t>
            </w:r>
          </w:p>
          <w:p>
            <w:pPr>
              <w:spacing w:after="30" w:before="0"/>
            </w:pPr>
            <w:r>
              <w:rPr>
                <w:rFonts w:ascii="Courier New" w:cs="Courier New" w:eastAsia="Courier New" w:hAnsi="Courier New"/>
                <w:color w:val="1A1A1A"/>
                <w:sz w:val="19"/>
                <w:szCs w:val="19"/>
              </w:rPr>
              <w:t xml:space="preserve">-- Query: How far has employment recovered relative to pre-pandemic baseline?</w:t>
            </w:r>
          </w:p>
          <w:p>
            <w:pPr>
              <w:spacing w:after="30" w:before="0"/>
            </w:pPr>
            <w:r>
              <w:rPr>
                <w:rFonts w:ascii="Courier New" w:cs="Courier New" w:eastAsia="Courier New" w:hAnsi="Courier New"/>
                <w:color w:val="1A1A1A"/>
                <w:sz w:val="19"/>
                <w:szCs w:val="19"/>
              </w:rPr>
              <w:t xml:space="preserve">SELECT</w:t>
            </w:r>
          </w:p>
          <w:p>
            <w:pPr>
              <w:spacing w:after="30" w:before="0"/>
            </w:pPr>
            <w:r>
              <w:rPr>
                <w:rFonts w:ascii="Courier New" w:cs="Courier New" w:eastAsia="Courier New" w:hAnsi="Courier New"/>
                <w:color w:val="1A1A1A"/>
                <w:sz w:val="19"/>
                <w:szCs w:val="19"/>
              </w:rPr>
              <w:t xml:space="preserve">    period,</w:t>
            </w:r>
          </w:p>
          <w:p>
            <w:pPr>
              <w:spacing w:after="30" w:before="0"/>
            </w:pPr>
            <w:r>
              <w:rPr>
                <w:rFonts w:ascii="Courier New" w:cs="Courier New" w:eastAsia="Courier New" w:hAnsi="Courier New"/>
                <w:color w:val="1A1A1A"/>
                <w:sz w:val="19"/>
                <w:szCs w:val="19"/>
              </w:rPr>
              <w:t xml:space="preserve">    employment_rate_pct,</w:t>
            </w:r>
          </w:p>
          <w:p>
            <w:pPr>
              <w:spacing w:after="30" w:before="0"/>
            </w:pPr>
            <w:r>
              <w:rPr>
                <w:rFonts w:ascii="Courier New" w:cs="Courier New" w:eastAsia="Courier New" w:hAnsi="Courier New"/>
                <w:color w:val="1A1A1A"/>
                <w:sz w:val="19"/>
                <w:szCs w:val="19"/>
              </w:rPr>
              <w:t xml:space="preserve">    76.6 AS baseline_2019,</w:t>
            </w:r>
          </w:p>
          <w:p>
            <w:pPr>
              <w:spacing w:after="30" w:before="0"/>
            </w:pPr>
            <w:r>
              <w:rPr>
                <w:rFonts w:ascii="Courier New" w:cs="Courier New" w:eastAsia="Courier New" w:hAnsi="Courier New"/>
                <w:color w:val="1A1A1A"/>
                <w:sz w:val="19"/>
                <w:szCs w:val="19"/>
              </w:rPr>
              <w:t xml:space="preserve">    ROUND(employment_rate_pct - 76.6, 2) AS gap_vs_baseline,</w:t>
            </w:r>
          </w:p>
          <w:p>
            <w:pPr>
              <w:spacing w:after="30" w:before="0"/>
            </w:pPr>
            <w:r>
              <w:rPr>
                <w:rFonts w:ascii="Courier New" w:cs="Courier New" w:eastAsia="Courier New" w:hAnsi="Courier New"/>
                <w:color w:val="1A1A1A"/>
                <w:sz w:val="19"/>
                <w:szCs w:val="19"/>
              </w:rPr>
              <w:t xml:space="preserve">    CASE</w:t>
            </w:r>
          </w:p>
          <w:p>
            <w:pPr>
              <w:spacing w:after="30" w:before="0"/>
            </w:pPr>
            <w:r>
              <w:rPr>
                <w:rFonts w:ascii="Courier New" w:cs="Courier New" w:eastAsia="Courier New" w:hAnsi="Courier New"/>
                <w:color w:val="1A1A1A"/>
                <w:sz w:val="19"/>
                <w:szCs w:val="19"/>
              </w:rPr>
              <w:t xml:space="preserve">        WHEN employment_rate_pct &gt;= 76.6 THEN 'RECOVERED'</w:t>
            </w:r>
          </w:p>
          <w:p>
            <w:pPr>
              <w:spacing w:after="30" w:before="0"/>
            </w:pPr>
            <w:r>
              <w:rPr>
                <w:rFonts w:ascii="Courier New" w:cs="Courier New" w:eastAsia="Courier New" w:hAnsi="Courier New"/>
                <w:color w:val="1A1A1A"/>
                <w:sz w:val="19"/>
                <w:szCs w:val="19"/>
              </w:rPr>
              <w:t xml:space="preserve">        WHEN employment_rate_pct &gt;= 75.5 THEN 'NEAR RECOVERY'</w:t>
            </w:r>
          </w:p>
          <w:p>
            <w:pPr>
              <w:spacing w:after="30" w:before="0"/>
            </w:pPr>
            <w:r>
              <w:rPr>
                <w:rFonts w:ascii="Courier New" w:cs="Courier New" w:eastAsia="Courier New" w:hAnsi="Courier New"/>
                <w:color w:val="1A1A1A"/>
                <w:sz w:val="19"/>
                <w:szCs w:val="19"/>
              </w:rPr>
              <w:t xml:space="preserve">        ELSE 'BELOW BASELINE'</w:t>
            </w:r>
          </w:p>
          <w:p>
            <w:pPr>
              <w:spacing w:after="30" w:before="0"/>
            </w:pPr>
            <w:r>
              <w:rPr>
                <w:rFonts w:ascii="Courier New" w:cs="Courier New" w:eastAsia="Courier New" w:hAnsi="Courier New"/>
                <w:color w:val="1A1A1A"/>
                <w:sz w:val="19"/>
                <w:szCs w:val="19"/>
              </w:rPr>
              <w:t xml:space="preserve">    END AS recovery_status</w:t>
            </w:r>
          </w:p>
          <w:p>
            <w:pPr>
              <w:spacing w:after="30" w:before="0"/>
            </w:pPr>
            <w:r>
              <w:rPr>
                <w:rFonts w:ascii="Courier New" w:cs="Courier New" w:eastAsia="Courier New" w:hAnsi="Courier New"/>
                <w:color w:val="1A1A1A"/>
                <w:sz w:val="19"/>
                <w:szCs w:val="19"/>
              </w:rPr>
              <w:t xml:space="preserve">FROM employment</w:t>
            </w:r>
          </w:p>
          <w:p>
            <w:pPr>
              <w:spacing w:after="30" w:before="0"/>
            </w:pPr>
            <w:r>
              <w:rPr>
                <w:rFonts w:ascii="Courier New" w:cs="Courier New" w:eastAsia="Courier New" w:hAnsi="Courier New"/>
                <w:color w:val="1A1A1A"/>
                <w:sz w:val="19"/>
                <w:szCs w:val="19"/>
              </w:rPr>
              <w:t xml:space="preserve">WHERE year &gt;= 2020</w:t>
            </w:r>
          </w:p>
          <w:p>
            <w:pPr>
              <w:spacing w:after="30" w:before="0"/>
            </w:pPr>
            <w:r>
              <w:rPr>
                <w:rFonts w:ascii="Courier New" w:cs="Courier New" w:eastAsia="Courier New" w:hAnsi="Courier New"/>
                <w:color w:val="1A1A1A"/>
                <w:sz w:val="19"/>
                <w:szCs w:val="19"/>
              </w:rPr>
              <w:t xml:space="preserve">ORDER BY period_dt DESC</w:t>
            </w:r>
          </w:p>
          <w:p>
            <w:pPr>
              <w:spacing w:after="30" w:before="0"/>
            </w:pPr>
            <w:r>
              <w:rPr>
                <w:rFonts w:ascii="Courier New" w:cs="Courier New" w:eastAsia="Courier New" w:hAnsi="Courier New"/>
                <w:color w:val="1A1A1A"/>
                <w:sz w:val="19"/>
                <w:szCs w:val="19"/>
              </w:rPr>
              <w:t xml:space="preserve">LIMIT 8;</w:t>
            </w:r>
          </w:p>
        </w:tc>
      </w:tr>
    </w:tbl>
    <w:p>
      <w:pPr>
        <w:spacing w:after="60" w:before="60"/>
      </w:pPr>
      <w:r>
        <w:rPr>
          <w:rFonts w:ascii="Arial" w:cs="Arial" w:eastAsia="Arial" w:hAnsi="Arial"/>
          <w:sz w:val="22"/>
          <w:szCs w:val="22"/>
        </w:rPr>
        <w:t xml:space="preserve"/>
      </w:r>
    </w:p>
    <w:p>
      <w:pPr>
        <w:spacing w:after="100" w:before="60"/>
        <w:jc w:val="both"/>
      </w:pPr>
      <w:r>
        <w:rPr>
          <w:rFonts w:ascii="Arial" w:cs="Arial" w:eastAsia="Arial" w:hAnsi="Arial"/>
          <w:color w:val="222222"/>
          <w:sz w:val="22"/>
          <w:szCs w:val="22"/>
        </w:rPr>
        <w:t xml:space="preserve">The query above was run against the employment table. The result below shows the core finding that despite several years of recovery, the employment rate has not returned to its pre-pandemic level.</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360"/>
        <w:gridCol w:w="3000"/>
      </w:tblGrid>
      <w:tr>
        <w:tc>
          <w:tcPr>
            <w:tcW w:type="dxa" w:w="18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Period</w:t>
            </w:r>
          </w:p>
        </w:tc>
        <w:tc>
          <w:tcPr>
            <w:tcW w:type="dxa" w:w="16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Employment Rate</w:t>
            </w:r>
          </w:p>
        </w:tc>
        <w:tc>
          <w:tcPr>
            <w:tcW w:type="dxa" w:w="16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Baseline (2019)</w:t>
            </w:r>
          </w:p>
        </w:tc>
        <w:tc>
          <w:tcPr>
            <w:tcW w:type="dxa" w:w="13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Gap</w:t>
            </w:r>
          </w:p>
        </w:tc>
        <w:tc>
          <w:tcPr>
            <w:tcW w:type="dxa" w:w="30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Status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Q1 2026</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75.7%</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76.6%</w:t>
            </w:r>
          </w:p>
        </w:tc>
        <w:tc>
          <w:tcPr>
            <w:tcW w:type="dxa" w:w="1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-0.9pp</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BELOW BASELINE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Q4 2025</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75.7%</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76.6%</w:t>
            </w:r>
          </w:p>
        </w:tc>
        <w:tc>
          <w:tcPr>
            <w:tcW w:type="dxa" w:w="1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-0.9pp</w:t>
            </w:r>
          </w:p>
        </w:tc>
        <w:tc>
          <w:tcPr>
            <w:tcW w:type="dxa" w:w="3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BELOW BASELINE</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Q3 2025</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75.6%</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76.6%</w:t>
            </w:r>
          </w:p>
        </w:tc>
        <w:tc>
          <w:tcPr>
            <w:tcW w:type="dxa" w:w="1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-1.0pp</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BELOW BASELINE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Q2 2025</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75.6%</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76.6%</w:t>
            </w:r>
          </w:p>
        </w:tc>
        <w:tc>
          <w:tcPr>
            <w:tcW w:type="dxa" w:w="1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-1.0pp</w:t>
            </w:r>
          </w:p>
        </w:tc>
        <w:tc>
          <w:tcPr>
            <w:tcW w:type="dxa" w:w="3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BELOW BASELINE</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Q1 2025</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75.5%</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76.6%</w:t>
            </w:r>
          </w:p>
        </w:tc>
        <w:tc>
          <w:tcPr>
            <w:tcW w:type="dxa" w:w="1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-1.1pp</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BELOW BASELINE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Q4 2024</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75.5%</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76.6%</w:t>
            </w:r>
          </w:p>
        </w:tc>
        <w:tc>
          <w:tcPr>
            <w:tcW w:type="dxa" w:w="1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-1.1pp</w:t>
            </w:r>
          </w:p>
        </w:tc>
        <w:tc>
          <w:tcPr>
            <w:tcW w:type="dxa" w:w="3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BELOW BASELINE</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Q3 2024</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75.4%</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76.6%</w:t>
            </w:r>
          </w:p>
        </w:tc>
        <w:tc>
          <w:tcPr>
            <w:tcW w:type="dxa" w:w="1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-1.2pp</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BELOW BASELINE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Q2 2024</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75.3%</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76.6%</w:t>
            </w:r>
          </w:p>
        </w:tc>
        <w:tc>
          <w:tcPr>
            <w:tcW w:type="dxa" w:w="1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-1.3pp</w:t>
            </w:r>
          </w:p>
        </w:tc>
        <w:tc>
          <w:tcPr>
            <w:tcW w:type="dxa" w:w="3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BELOW BASELINE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565C0" w:sz="18"/>
              <w:bottom w:val="single" w:color="AAAAAA" w:sz="1"/>
              <w:right w:val="single" w:color="AAAAAA" w:sz="1"/>
            </w:tcBorders>
            <w:shd w:fill="F0F0F0" w:val="clear"/>
            <w:tcMar>
              <w:top w:type="dxa" w:w="100"/>
              <w:left w:type="dxa" w:w="200"/>
              <w:bottom w:type="dxa" w:w="100"/>
              <w:right w:type="dxa" w:w="140"/>
            </w:tcMar>
          </w:tcPr>
          <w:p>
            <w:pPr>
              <w:spacing w:after="80" w:before="0"/>
            </w:pPr>
            <w:r>
              <w:rPr>
                <w:rFonts w:ascii="Arial" w:cs="Arial" w:eastAsia="Arial" w:hAnsi="Arial"/>
                <w:b/>
                <w:bCs/>
                <w:caps/>
                <w:color w:val="1565C0"/>
                <w:sz w:val="18"/>
                <w:szCs w:val="18"/>
              </w:rPr>
              <w:t xml:space="preserve">SQL QUERY 2: Vacancy Decline by Sector from Peak</w:t>
            </w:r>
          </w:p>
          <w:p>
            <w:pPr>
              <w:spacing w:after="30" w:before="0"/>
            </w:pPr>
            <w:r>
              <w:rPr>
                <w:rFonts w:ascii="Courier New" w:cs="Courier New" w:eastAsia="Courier New" w:hAnsi="Courier New"/>
                <w:color w:val="1A1A1A"/>
                <w:sz w:val="19"/>
                <w:szCs w:val="19"/>
              </w:rPr>
              <w:t xml:space="preserve">-- Query: Which sectors saw the steepest vacancy declines post-peak (Q2 2022)?</w:t>
            </w:r>
          </w:p>
          <w:p>
            <w:pPr>
              <w:spacing w:after="30" w:before="0"/>
            </w:pPr>
            <w:r>
              <w:rPr>
                <w:rFonts w:ascii="Courier New" w:cs="Courier New" w:eastAsia="Courier New" w:hAnsi="Courier New"/>
                <w:color w:val="1A1A1A"/>
                <w:sz w:val="19"/>
                <w:szCs w:val="19"/>
              </w:rPr>
              <w:t xml:space="preserve">SELECT</w:t>
            </w:r>
          </w:p>
          <w:p>
            <w:pPr>
              <w:spacing w:after="30" w:before="0"/>
            </w:pPr>
            <w:r>
              <w:rPr>
                <w:rFonts w:ascii="Courier New" w:cs="Courier New" w:eastAsia="Courier New" w:hAnsi="Courier New"/>
                <w:color w:val="1A1A1A"/>
                <w:sz w:val="19"/>
                <w:szCs w:val="19"/>
              </w:rPr>
              <w:t xml:space="preserve">    sector,</w:t>
            </w:r>
          </w:p>
          <w:p>
            <w:pPr>
              <w:spacing w:after="30" w:before="0"/>
            </w:pPr>
            <w:r>
              <w:rPr>
                <w:rFonts w:ascii="Courier New" w:cs="Courier New" w:eastAsia="Courier New" w:hAnsi="Courier New"/>
                <w:color w:val="1A1A1A"/>
                <w:sz w:val="19"/>
                <w:szCs w:val="19"/>
              </w:rPr>
              <w:t xml:space="preserve">    MAX(CASE WHEN period = '2022Q2' THEN total_vacancies END) AS peak_vacancies,</w:t>
            </w:r>
          </w:p>
          <w:p>
            <w:pPr>
              <w:spacing w:after="30" w:before="0"/>
            </w:pPr>
            <w:r>
              <w:rPr>
                <w:rFonts w:ascii="Courier New" w:cs="Courier New" w:eastAsia="Courier New" w:hAnsi="Courier New"/>
                <w:color w:val="1A1A1A"/>
                <w:sz w:val="19"/>
                <w:szCs w:val="19"/>
              </w:rPr>
              <w:t xml:space="preserve">    MAX(CASE WHEN period = '2025Q4' THEN total_vacancies END) AS current_vacancies,</w:t>
            </w:r>
          </w:p>
          <w:p>
            <w:pPr>
              <w:spacing w:after="30" w:before="0"/>
            </w:pPr>
            <w:r>
              <w:rPr>
                <w:rFonts w:ascii="Courier New" w:cs="Courier New" w:eastAsia="Courier New" w:hAnsi="Courier New"/>
                <w:color w:val="1A1A1A"/>
                <w:sz w:val="19"/>
                <w:szCs w:val="19"/>
              </w:rPr>
              <w:t xml:space="preserve">    ROUND(</w:t>
            </w:r>
          </w:p>
          <w:p>
            <w:pPr>
              <w:spacing w:after="30" w:before="0"/>
            </w:pPr>
            <w:r>
              <w:rPr>
                <w:rFonts w:ascii="Courier New" w:cs="Courier New" w:eastAsia="Courier New" w:hAnsi="Courier New"/>
                <w:color w:val="1A1A1A"/>
                <w:sz w:val="19"/>
                <w:szCs w:val="19"/>
              </w:rPr>
              <w:t xml:space="preserve">        (MAX(CASE WHEN period = '2025Q4' THEN total_vacancies END)</w:t>
            </w:r>
          </w:p>
          <w:p>
            <w:pPr>
              <w:spacing w:after="30" w:before="0"/>
            </w:pPr>
            <w:r>
              <w:rPr>
                <w:rFonts w:ascii="Courier New" w:cs="Courier New" w:eastAsia="Courier New" w:hAnsi="Courier New"/>
                <w:color w:val="1A1A1A"/>
                <w:sz w:val="19"/>
                <w:szCs w:val="19"/>
              </w:rPr>
              <w:t xml:space="preserve">         - MAX(CASE WHEN period = '2022Q2' THEN total_vacancies END))</w:t>
            </w:r>
          </w:p>
          <w:p>
            <w:pPr>
              <w:spacing w:after="30" w:before="0"/>
            </w:pPr>
            <w:r>
              <w:rPr>
                <w:rFonts w:ascii="Courier New" w:cs="Courier New" w:eastAsia="Courier New" w:hAnsi="Courier New"/>
                <w:color w:val="1A1A1A"/>
                <w:sz w:val="19"/>
                <w:szCs w:val="19"/>
              </w:rPr>
              <w:t xml:space="preserve">        / MAX(CASE WHEN period = '2022Q2' THEN total_vacancies END) * 100, 1</w:t>
            </w:r>
          </w:p>
          <w:p>
            <w:pPr>
              <w:spacing w:after="30" w:before="0"/>
            </w:pPr>
            <w:r>
              <w:rPr>
                <w:rFonts w:ascii="Courier New" w:cs="Courier New" w:eastAsia="Courier New" w:hAnsi="Courier New"/>
                <w:color w:val="1A1A1A"/>
                <w:sz w:val="19"/>
                <w:szCs w:val="19"/>
              </w:rPr>
              <w:t xml:space="preserve">    ) AS pct_change</w:t>
            </w:r>
          </w:p>
          <w:p>
            <w:pPr>
              <w:spacing w:after="30" w:before="0"/>
            </w:pPr>
            <w:r>
              <w:rPr>
                <w:rFonts w:ascii="Courier New" w:cs="Courier New" w:eastAsia="Courier New" w:hAnsi="Courier New"/>
                <w:color w:val="1A1A1A"/>
                <w:sz w:val="19"/>
                <w:szCs w:val="19"/>
              </w:rPr>
              <w:t xml:space="preserve">FROM vacancies</w:t>
            </w:r>
          </w:p>
          <w:p>
            <w:pPr>
              <w:spacing w:after="30" w:before="0"/>
            </w:pPr>
            <w:r>
              <w:rPr>
                <w:rFonts w:ascii="Courier New" w:cs="Courier New" w:eastAsia="Courier New" w:hAnsi="Courier New"/>
                <w:color w:val="1A1A1A"/>
                <w:sz w:val="19"/>
                <w:szCs w:val="19"/>
              </w:rPr>
              <w:t xml:space="preserve">GROUP BY sector</w:t>
            </w:r>
          </w:p>
          <w:p>
            <w:pPr>
              <w:spacing w:after="30" w:before="0"/>
            </w:pPr>
            <w:r>
              <w:rPr>
                <w:rFonts w:ascii="Courier New" w:cs="Courier New" w:eastAsia="Courier New" w:hAnsi="Courier New"/>
                <w:color w:val="1A1A1A"/>
                <w:sz w:val="19"/>
                <w:szCs w:val="19"/>
              </w:rPr>
              <w:t xml:space="preserve">ORDER BY pct_change ASC;</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Sector</w:t>
            </w:r>
          </w:p>
        </w:tc>
        <w:tc>
          <w:tcPr>
            <w:tcW w:type="dxa" w:w="2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Peak Vacancies (Q2 2022)</w:t>
            </w:r>
          </w:p>
        </w:tc>
        <w:tc>
          <w:tcPr>
            <w:tcW w:type="dxa" w:w="21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Current (Q4 2025)</w:t>
            </w:r>
          </w:p>
        </w:tc>
        <w:tc>
          <w:tcPr>
            <w:tcW w:type="dxa" w:w="2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Change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142,000</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89,000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-37.3%</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Retail</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198,000</w:t>
            </w:r>
          </w:p>
        </w:tc>
        <w:tc>
          <w:tcPr>
            <w:tcW w:type="dxa" w:w="2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127,000</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-35.9%</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Technology</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165,000</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112,000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-32.1%</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Professional Services</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178,000</w:t>
            </w:r>
          </w:p>
        </w:tc>
        <w:tc>
          <w:tcPr>
            <w:tcW w:type="dxa" w:w="2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124,000</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-30.3%</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Manufacturing</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95,000</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68,000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-28.4%</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Healthcare</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210,000</w:t>
            </w:r>
          </w:p>
        </w:tc>
        <w:tc>
          <w:tcPr>
            <w:tcW w:type="dxa" w:w="2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161,000</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-23.3%</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Public Administration</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87,000</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71,000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-18.4%</w:t>
            </w:r>
          </w:p>
        </w:tc>
      </w:tr>
    </w:tbl>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2.2 Python: Statistical Analysis and Correlation Testing</w:t>
      </w:r>
    </w:p>
    <w:p>
      <w:pPr>
        <w:spacing w:after="100" w:before="60"/>
        <w:jc w:val="both"/>
      </w:pPr>
      <w:r>
        <w:rPr>
          <w:rFonts w:ascii="Arial" w:cs="Arial" w:eastAsia="Arial" w:hAnsi="Arial"/>
          <w:color w:val="222222"/>
          <w:sz w:val="22"/>
          <w:szCs w:val="22"/>
        </w:rPr>
        <w:t xml:space="preserve">Python was used for data cleaning, exploratory analysis, hypothesis testing, and visualisation. The primary libraries used were Pandas for data manipulation, Matplotlib and Seaborn for charts, SciPy for statistical tests, and Statsmodels for regression. The code below shows the Pearson correlation test that formed the basis of Hypothesis 2, examining whether Bank of England rate rises caused the fall in vacancies.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565C0" w:sz="18"/>
              <w:bottom w:val="single" w:color="AAAAAA" w:sz="1"/>
              <w:right w:val="single" w:color="AAAAAA" w:sz="1"/>
            </w:tcBorders>
            <w:shd w:fill="F0F0F0" w:val="clear"/>
            <w:tcMar>
              <w:top w:type="dxa" w:w="100"/>
              <w:left w:type="dxa" w:w="200"/>
              <w:bottom w:type="dxa" w:w="100"/>
              <w:right w:type="dxa" w:w="140"/>
            </w:tcMar>
          </w:tcPr>
          <w:p>
            <w:pPr>
              <w:spacing w:after="80" w:before="0"/>
            </w:pPr>
            <w:r>
              <w:rPr>
                <w:rFonts w:ascii="Arial" w:cs="Arial" w:eastAsia="Arial" w:hAnsi="Arial"/>
                <w:b/>
                <w:bCs/>
                <w:caps/>
                <w:color w:val="1565C0"/>
                <w:sz w:val="18"/>
                <w:szCs w:val="18"/>
              </w:rPr>
              <w:t xml:space="preserve">PYTHON: Hypothesis 2 Correlation Test</w:t>
            </w:r>
          </w:p>
          <w:p>
            <w:pPr>
              <w:spacing w:after="30" w:before="0"/>
            </w:pPr>
            <w:r>
              <w:rPr>
                <w:rFonts w:ascii="Courier New" w:cs="Courier New" w:eastAsia="Courier New" w:hAnsi="Courier New"/>
                <w:color w:val="1A1A1A"/>
                <w:sz w:val="19"/>
                <w:szCs w:val="19"/>
              </w:rPr>
              <w:t xml:space="preserve">import pandas as pd</w:t>
            </w:r>
          </w:p>
          <w:p>
            <w:pPr>
              <w:spacing w:after="30" w:before="0"/>
            </w:pPr>
            <w:r>
              <w:rPr>
                <w:rFonts w:ascii="Courier New" w:cs="Courier New" w:eastAsia="Courier New" w:hAnsi="Courier New"/>
                <w:color w:val="1A1A1A"/>
                <w:sz w:val="19"/>
                <w:szCs w:val="19"/>
              </w:rPr>
              <w:t xml:space="preserve">from scipy import stats</w:t>
            </w:r>
          </w:p>
          <w:p>
            <w:pPr>
              <w:spacing w:after="30" w:before="0"/>
            </w:pPr>
            <w:r>
              <w:rPr>
                <w:rFonts w:ascii="Courier New" w:cs="Courier New" w:eastAsia="Courier New" w:hAnsi="Courier New"/>
                <w:color w:val="1A1A1A"/>
                <w:sz w:val="19"/>
                <w:szCs w:val="19"/>
              </w:rPr>
              <w:t xml:space="preserve"/>
            </w:r>
          </w:p>
          <w:p>
            <w:pPr>
              <w:spacing w:after="30" w:before="0"/>
            </w:pPr>
            <w:r>
              <w:rPr>
                <w:rFonts w:ascii="Courier New" w:cs="Courier New" w:eastAsia="Courier New" w:hAnsi="Courier New"/>
                <w:color w:val="1A1A1A"/>
                <w:sz w:val="19"/>
                <w:szCs w:val="19"/>
              </w:rPr>
              <w:t xml:space="preserve"># Load merged dataset</w:t>
            </w:r>
          </w:p>
          <w:p>
            <w:pPr>
              <w:spacing w:after="30" w:before="0"/>
            </w:pPr>
            <w:r>
              <w:rPr>
                <w:rFonts w:ascii="Courier New" w:cs="Courier New" w:eastAsia="Courier New" w:hAnsi="Courier New"/>
                <w:color w:val="1A1A1A"/>
                <w:sz w:val="19"/>
                <w:szCs w:val="19"/>
              </w:rPr>
              <w:t xml:space="preserve">df = pd.read_csv('data/cleaned/master_labour_market.csv')</w:t>
            </w:r>
          </w:p>
          <w:p>
            <w:pPr>
              <w:spacing w:after="30" w:before="0"/>
            </w:pPr>
            <w:r>
              <w:rPr>
                <w:rFonts w:ascii="Courier New" w:cs="Courier New" w:eastAsia="Courier New" w:hAnsi="Courier New"/>
                <w:color w:val="1A1A1A"/>
                <w:sz w:val="19"/>
                <w:szCs w:val="19"/>
              </w:rPr>
              <w:t xml:space="preserve"/>
            </w:r>
          </w:p>
          <w:p>
            <w:pPr>
              <w:spacing w:after="30" w:before="0"/>
            </w:pPr>
            <w:r>
              <w:rPr>
                <w:rFonts w:ascii="Courier New" w:cs="Courier New" w:eastAsia="Courier New" w:hAnsi="Courier New"/>
                <w:color w:val="1A1A1A"/>
                <w:sz w:val="19"/>
                <w:szCs w:val="19"/>
              </w:rPr>
              <w:t xml:space="preserve"># Test H2: Does BoE base rate correlate with vacancy volume?</w:t>
            </w:r>
          </w:p>
          <w:p>
            <w:pPr>
              <w:spacing w:after="30" w:before="0"/>
            </w:pPr>
            <w:r>
              <w:rPr>
                <w:rFonts w:ascii="Courier New" w:cs="Courier New" w:eastAsia="Courier New" w:hAnsi="Courier New"/>
                <w:color w:val="1A1A1A"/>
                <w:sz w:val="19"/>
                <w:szCs w:val="19"/>
              </w:rPr>
              <w:t xml:space="preserve"># Apply 6-month lag on interest rate vs vacancies</w:t>
            </w:r>
          </w:p>
          <w:p>
            <w:pPr>
              <w:spacing w:after="30" w:before="0"/>
            </w:pPr>
            <w:r>
              <w:rPr>
                <w:rFonts w:ascii="Courier New" w:cs="Courier New" w:eastAsia="Courier New" w:hAnsi="Courier New"/>
                <w:color w:val="1A1A1A"/>
                <w:sz w:val="19"/>
                <w:szCs w:val="19"/>
              </w:rPr>
              <w:t xml:space="preserve">df['rate_lag6'] = df['base_rate'].shift(2)  # 2 quarters = 6 months</w:t>
            </w:r>
          </w:p>
          <w:p>
            <w:pPr>
              <w:spacing w:after="30" w:before="0"/>
            </w:pPr>
            <w:r>
              <w:rPr>
                <w:rFonts w:ascii="Courier New" w:cs="Courier New" w:eastAsia="Courier New" w:hAnsi="Courier New"/>
                <w:color w:val="1A1A1A"/>
                <w:sz w:val="19"/>
                <w:szCs w:val="19"/>
              </w:rPr>
              <w:t xml:space="preserve">df_clean = df.dropna(subset=['rate_lag6', 'total_vacancies'])</w:t>
            </w:r>
          </w:p>
          <w:p>
            <w:pPr>
              <w:spacing w:after="30" w:before="0"/>
            </w:pPr>
            <w:r>
              <w:rPr>
                <w:rFonts w:ascii="Courier New" w:cs="Courier New" w:eastAsia="Courier New" w:hAnsi="Courier New"/>
                <w:color w:val="1A1A1A"/>
                <w:sz w:val="19"/>
                <w:szCs w:val="19"/>
              </w:rPr>
              <w:t xml:space="preserve"/>
            </w:r>
          </w:p>
          <w:p>
            <w:pPr>
              <w:spacing w:after="30" w:before="0"/>
            </w:pPr>
            <w:r>
              <w:rPr>
                <w:rFonts w:ascii="Courier New" w:cs="Courier New" w:eastAsia="Courier New" w:hAnsi="Courier New"/>
                <w:color w:val="1A1A1A"/>
                <w:sz w:val="19"/>
                <w:szCs w:val="19"/>
              </w:rPr>
              <w:t xml:space="preserve">pearson_r, p_value = stats.pearsonr(</w:t>
            </w:r>
          </w:p>
          <w:p>
            <w:pPr>
              <w:spacing w:after="30" w:before="0"/>
            </w:pPr>
            <w:r>
              <w:rPr>
                <w:rFonts w:ascii="Courier New" w:cs="Courier New" w:eastAsia="Courier New" w:hAnsi="Courier New"/>
                <w:color w:val="1A1A1A"/>
                <w:sz w:val="19"/>
                <w:szCs w:val="19"/>
              </w:rPr>
              <w:t xml:space="preserve">    df_clean['rate_lag6'],</w:t>
            </w:r>
          </w:p>
          <w:p>
            <w:pPr>
              <w:spacing w:after="30" w:before="0"/>
            </w:pPr>
            <w:r>
              <w:rPr>
                <w:rFonts w:ascii="Courier New" w:cs="Courier New" w:eastAsia="Courier New" w:hAnsi="Courier New"/>
                <w:color w:val="1A1A1A"/>
                <w:sz w:val="19"/>
                <w:szCs w:val="19"/>
              </w:rPr>
              <w:t xml:space="preserve">    df_clean['total_vacancies']</w:t>
            </w:r>
          </w:p>
          <w:p>
            <w:pPr>
              <w:spacing w:after="30" w:before="0"/>
            </w:pPr>
            <w:r>
              <w:rPr>
                <w:rFonts w:ascii="Courier New" w:cs="Courier New" w:eastAsia="Courier New" w:hAnsi="Courier New"/>
                <w:color w:val="1A1A1A"/>
                <w:sz w:val="19"/>
                <w:szCs w:val="19"/>
              </w:rPr>
              <w:t xml:space="preserve">)</w:t>
            </w:r>
          </w:p>
          <w:p>
            <w:pPr>
              <w:spacing w:after="30" w:before="0"/>
            </w:pPr>
            <w:r>
              <w:rPr>
                <w:rFonts w:ascii="Courier New" w:cs="Courier New" w:eastAsia="Courier New" w:hAnsi="Courier New"/>
                <w:color w:val="1A1A1A"/>
                <w:sz w:val="19"/>
                <w:szCs w:val="19"/>
              </w:rPr>
              <w:t xml:space="preserve"/>
            </w:r>
          </w:p>
          <w:p>
            <w:pPr>
              <w:spacing w:after="30" w:before="0"/>
            </w:pPr>
            <w:r>
              <w:rPr>
                <w:rFonts w:ascii="Courier New" w:cs="Courier New" w:eastAsia="Courier New" w:hAnsi="Courier New"/>
                <w:color w:val="1A1A1A"/>
                <w:sz w:val="19"/>
                <w:szCs w:val="19"/>
              </w:rPr>
              <w:t xml:space="preserve">print(f'Pearson r: {pearson_r:.4f}')</w:t>
            </w:r>
          </w:p>
          <w:p>
            <w:pPr>
              <w:spacing w:after="30" w:before="0"/>
            </w:pPr>
            <w:r>
              <w:rPr>
                <w:rFonts w:ascii="Courier New" w:cs="Courier New" w:eastAsia="Courier New" w:hAnsi="Courier New"/>
                <w:color w:val="1A1A1A"/>
                <w:sz w:val="19"/>
                <w:szCs w:val="19"/>
              </w:rPr>
              <w:t xml:space="preserve">print(f'P-value:   {p_value:.6f}')</w:t>
            </w:r>
          </w:p>
          <w:p>
            <w:pPr>
              <w:spacing w:after="30" w:before="0"/>
            </w:pPr>
            <w:r>
              <w:rPr>
                <w:rFonts w:ascii="Courier New" w:cs="Courier New" w:eastAsia="Courier New" w:hAnsi="Courier New"/>
                <w:color w:val="1A1A1A"/>
                <w:sz w:val="19"/>
                <w:szCs w:val="19"/>
              </w:rPr>
              <w:t xml:space="preserve">print(f'Significant (p &lt; 0.05): {p_value &lt; 0.05}')</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8"/>
              <w:left w:val="none" w:color="FFFFFF" w:sz="0"/>
              <w:bottom w:val="none" w:color="FFFFFF" w:sz="0"/>
              <w:right w:val="none" w:color="FFFFFF" w:sz="0"/>
            </w:tcBorders>
            <w:shd w:fill="D5EED7"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PYTHON OUTPUT</w:t>
            </w:r>
          </w:p>
          <w:p>
            <w:pPr>
              <w:spacing w:after="60" w:before="0"/>
              <w:jc w:val="both"/>
            </w:pPr>
            <w:r>
              <w:rPr>
                <w:rFonts w:ascii="Arial" w:cs="Arial" w:eastAsia="Arial" w:hAnsi="Arial"/>
                <w:b/>
                <w:bCs/>
                <w:color w:val="0D1B2A"/>
                <w:sz w:val="22"/>
                <w:szCs w:val="22"/>
              </w:rPr>
              <w:t xml:space="preserve">Output:  </w:t>
            </w:r>
            <w:r>
              <w:rPr>
                <w:rFonts w:ascii="Arial" w:cs="Arial" w:eastAsia="Arial" w:hAnsi="Arial"/>
                <w:sz w:val="22"/>
                <w:szCs w:val="22"/>
              </w:rPr>
              <w:t xml:space="preserve">Pearson r = -0.7134     P-value = 0.000031     Significant: True</w:t>
            </w:r>
          </w:p>
          <w:p>
            <w:pPr>
              <w:spacing w:after="60" w:before="0"/>
              <w:jc w:val="both"/>
            </w:pPr>
            <w:r>
              <w:rPr>
                <w:rFonts w:ascii="Arial" w:cs="Arial" w:eastAsia="Arial" w:hAnsi="Arial"/>
                <w:b/>
                <w:bCs/>
                <w:color w:val="0D1B2A"/>
                <w:sz w:val="22"/>
                <w:szCs w:val="22"/>
              </w:rPr>
              <w:t xml:space="preserve">Interpretation:  </w:t>
            </w:r>
            <w:r>
              <w:rPr>
                <w:rFonts w:ascii="Arial" w:cs="Arial" w:eastAsia="Arial" w:hAnsi="Arial"/>
                <w:sz w:val="22"/>
                <w:szCs w:val="22"/>
              </w:rPr>
              <w:t xml:space="preserve">A strong negative correlation exists between the BoE base rate and vacancy volume at a 6-month lag. When rates went up, vacancies fell reliably around six months later. This is statistically significant at the 99.99% confidence level.</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565C0" w:sz="18"/>
              <w:bottom w:val="single" w:color="AAAAAA" w:sz="1"/>
              <w:right w:val="single" w:color="AAAAAA" w:sz="1"/>
            </w:tcBorders>
            <w:shd w:fill="F0F0F0" w:val="clear"/>
            <w:tcMar>
              <w:top w:type="dxa" w:w="100"/>
              <w:left w:type="dxa" w:w="200"/>
              <w:bottom w:type="dxa" w:w="100"/>
              <w:right w:type="dxa" w:w="140"/>
            </w:tcMar>
          </w:tcPr>
          <w:p>
            <w:pPr>
              <w:spacing w:after="80" w:before="0"/>
            </w:pPr>
            <w:r>
              <w:rPr>
                <w:rFonts w:ascii="Arial" w:cs="Arial" w:eastAsia="Arial" w:hAnsi="Arial"/>
                <w:b/>
                <w:bCs/>
                <w:caps/>
                <w:color w:val="1565C0"/>
                <w:sz w:val="18"/>
                <w:szCs w:val="18"/>
              </w:rPr>
              <w:t xml:space="preserve">PYTHON: Real Wage Growth Analysis</w:t>
            </w:r>
          </w:p>
          <w:p>
            <w:pPr>
              <w:spacing w:after="30" w:before="0"/>
            </w:pPr>
            <w:r>
              <w:rPr>
                <w:rFonts w:ascii="Courier New" w:cs="Courier New" w:eastAsia="Courier New" w:hAnsi="Courier New"/>
                <w:color w:val="1A1A1A"/>
                <w:sz w:val="19"/>
                <w:szCs w:val="19"/>
              </w:rPr>
              <w:t xml:space="preserve"># Real wage calculation: adjusting nominal earnings for CPI inflation</w:t>
            </w:r>
          </w:p>
          <w:p>
            <w:pPr>
              <w:spacing w:after="30" w:before="0"/>
            </w:pPr>
            <w:r>
              <w:rPr>
                <w:rFonts w:ascii="Courier New" w:cs="Courier New" w:eastAsia="Courier New" w:hAnsi="Courier New"/>
                <w:color w:val="1A1A1A"/>
                <w:sz w:val="19"/>
                <w:szCs w:val="19"/>
              </w:rPr>
              <w:t xml:space="preserve">earnings = pd.read_csv('data/cleaned/earnings_clean.csv')</w:t>
            </w:r>
          </w:p>
          <w:p>
            <w:pPr>
              <w:spacing w:after="30" w:before="0"/>
            </w:pPr>
            <w:r>
              <w:rPr>
                <w:rFonts w:ascii="Courier New" w:cs="Courier New" w:eastAsia="Courier New" w:hAnsi="Courier New"/>
                <w:color w:val="1A1A1A"/>
                <w:sz w:val="19"/>
                <w:szCs w:val="19"/>
              </w:rPr>
              <w:t xml:space="preserve">cpi      = pd.read_csv('data/cleaned/economic_indicators_clean.csv')</w:t>
            </w:r>
          </w:p>
          <w:p>
            <w:pPr>
              <w:spacing w:after="30" w:before="0"/>
            </w:pPr>
            <w:r>
              <w:rPr>
                <w:rFonts w:ascii="Courier New" w:cs="Courier New" w:eastAsia="Courier New" w:hAnsi="Courier New"/>
                <w:color w:val="1A1A1A"/>
                <w:sz w:val="19"/>
                <w:szCs w:val="19"/>
              </w:rPr>
              <w:t xml:space="preserve"/>
            </w:r>
          </w:p>
          <w:p>
            <w:pPr>
              <w:spacing w:after="30" w:before="0"/>
            </w:pPr>
            <w:r>
              <w:rPr>
                <w:rFonts w:ascii="Courier New" w:cs="Courier New" w:eastAsia="Courier New" w:hAnsi="Courier New"/>
                <w:color w:val="1A1A1A"/>
                <w:sz w:val="19"/>
                <w:szCs w:val="19"/>
              </w:rPr>
              <w:t xml:space="preserve">merged = pd.merge(earnings, cpi[['period','cpi_annual']], on='period')</w:t>
            </w:r>
          </w:p>
          <w:p>
            <w:pPr>
              <w:spacing w:after="30" w:before="0"/>
            </w:pPr>
            <w:r>
              <w:rPr>
                <w:rFonts w:ascii="Courier New" w:cs="Courier New" w:eastAsia="Courier New" w:hAnsi="Courier New"/>
                <w:color w:val="1A1A1A"/>
                <w:sz w:val="19"/>
                <w:szCs w:val="19"/>
              </w:rPr>
              <w:t xml:space="preserve">merged['real_wage_index'] = (</w:t>
            </w:r>
          </w:p>
          <w:p>
            <w:pPr>
              <w:spacing w:after="30" w:before="0"/>
            </w:pPr>
            <w:r>
              <w:rPr>
                <w:rFonts w:ascii="Courier New" w:cs="Courier New" w:eastAsia="Courier New" w:hAnsi="Courier New"/>
                <w:color w:val="1A1A1A"/>
                <w:sz w:val="19"/>
                <w:szCs w:val="19"/>
              </w:rPr>
              <w:t xml:space="preserve">    merged['avg_weekly_earnings_nominal']</w:t>
            </w:r>
          </w:p>
          <w:p>
            <w:pPr>
              <w:spacing w:after="30" w:before="0"/>
            </w:pPr>
            <w:r>
              <w:rPr>
                <w:rFonts w:ascii="Courier New" w:cs="Courier New" w:eastAsia="Courier New" w:hAnsi="Courier New"/>
                <w:color w:val="1A1A1A"/>
                <w:sz w:val="19"/>
                <w:szCs w:val="19"/>
              </w:rPr>
              <w:t xml:space="preserve">    / merged['cpi_annual'] * 100</w:t>
            </w:r>
          </w:p>
          <w:p>
            <w:pPr>
              <w:spacing w:after="30" w:before="0"/>
            </w:pPr>
            <w:r>
              <w:rPr>
                <w:rFonts w:ascii="Courier New" w:cs="Courier New" w:eastAsia="Courier New" w:hAnsi="Courier New"/>
                <w:color w:val="1A1A1A"/>
                <w:sz w:val="19"/>
                <w:szCs w:val="19"/>
              </w:rPr>
              <w:t xml:space="preserve">)</w:t>
            </w:r>
          </w:p>
          <w:p>
            <w:pPr>
              <w:spacing w:after="30" w:before="0"/>
            </w:pPr>
            <w:r>
              <w:rPr>
                <w:rFonts w:ascii="Courier New" w:cs="Courier New" w:eastAsia="Courier New" w:hAnsi="Courier New"/>
                <w:color w:val="1A1A1A"/>
                <w:sz w:val="19"/>
                <w:szCs w:val="19"/>
              </w:rPr>
              <w:t xml:space="preserve"/>
            </w:r>
          </w:p>
          <w:p>
            <w:pPr>
              <w:spacing w:after="30" w:before="0"/>
            </w:pPr>
            <w:r>
              <w:rPr>
                <w:rFonts w:ascii="Courier New" w:cs="Courier New" w:eastAsia="Courier New" w:hAnsi="Courier New"/>
                <w:color w:val="1A1A1A"/>
                <w:sz w:val="19"/>
                <w:szCs w:val="19"/>
              </w:rPr>
              <w:t xml:space="preserve"># Find quarters where real wages fell year-on-year</w:t>
            </w:r>
          </w:p>
          <w:p>
            <w:pPr>
              <w:spacing w:after="30" w:before="0"/>
            </w:pPr>
            <w:r>
              <w:rPr>
                <w:rFonts w:ascii="Courier New" w:cs="Courier New" w:eastAsia="Courier New" w:hAnsi="Courier New"/>
                <w:color w:val="1A1A1A"/>
                <w:sz w:val="19"/>
                <w:szCs w:val="19"/>
              </w:rPr>
              <w:t xml:space="preserve">merged['real_yoy'] = merged['real_wage_index'].pct_change(4) * 100</w:t>
            </w:r>
          </w:p>
          <w:p>
            <w:pPr>
              <w:spacing w:after="30" w:before="0"/>
            </w:pPr>
            <w:r>
              <w:rPr>
                <w:rFonts w:ascii="Courier New" w:cs="Courier New" w:eastAsia="Courier New" w:hAnsi="Courier New"/>
                <w:color w:val="1A1A1A"/>
                <w:sz w:val="19"/>
                <w:szCs w:val="19"/>
              </w:rPr>
              <w:t xml:space="preserve">negative = merged[merged['real_yoy'] &lt; 0][['period','real_yoy']]</w:t>
            </w:r>
          </w:p>
          <w:p>
            <w:pPr>
              <w:spacing w:after="30" w:before="0"/>
            </w:pPr>
            <w:r>
              <w:rPr>
                <w:rFonts w:ascii="Courier New" w:cs="Courier New" w:eastAsia="Courier New" w:hAnsi="Courier New"/>
                <w:color w:val="1A1A1A"/>
                <w:sz w:val="19"/>
                <w:szCs w:val="19"/>
              </w:rPr>
              <w:t xml:space="preserve">print(f'Quarters of negative real wage growth: {len(negative)}')</w:t>
            </w:r>
          </w:p>
          <w:p>
            <w:pPr>
              <w:spacing w:after="30" w:before="0"/>
            </w:pPr>
            <w:r>
              <w:rPr>
                <w:rFonts w:ascii="Courier New" w:cs="Courier New" w:eastAsia="Courier New" w:hAnsi="Courier New"/>
                <w:color w:val="1A1A1A"/>
                <w:sz w:val="19"/>
                <w:szCs w:val="19"/>
              </w:rPr>
              <w:t xml:space="preserve">print(negative.to_string(index=False))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8"/>
              <w:left w:val="none" w:color="FFFFFF" w:sz="0"/>
              <w:bottom w:val="none" w:color="FFFFFF" w:sz="0"/>
              <w:right w:val="none" w:color="FFFFFF" w:sz="0"/>
            </w:tcBorders>
            <w:shd w:fill="FDECEA"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PYTHON OUTPUT</w:t>
            </w:r>
          </w:p>
          <w:p>
            <w:pPr>
              <w:spacing w:after="60" w:before="0"/>
              <w:jc w:val="both"/>
            </w:pPr>
            <w:r>
              <w:rPr>
                <w:rFonts w:ascii="Arial" w:cs="Arial" w:eastAsia="Arial" w:hAnsi="Arial"/>
                <w:b/>
                <w:bCs/>
                <w:color w:val="0D1B2A"/>
                <w:sz w:val="22"/>
                <w:szCs w:val="22"/>
              </w:rPr>
              <w:t xml:space="preserve">Output:  </w:t>
            </w:r>
            <w:r>
              <w:rPr>
                <w:rFonts w:ascii="Arial" w:cs="Arial" w:eastAsia="Arial" w:hAnsi="Arial"/>
                <w:sz w:val="22"/>
                <w:szCs w:val="22"/>
              </w:rPr>
              <w:t xml:space="preserve">Quarters of negative real wage growth: 6</w:t>
            </w:r>
          </w:p>
          <w:p>
            <w:pPr>
              <w:spacing w:after="60" w:before="0"/>
              <w:jc w:val="both"/>
            </w:pPr>
            <w:r>
              <w:rPr>
                <w:rFonts w:ascii="Arial" w:cs="Arial" w:eastAsia="Arial" w:hAnsi="Arial"/>
                <w:sz w:val="22"/>
                <w:szCs w:val="22"/>
              </w:rPr>
              <w:t xml:space="preserve">2022 Q2: -2.1%   2022 Q3: -3.3%   2022 Q4: -2.8%   2023 Q1: -1.4%   2023 Q2: -0.6%   2023 Q3: -0.2%</w:t>
            </w:r>
          </w:p>
        </w:tc>
      </w:tr>
    </w:tbl>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2.3 Tableau: Interactive Dashboard Overview</w:t>
      </w:r>
    </w:p>
    <w:p>
      <w:pPr>
        <w:spacing w:after="100" w:before="60"/>
        <w:jc w:val="both"/>
      </w:pPr>
      <w:r>
        <w:rPr>
          <w:rFonts w:ascii="Arial" w:cs="Arial" w:eastAsia="Arial" w:hAnsi="Arial"/>
          <w:color w:val="222222"/>
          <w:sz w:val="22"/>
          <w:szCs w:val="22"/>
        </w:rPr>
        <w:t xml:space="preserve">The Tableau workbook for this project contains six dashboard pages. Each page was built by connecting directly to the cleaned CSV exports from the Python pipeline. The dashboards allow interactive filtering by sector, year, and city, making it possible to explore the data in ways that a static report cannot.</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Dashboard Page</w:t>
            </w:r>
          </w:p>
        </w:tc>
        <w:tc>
          <w:tcPr>
            <w:tcW w:type="dxa" w:w="39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What It Shows</w:t>
            </w:r>
          </w:p>
        </w:tc>
        <w:tc>
          <w:tcPr>
            <w:tcW w:type="dxa" w:w="30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Key Visual</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Page 1: Executive Summary</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Top-line KPIs with trend arrows and RAG status for each metric</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KPI tiles with sparklines</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Page 2: Labour Market Recovery</w:t>
            </w:r>
          </w:p>
        </w:tc>
        <w:tc>
          <w:tcPr>
            <w:tcW w:type="dxa" w:w="39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Employment and unemployment rates 2019 to 2026, filterable by region</w:t>
            </w:r>
          </w:p>
        </w:tc>
        <w:tc>
          <w:tcPr>
            <w:tcW w:type="dxa" w:w="3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Dual-axis line chart</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Page 3: Vacancies and Sectors</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Vacancy volume by quarter and sector; peak vs current comparison</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Bar + area chart</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Page 4: Skills Demand</w:t>
            </w:r>
          </w:p>
        </w:tc>
        <w:tc>
          <w:tcPr>
            <w:tcW w:type="dxa" w:w="39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Top 30 skills from 600 job postings ranked by frequency</w:t>
            </w:r>
          </w:p>
        </w:tc>
        <w:tc>
          <w:tcPr>
            <w:tcW w:type="dxa" w:w="3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Horizontal bar chart</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Page 5: Graduate Salary Analysis</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Salary distribution by city, sector and experience level</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Box plot + heatmap</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Page 6: Forecast to 2030</w:t>
            </w:r>
          </w:p>
        </w:tc>
        <w:tc>
          <w:tcPr>
            <w:tcW w:type="dxa" w:w="39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ARIMA vacancy and employment forecasts with confidence bands</w:t>
            </w:r>
          </w:p>
        </w:tc>
        <w:tc>
          <w:tcPr>
            <w:tcW w:type="dxa" w:w="3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Line chart with shaded CI</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8"/>
              <w:left w:val="none" w:color="FFFFFF" w:sz="0"/>
              <w:bottom w:val="none" w:color="FFFFFF" w:sz="0"/>
              <w:right w:val="none" w:color="FFFFFF" w:sz="0"/>
            </w:tcBorders>
            <w:shd w:fill="EDE7F6"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TABLEAU PUBLIC</w:t>
            </w:r>
          </w:p>
          <w:p>
            <w:pPr>
              <w:spacing w:after="60" w:before="0"/>
              <w:jc w:val="both"/>
            </w:pPr>
            <w:r>
              <w:rPr>
                <w:rFonts w:ascii="Arial" w:cs="Arial" w:eastAsia="Arial" w:hAnsi="Arial"/>
                <w:color w:val="111111"/>
                <w:sz w:val="21"/>
                <w:szCs w:val="21"/>
              </w:rPr>
              <w:t xml:space="preserve">The Tableau dashboard is published to Tableau Public and is embedded in the project website. Recruiters and employers can interact with the data directly without downloading anything. The dashboard refreshes automatically when the underlying CSVs are updated through the Python pipeline.</w:t>
            </w:r>
          </w:p>
        </w:tc>
      </w:tr>
    </w:tbl>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2.4 Power BI: Executive Reporting</w:t>
      </w:r>
    </w:p>
    <w:p>
      <w:pPr>
        <w:spacing w:after="100" w:before="60"/>
        <w:jc w:val="both"/>
      </w:pPr>
      <w:r>
        <w:rPr>
          <w:rFonts w:ascii="Arial" w:cs="Arial" w:eastAsia="Arial" w:hAnsi="Arial"/>
          <w:color w:val="222222"/>
          <w:sz w:val="22"/>
          <w:szCs w:val="22"/>
        </w:rPr>
        <w:t xml:space="preserve">The Power BI report was built on top of the same cleaned datasets and contains five pages designed for an executive audience. Power Query was used to load and transform the data, and DAX measures were written to calculate KPIs dynamically.</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565C0" w:sz="18"/>
              <w:bottom w:val="single" w:color="AAAAAA" w:sz="1"/>
              <w:right w:val="single" w:color="AAAAAA" w:sz="1"/>
            </w:tcBorders>
            <w:shd w:fill="F0F0F0" w:val="clear"/>
            <w:tcMar>
              <w:top w:type="dxa" w:w="100"/>
              <w:left w:type="dxa" w:w="200"/>
              <w:bottom w:type="dxa" w:w="100"/>
              <w:right w:type="dxa" w:w="140"/>
            </w:tcMar>
          </w:tcPr>
          <w:p>
            <w:pPr>
              <w:spacing w:after="80" w:before="0"/>
            </w:pPr>
            <w:r>
              <w:rPr>
                <w:rFonts w:ascii="Arial" w:cs="Arial" w:eastAsia="Arial" w:hAnsi="Arial"/>
                <w:b/>
                <w:bCs/>
                <w:caps/>
                <w:color w:val="1565C0"/>
                <w:sz w:val="18"/>
                <w:szCs w:val="18"/>
              </w:rPr>
              <w:t xml:space="preserve">POWER BI: DAX MEASURES</w:t>
            </w:r>
          </w:p>
          <w:p>
            <w:pPr>
              <w:spacing w:after="30" w:before="0"/>
            </w:pPr>
            <w:r>
              <w:rPr>
                <w:rFonts w:ascii="Courier New" w:cs="Courier New" w:eastAsia="Courier New" w:hAnsi="Courier New"/>
                <w:color w:val="1A1A1A"/>
                <w:sz w:val="19"/>
                <w:szCs w:val="19"/>
              </w:rPr>
              <w:t xml:space="preserve">-- DAX Measure: Employment Gap vs Pre-Pandemic Baseline</w:t>
            </w:r>
          </w:p>
          <w:p>
            <w:pPr>
              <w:spacing w:after="30" w:before="0"/>
            </w:pPr>
            <w:r>
              <w:rPr>
                <w:rFonts w:ascii="Courier New" w:cs="Courier New" w:eastAsia="Courier New" w:hAnsi="Courier New"/>
                <w:color w:val="1A1A1A"/>
                <w:sz w:val="19"/>
                <w:szCs w:val="19"/>
              </w:rPr>
              <w:t xml:space="preserve">Employment Gap =</w:t>
            </w:r>
          </w:p>
          <w:p>
            <w:pPr>
              <w:spacing w:after="30" w:before="0"/>
            </w:pPr>
            <w:r>
              <w:rPr>
                <w:rFonts w:ascii="Courier New" w:cs="Courier New" w:eastAsia="Courier New" w:hAnsi="Courier New"/>
                <w:color w:val="1A1A1A"/>
                <w:sz w:val="19"/>
                <w:szCs w:val="19"/>
              </w:rPr>
              <w:t xml:space="preserve">VAR CurrentRate = SELECTEDVALUE(Employment[employment_rate_pct])</w:t>
            </w:r>
          </w:p>
          <w:p>
            <w:pPr>
              <w:spacing w:after="30" w:before="0"/>
            </w:pPr>
            <w:r>
              <w:rPr>
                <w:rFonts w:ascii="Courier New" w:cs="Courier New" w:eastAsia="Courier New" w:hAnsi="Courier New"/>
                <w:color w:val="1A1A1A"/>
                <w:sz w:val="19"/>
                <w:szCs w:val="19"/>
              </w:rPr>
              <w:t xml:space="preserve">VAR Baseline = 76.6</w:t>
            </w:r>
          </w:p>
          <w:p>
            <w:pPr>
              <w:spacing w:after="30" w:before="0"/>
            </w:pPr>
            <w:r>
              <w:rPr>
                <w:rFonts w:ascii="Courier New" w:cs="Courier New" w:eastAsia="Courier New" w:hAnsi="Courier New"/>
                <w:color w:val="1A1A1A"/>
                <w:sz w:val="19"/>
                <w:szCs w:val="19"/>
              </w:rPr>
              <w:t xml:space="preserve">RETURN</w:t>
            </w:r>
          </w:p>
          <w:p>
            <w:pPr>
              <w:spacing w:after="30" w:before="0"/>
            </w:pPr>
            <w:r>
              <w:rPr>
                <w:rFonts w:ascii="Courier New" w:cs="Courier New" w:eastAsia="Courier New" w:hAnsi="Courier New"/>
                <w:color w:val="1A1A1A"/>
                <w:sz w:val="19"/>
                <w:szCs w:val="19"/>
              </w:rPr>
              <w:t xml:space="preserve">    ROUND(CurrentRate - Baseline, 2)</w:t>
            </w:r>
          </w:p>
          <w:p>
            <w:pPr>
              <w:spacing w:after="30" w:before="0"/>
            </w:pPr>
            <w:r>
              <w:rPr>
                <w:rFonts w:ascii="Courier New" w:cs="Courier New" w:eastAsia="Courier New" w:hAnsi="Courier New"/>
                <w:color w:val="1A1A1A"/>
                <w:sz w:val="19"/>
                <w:szCs w:val="19"/>
              </w:rPr>
              <w:t xml:space="preserve"/>
            </w:r>
          </w:p>
          <w:p>
            <w:pPr>
              <w:spacing w:after="30" w:before="0"/>
            </w:pPr>
            <w:r>
              <w:rPr>
                <w:rFonts w:ascii="Courier New" w:cs="Courier New" w:eastAsia="Courier New" w:hAnsi="Courier New"/>
                <w:color w:val="1A1A1A"/>
                <w:sz w:val="19"/>
                <w:szCs w:val="19"/>
              </w:rPr>
              <w:t xml:space="preserve">-- DAX Measure: Vacancy Recovery Percentage</w:t>
            </w:r>
          </w:p>
          <w:p>
            <w:pPr>
              <w:spacing w:after="30" w:before="0"/>
            </w:pPr>
            <w:r>
              <w:rPr>
                <w:rFonts w:ascii="Courier New" w:cs="Courier New" w:eastAsia="Courier New" w:hAnsi="Courier New"/>
                <w:color w:val="1A1A1A"/>
                <w:sz w:val="19"/>
                <w:szCs w:val="19"/>
              </w:rPr>
              <w:t xml:space="preserve">Vacancy Recovery % =</w:t>
            </w:r>
          </w:p>
          <w:p>
            <w:pPr>
              <w:spacing w:after="30" w:before="0"/>
            </w:pPr>
            <w:r>
              <w:rPr>
                <w:rFonts w:ascii="Courier New" w:cs="Courier New" w:eastAsia="Courier New" w:hAnsi="Courier New"/>
                <w:color w:val="1A1A1A"/>
                <w:sz w:val="19"/>
                <w:szCs w:val="19"/>
              </w:rPr>
              <w:t xml:space="preserve">VAR CurrentVacancies = SUM(Vacancies[total_vacancies])</w:t>
            </w:r>
          </w:p>
          <w:p>
            <w:pPr>
              <w:spacing w:after="30" w:before="0"/>
            </w:pPr>
            <w:r>
              <w:rPr>
                <w:rFonts w:ascii="Courier New" w:cs="Courier New" w:eastAsia="Courier New" w:hAnsi="Courier New"/>
                <w:color w:val="1A1A1A"/>
                <w:sz w:val="19"/>
                <w:szCs w:val="19"/>
              </w:rPr>
              <w:t xml:space="preserve">VAR PeakVacancies = 1295000</w:t>
            </w:r>
          </w:p>
          <w:p>
            <w:pPr>
              <w:spacing w:after="30" w:before="0"/>
            </w:pPr>
            <w:r>
              <w:rPr>
                <w:rFonts w:ascii="Courier New" w:cs="Courier New" w:eastAsia="Courier New" w:hAnsi="Courier New"/>
                <w:color w:val="1A1A1A"/>
                <w:sz w:val="19"/>
                <w:szCs w:val="19"/>
              </w:rPr>
              <w:t xml:space="preserve">RETURN</w:t>
            </w:r>
          </w:p>
          <w:p>
            <w:pPr>
              <w:spacing w:after="30" w:before="0"/>
            </w:pPr>
            <w:r>
              <w:rPr>
                <w:rFonts w:ascii="Courier New" w:cs="Courier New" w:eastAsia="Courier New" w:hAnsi="Courier New"/>
                <w:color w:val="1A1A1A"/>
                <w:sz w:val="19"/>
                <w:szCs w:val="19"/>
              </w:rPr>
              <w:t xml:space="preserve">    ROUND(DIVIDE(CurrentVacancies, PeakVacancies) * 100, 1)</w:t>
            </w:r>
          </w:p>
          <w:p>
            <w:pPr>
              <w:spacing w:after="30" w:before="0"/>
            </w:pPr>
            <w:r>
              <w:rPr>
                <w:rFonts w:ascii="Courier New" w:cs="Courier New" w:eastAsia="Courier New" w:hAnsi="Courier New"/>
                <w:color w:val="1A1A1A"/>
                <w:sz w:val="19"/>
                <w:szCs w:val="19"/>
              </w:rPr>
              <w:t xml:space="preserve"/>
            </w:r>
          </w:p>
          <w:p>
            <w:pPr>
              <w:spacing w:after="30" w:before="0"/>
            </w:pPr>
            <w:r>
              <w:rPr>
                <w:rFonts w:ascii="Courier New" w:cs="Courier New" w:eastAsia="Courier New" w:hAnsi="Courier New"/>
                <w:color w:val="1A1A1A"/>
                <w:sz w:val="19"/>
                <w:szCs w:val="19"/>
              </w:rPr>
              <w:t xml:space="preserve">-- DAX Measure: Real Wage YoY Change</w:t>
            </w:r>
          </w:p>
          <w:p>
            <w:pPr>
              <w:spacing w:after="30" w:before="0"/>
            </w:pPr>
            <w:r>
              <w:rPr>
                <w:rFonts w:ascii="Courier New" w:cs="Courier New" w:eastAsia="Courier New" w:hAnsi="Courier New"/>
                <w:color w:val="1A1A1A"/>
                <w:sz w:val="19"/>
                <w:szCs w:val="19"/>
              </w:rPr>
              <w:t xml:space="preserve">Real Wage YoY =</w:t>
            </w:r>
          </w:p>
          <w:p>
            <w:pPr>
              <w:spacing w:after="30" w:before="0"/>
            </w:pPr>
            <w:r>
              <w:rPr>
                <w:rFonts w:ascii="Courier New" w:cs="Courier New" w:eastAsia="Courier New" w:hAnsi="Courier New"/>
                <w:color w:val="1A1A1A"/>
                <w:sz w:val="19"/>
                <w:szCs w:val="19"/>
              </w:rPr>
              <w:t xml:space="preserve">VAR CurrentReal = SELECTEDVALUE(Earnings[real_weekly_earnings])</w:t>
            </w:r>
          </w:p>
          <w:p>
            <w:pPr>
              <w:spacing w:after="30" w:before="0"/>
            </w:pPr>
            <w:r>
              <w:rPr>
                <w:rFonts w:ascii="Courier New" w:cs="Courier New" w:eastAsia="Courier New" w:hAnsi="Courier New"/>
                <w:color w:val="1A1A1A"/>
                <w:sz w:val="19"/>
                <w:szCs w:val="19"/>
              </w:rPr>
              <w:t xml:space="preserve">VAR PriorYear  = CALCULATE(</w:t>
            </w:r>
          </w:p>
          <w:p>
            <w:pPr>
              <w:spacing w:after="30" w:before="0"/>
            </w:pPr>
            <w:r>
              <w:rPr>
                <w:rFonts w:ascii="Courier New" w:cs="Courier New" w:eastAsia="Courier New" w:hAnsi="Courier New"/>
                <w:color w:val="1A1A1A"/>
                <w:sz w:val="19"/>
                <w:szCs w:val="19"/>
              </w:rPr>
              <w:t xml:space="preserve">    SELECTEDVALUE(Earnings[real_weekly_earnings]),</w:t>
            </w:r>
          </w:p>
          <w:p>
            <w:pPr>
              <w:spacing w:after="30" w:before="0"/>
            </w:pPr>
            <w:r>
              <w:rPr>
                <w:rFonts w:ascii="Courier New" w:cs="Courier New" w:eastAsia="Courier New" w:hAnsi="Courier New"/>
                <w:color w:val="1A1A1A"/>
                <w:sz w:val="19"/>
                <w:szCs w:val="19"/>
              </w:rPr>
              <w:t xml:space="preserve">    DATEADD(Earnings[period_dt], -1, YEAR)</w:t>
            </w:r>
          </w:p>
          <w:p>
            <w:pPr>
              <w:spacing w:after="30" w:before="0"/>
            </w:pPr>
            <w:r>
              <w:rPr>
                <w:rFonts w:ascii="Courier New" w:cs="Courier New" w:eastAsia="Courier New" w:hAnsi="Courier New"/>
                <w:color w:val="1A1A1A"/>
                <w:sz w:val="19"/>
                <w:szCs w:val="19"/>
              </w:rPr>
              <w:t xml:space="preserve">)</w:t>
            </w:r>
          </w:p>
          <w:p>
            <w:pPr>
              <w:spacing w:after="30" w:before="0"/>
            </w:pPr>
            <w:r>
              <w:rPr>
                <w:rFonts w:ascii="Courier New" w:cs="Courier New" w:eastAsia="Courier New" w:hAnsi="Courier New"/>
                <w:color w:val="1A1A1A"/>
                <w:sz w:val="19"/>
                <w:szCs w:val="19"/>
              </w:rPr>
              <w:t xml:space="preserve">RETURN</w:t>
            </w:r>
          </w:p>
          <w:p>
            <w:pPr>
              <w:spacing w:after="30" w:before="0"/>
            </w:pPr>
            <w:r>
              <w:rPr>
                <w:rFonts w:ascii="Courier New" w:cs="Courier New" w:eastAsia="Courier New" w:hAnsi="Courier New"/>
                <w:color w:val="1A1A1A"/>
                <w:sz w:val="19"/>
                <w:szCs w:val="19"/>
              </w:rPr>
              <w:t xml:space="preserve">    ROUND(DIVIDE(CurrentReal - PriorYear, PriorYear) * 100, 2)</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480"/>
        <w:gridCol w:w="4200"/>
      </w:tblGrid>
      <w:tr>
        <w:tc>
          <w:tcPr>
            <w:tcW w:type="dxa" w:w="16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Report Page</w:t>
            </w:r>
          </w:p>
        </w:tc>
        <w:tc>
          <w:tcPr>
            <w:tcW w:type="dxa" w:w="34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Purpose</w:t>
            </w:r>
          </w:p>
        </w:tc>
        <w:tc>
          <w:tcPr>
            <w:tcW w:type="dxa" w:w="42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Key DAX Measures Used</w:t>
            </w:r>
          </w:p>
        </w:tc>
      </w:tr>
      <w:tr>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Overview</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Single-page summary of all headline metrics</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Employment Gap, Vacancy Recovery %, Real Wage YoY</w:t>
            </w:r>
          </w:p>
        </w:tc>
      </w:tr>
      <w:tr>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Labour Market</w:t>
            </w:r>
          </w:p>
        </w:tc>
        <w:tc>
          <w:tcPr>
            <w:tcW w:type="dxa" w:w="34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Employment, unemployment and inactivity trends</w:t>
            </w:r>
          </w:p>
        </w:tc>
        <w:tc>
          <w:tcPr>
            <w:tcW w:type="dxa" w:w="4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Employment Gap, Inactivity Rate Trend</w:t>
            </w:r>
          </w:p>
        </w:tc>
      </w:tr>
      <w:tr>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Economic Conditions</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Inflation, interest rates and GDP interaction</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CPI vs Target, Rate Change, Recession Indicator</w:t>
            </w:r>
          </w:p>
        </w:tc>
      </w:tr>
      <w:tr>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Graduate Market</w:t>
            </w:r>
          </w:p>
        </w:tc>
        <w:tc>
          <w:tcPr>
            <w:tcW w:type="dxa" w:w="34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Vacancy trend, skills demand, salary analysis</w:t>
            </w:r>
          </w:p>
        </w:tc>
        <w:tc>
          <w:tcPr>
            <w:tcW w:type="dxa" w:w="4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Applications per Vacancy, Experience Paradox %</w:t>
            </w:r>
          </w:p>
        </w:tc>
      </w:tr>
      <w:tr>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Forecast</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2026 to 2030 projections with scenario toggle</w:t>
            </w:r>
          </w:p>
        </w:tc>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ARIMA Base, Optimistic, Pessimistic scenario measures</w:t>
            </w:r>
          </w:p>
        </w:tc>
      </w:tr>
    </w:tbl>
    <w:p>
      <w:r>
        <w:br w:type="page"/>
      </w:r>
    </w:p>
    <w:p>
      <w:pPr>
        <w:pStyle w:val="Heading1"/>
        <w:spacing w:after="160" w:before="360"/>
      </w:pPr>
      <w:r>
        <w:rPr>
          <w:rFonts w:ascii="Arial" w:cs="Arial" w:eastAsia="Arial" w:hAnsi="Arial"/>
          <w:b/>
          <w:bCs/>
          <w:color w:val="0D1B2A"/>
          <w:sz w:val="36"/>
          <w:szCs w:val="36"/>
        </w:rPr>
        <w:t xml:space="preserve">3. The Central Contradiction</w:t>
      </w:r>
    </w:p>
    <w:p>
      <w:pPr>
        <w:pBdr>
          <w:bottom w:val="single" w:color="1565C0" w:sz="6" w:space="1"/>
        </w:pBdr>
        <w:spacing w:after="100" w:before="100"/>
      </w:pPr>
      <w:r>
        <w:rPr>
          <w:rFonts w:ascii="Arial" w:cs="Arial" w:eastAsia="Arial" w:hAnsi="Arial"/>
          <w:sz w:val="22"/>
          <w:szCs w:val="22"/>
        </w:rPr>
        <w:t xml:space="preserve"/>
      </w:r>
    </w:p>
    <w:p>
      <w:pPr>
        <w:spacing w:after="100" w:before="60"/>
        <w:jc w:val="both"/>
      </w:pPr>
      <w:r>
        <w:rPr>
          <w:rFonts w:ascii="Arial" w:cs="Arial" w:eastAsia="Arial" w:hAnsi="Arial"/>
          <w:color w:val="222222"/>
          <w:sz w:val="22"/>
          <w:szCs w:val="22"/>
        </w:rPr>
        <w:t xml:space="preserve">When people ask whether the UK job market has recovered, the answer depends almost entirely on where you look in that market. The official headline figures suggest a tight labour market with relatively low unemployment and hundreds of thousands of open roles. Graduates and young workers often experience something quite different from those figures.</w:t>
      </w:r>
    </w:p>
    <w:p>
      <w:pPr>
        <w:pStyle w:val="Heading2"/>
        <w:spacing w:after="120" w:before="260"/>
      </w:pPr>
      <w:r>
        <w:rPr>
          <w:rFonts w:ascii="Arial" w:cs="Arial" w:eastAsia="Arial" w:hAnsi="Arial"/>
          <w:b/>
          <w:bCs/>
          <w:color w:val="1565C0"/>
          <w:sz w:val="27"/>
          <w:szCs w:val="27"/>
        </w:rPr>
        <w:t xml:space="preserve">3.1 What the Numbers Say at the Surface</w:t>
      </w:r>
    </w:p>
    <w:p>
      <w:pPr>
        <w:spacing w:after="100" w:before="60"/>
        <w:jc w:val="both"/>
      </w:pPr>
      <w:r>
        <w:rPr>
          <w:rFonts w:ascii="Arial" w:cs="Arial" w:eastAsia="Arial" w:hAnsi="Arial"/>
          <w:color w:val="222222"/>
          <w:sz w:val="22"/>
          <w:szCs w:val="22"/>
        </w:rPr>
        <w:t xml:space="preserve">The February to April 2026 ONS release reported unemployment at 4.9%, covering 1.76 million people. There were 707,000 open vacancies as of March to May 2026, which is still a substantial number. Nominal wages grew by over 5% year on year through 2024. Reading those three numbers in isolation, the market looks functional.</w:t>
      </w:r>
    </w:p>
    <w:p>
      <w:pPr>
        <w:pStyle w:val="Heading2"/>
        <w:spacing w:after="120" w:before="260"/>
      </w:pPr>
      <w:r>
        <w:rPr>
          <w:rFonts w:ascii="Arial" w:cs="Arial" w:eastAsia="Arial" w:hAnsi="Arial"/>
          <w:b/>
          <w:bCs/>
          <w:color w:val="1565C0"/>
          <w:sz w:val="27"/>
          <w:szCs w:val="27"/>
        </w:rPr>
        <w:t xml:space="preserve">3.2 What the Graduate Data Actually Shows</w:t>
      </w:r>
    </w:p>
    <w:p>
      <w:pPr>
        <w:spacing w:after="100" w:before="60"/>
        <w:jc w:val="both"/>
      </w:pPr>
      <w:r>
        <w:rPr>
          <w:rFonts w:ascii="Arial" w:cs="Arial" w:eastAsia="Arial" w:hAnsi="Arial"/>
          <w:color w:val="222222"/>
          <w:sz w:val="22"/>
          <w:szCs w:val="22"/>
        </w:rPr>
        <w:t xml:space="preserve">Three separate datasets paint a more difficult picture when you look specifically at the graduate end of the market.</w:t>
      </w:r>
    </w:p>
    <w:p>
      <w:pPr>
        <w:pStyle w:val="ListParagraph"/>
        <w:numPr>
          <w:ilvl w:val="0"/>
          <w:numId w:val="2"/>
        </w:numPr>
        <w:spacing w:after="80" w:before="40"/>
      </w:pPr>
      <w:r>
        <w:rPr>
          <w:rFonts w:ascii="Arial" w:cs="Arial" w:eastAsia="Arial" w:hAnsi="Arial"/>
          <w:b/>
          <w:bCs/>
          <w:sz w:val="22"/>
          <w:szCs w:val="22"/>
        </w:rPr>
        <w:t xml:space="preserve">ISE Student Recruitment Survey 2025:  </w:t>
      </w:r>
      <w:r>
        <w:rPr>
          <w:rFonts w:ascii="Arial" w:cs="Arial" w:eastAsia="Arial" w:hAnsi="Arial"/>
          <w:sz w:val="22"/>
          <w:szCs w:val="22"/>
        </w:rPr>
        <w:t xml:space="preserve">Graduate hires fell 8% between 2023/24 and 2024/25. The ISE surveyed 155 employer members who between them received over 1.8 million applications for just 31,000 early careers roles. The median number of applications per graduate vacancy reached 140 in 2025. In 2002/03 that figure was 38. The competition has nearly quadrupled in 20 years.</w:t>
      </w:r>
    </w:p>
    <w:p>
      <w:pPr>
        <w:pStyle w:val="ListParagraph"/>
        <w:numPr>
          <w:ilvl w:val="0"/>
          <w:numId w:val="2"/>
        </w:numPr>
        <w:spacing w:after="80" w:before="40"/>
      </w:pPr>
      <w:r>
        <w:rPr>
          <w:rFonts w:ascii="Arial" w:cs="Arial" w:eastAsia="Arial" w:hAnsi="Arial"/>
          <w:b/>
          <w:bCs/>
          <w:sz w:val="22"/>
          <w:szCs w:val="22"/>
        </w:rPr>
        <w:t xml:space="preserve">HESA Graduate Outcomes Survey (2023/24 cohort):  </w:t>
      </w:r>
      <w:r>
        <w:rPr>
          <w:rFonts w:ascii="Arial" w:cs="Arial" w:eastAsia="Arial" w:hAnsi="Arial"/>
          <w:sz w:val="22"/>
          <w:szCs w:val="22"/>
        </w:rPr>
        <w:t xml:space="preserve">88% of the 2022/23 graduating class were in work or further study within 15 months, which sounds positive until you look at the breakdown. Only 53.2% were in full-time graduate-level employment. The rest were in non-graduate roles, part-time positions, or still looking.</w:t>
      </w:r>
    </w:p>
    <w:p>
      <w:pPr>
        <w:pStyle w:val="ListParagraph"/>
        <w:numPr>
          <w:ilvl w:val="0"/>
          <w:numId w:val="2"/>
        </w:numPr>
        <w:spacing w:after="80" w:before="40"/>
      </w:pPr>
      <w:r>
        <w:rPr>
          <w:rFonts w:ascii="Arial" w:cs="Arial" w:eastAsia="Arial" w:hAnsi="Arial"/>
          <w:b/>
          <w:bCs/>
          <w:sz w:val="22"/>
          <w:szCs w:val="22"/>
        </w:rPr>
        <w:t xml:space="preserve">ONS NEET data, Q1 2026:  </w:t>
      </w:r>
      <w:r>
        <w:rPr>
          <w:rFonts w:ascii="Arial" w:cs="Arial" w:eastAsia="Arial" w:hAnsi="Arial"/>
          <w:sz w:val="22"/>
          <w:szCs w:val="22"/>
        </w:rPr>
        <w:t xml:space="preserve">1.01 million young people aged 16 to 24 were not in education, employment or training, which is 13.5% of that age group. This crossed the 1 million mark for the first time since 2013. Notably, more young people are now economically inactive than unemployed within this NEET group, at 57% versus 43%, which is a reversal of the historical pattern.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8"/>
              <w:left w:val="none" w:color="FFFFFF" w:sz="0"/>
              <w:bottom w:val="none" w:color="FFFFFF" w:sz="0"/>
              <w:right w:val="none" w:color="FFFFFF" w:sz="0"/>
            </w:tcBorders>
            <w:shd w:fill="FDECEA"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THE CORE FINDING</w:t>
            </w:r>
          </w:p>
          <w:p>
            <w:pPr>
              <w:spacing w:after="60" w:before="0"/>
              <w:jc w:val="both"/>
            </w:pPr>
            <w:r>
              <w:rPr>
                <w:rFonts w:ascii="Arial" w:cs="Arial" w:eastAsia="Arial" w:hAnsi="Arial"/>
                <w:color w:val="111111"/>
                <w:sz w:val="21"/>
                <w:szCs w:val="21"/>
              </w:rPr>
              <w:t xml:space="preserve">The mismatch is not about effort. Graduates are sending more applications than any previous generation. The problem is structural. The roles they need do not exist in sufficient numbers, the screening systems they face reject most applications before a human reads them, and the entry requirements on supposedly entry-level roles create a barrier that effort alone cannot overcome.</w:t>
            </w:r>
          </w:p>
        </w:tc>
      </w:tr>
    </w:tbl>
    <w:p>
      <w:r>
        <w:br w:type="page"/>
      </w:r>
    </w:p>
    <w:p>
      <w:pPr>
        <w:pStyle w:val="Heading1"/>
        <w:spacing w:after="160" w:before="360"/>
      </w:pPr>
      <w:r>
        <w:rPr>
          <w:rFonts w:ascii="Arial" w:cs="Arial" w:eastAsia="Arial" w:hAnsi="Arial"/>
          <w:b/>
          <w:bCs/>
          <w:color w:val="0D1B2A"/>
          <w:sz w:val="36"/>
          <w:szCs w:val="36"/>
        </w:rPr>
        <w:t xml:space="preserve">4. Major Impacts on the UK Labour Market Post-2020</w:t>
      </w:r>
    </w:p>
    <w:p>
      <w:pPr>
        <w:pBdr>
          <w:bottom w:val="single" w:color="1565C0" w:sz="6" w:space="1"/>
        </w:pBdr>
        <w:spacing w:after="100" w:before="10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4.1 The COVID-19 Employment Shock</w:t>
      </w:r>
    </w:p>
    <w:p>
      <w:pPr>
        <w:spacing w:after="100" w:before="60"/>
        <w:jc w:val="both"/>
      </w:pPr>
      <w:r>
        <w:rPr>
          <w:rFonts w:ascii="Arial" w:cs="Arial" w:eastAsia="Arial" w:hAnsi="Arial"/>
          <w:color w:val="222222"/>
          <w:sz w:val="22"/>
          <w:szCs w:val="22"/>
        </w:rPr>
        <w:t xml:space="preserve">GDP fell 19.8% in Q2 2020, which was the sharpest single-quarter contraction in recorded UK economic history, larger than any quarter during the Great Depression. The government's Coronavirus Job Retention Scheme covered 8.9 million workers at its peak and cost £70 billion in total. Without it, unemployment would have likely exceeded 10%.</w:t>
      </w:r>
    </w:p>
    <w:p>
      <w:pPr>
        <w:pStyle w:val="ListParagraph"/>
        <w:numPr>
          <w:ilvl w:val="0"/>
          <w:numId w:val="2"/>
        </w:numPr>
        <w:spacing w:after="80" w:before="40"/>
      </w:pPr>
      <w:r>
        <w:rPr>
          <w:rFonts w:ascii="Arial" w:cs="Arial" w:eastAsia="Arial" w:hAnsi="Arial"/>
          <w:b/>
          <w:bCs/>
          <w:sz w:val="22"/>
          <w:szCs w:val="22"/>
        </w:rPr>
        <w:t xml:space="preserve">Employment rate:  </w:t>
      </w:r>
      <w:r>
        <w:rPr>
          <w:rFonts w:ascii="Arial" w:cs="Arial" w:eastAsia="Arial" w:hAnsi="Arial"/>
          <w:sz w:val="22"/>
          <w:szCs w:val="22"/>
        </w:rPr>
        <w:t xml:space="preserve">Fell from 76.6% in Q4 2019 to 74.4% in Q3 2020, a drop of 2.2 percentage points representing roughly 800,000 jobs lost net of furlough.</w:t>
      </w:r>
    </w:p>
    <w:p>
      <w:pPr>
        <w:pStyle w:val="ListParagraph"/>
        <w:numPr>
          <w:ilvl w:val="0"/>
          <w:numId w:val="2"/>
        </w:numPr>
        <w:spacing w:after="80" w:before="40"/>
      </w:pPr>
      <w:r>
        <w:rPr>
          <w:rFonts w:ascii="Arial" w:cs="Arial" w:eastAsia="Arial" w:hAnsi="Arial"/>
          <w:b/>
          <w:bCs/>
          <w:sz w:val="22"/>
          <w:szCs w:val="22"/>
        </w:rPr>
        <w:t xml:space="preserve">Vacancies:  </w:t>
      </w:r>
      <w:r>
        <w:rPr>
          <w:rFonts w:ascii="Arial" w:cs="Arial" w:eastAsia="Arial" w:hAnsi="Arial"/>
          <w:sz w:val="22"/>
          <w:szCs w:val="22"/>
        </w:rPr>
        <w:t xml:space="preserve">Collapsed from 820,000 in Q4 2019 to 476,000 in Q2 2020, a 42% fall in three months.</w:t>
      </w:r>
    </w:p>
    <w:p>
      <w:pPr>
        <w:pStyle w:val="ListParagraph"/>
        <w:numPr>
          <w:ilvl w:val="0"/>
          <w:numId w:val="2"/>
        </w:numPr>
        <w:spacing w:after="80" w:before="40"/>
      </w:pPr>
      <w:r>
        <w:rPr>
          <w:rFonts w:ascii="Arial" w:cs="Arial" w:eastAsia="Arial" w:hAnsi="Arial"/>
          <w:b/>
          <w:bCs/>
          <w:sz w:val="22"/>
          <w:szCs w:val="22"/>
        </w:rPr>
        <w:t xml:space="preserve">Graduate cohort damage:  </w:t>
      </w:r>
      <w:r>
        <w:rPr>
          <w:rFonts w:ascii="Arial" w:cs="Arial" w:eastAsia="Arial" w:hAnsi="Arial"/>
          <w:sz w:val="22"/>
          <w:szCs w:val="22"/>
        </w:rPr>
        <w:t xml:space="preserve">The 2020 and 2021 cohorts entered a frozen market. Many took non-graduate roles or returned to study. This created a backlog of graduates competing alongside the 2022 and 2023 cohorts when the market reopened, compressing competition ratios to record levels.</w:t>
      </w:r>
    </w:p>
    <w:p>
      <w:pPr>
        <w:pStyle w:val="ListParagraph"/>
        <w:numPr>
          <w:ilvl w:val="0"/>
          <w:numId w:val="2"/>
        </w:numPr>
        <w:spacing w:after="80" w:before="40"/>
      </w:pPr>
      <w:r>
        <w:rPr>
          <w:rFonts w:ascii="Arial" w:cs="Arial" w:eastAsia="Arial" w:hAnsi="Arial"/>
          <w:b/>
          <w:bCs/>
          <w:sz w:val="22"/>
          <w:szCs w:val="22"/>
        </w:rPr>
        <w:t xml:space="preserve">Long-run scarring:  </w:t>
      </w:r>
      <w:r>
        <w:rPr>
          <w:rFonts w:ascii="Arial" w:cs="Arial" w:eastAsia="Arial" w:hAnsi="Arial"/>
          <w:sz w:val="22"/>
          <w:szCs w:val="22"/>
        </w:rPr>
        <w:t xml:space="preserve">Resolution Foundation research estimates that entering the labour market during a recession reduces lifetime earnings by 5% to 15%. The 2020 and 2021 cohorts carry this penalty forward regardless of what the market does now.</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4.2 The False Recovery and Vacancy Surge (2021 to 2022)</w:t>
      </w:r>
    </w:p>
    <w:p>
      <w:pPr>
        <w:spacing w:after="100" w:before="60"/>
        <w:jc w:val="both"/>
      </w:pPr>
      <w:r>
        <w:rPr>
          <w:rFonts w:ascii="Arial" w:cs="Arial" w:eastAsia="Arial" w:hAnsi="Arial"/>
          <w:color w:val="222222"/>
          <w:sz w:val="22"/>
          <w:szCs w:val="22"/>
        </w:rPr>
        <w:t xml:space="preserve">As furlough ended and businesses reopened, total vacancies surged to a historic peak of 1,295,000 in Q2 2022. This created a misleading impression of a booming labour market. The reality was more complicated.</w:t>
      </w:r>
    </w:p>
    <w:p>
      <w:pPr>
        <w:pStyle w:val="ListParagraph"/>
        <w:numPr>
          <w:ilvl w:val="0"/>
          <w:numId w:val="2"/>
        </w:numPr>
        <w:spacing w:after="80" w:before="40"/>
      </w:pPr>
      <w:r>
        <w:rPr>
          <w:rFonts w:ascii="Arial" w:cs="Arial" w:eastAsia="Arial" w:hAnsi="Arial"/>
          <w:b/>
          <w:bCs/>
          <w:sz w:val="22"/>
          <w:szCs w:val="22"/>
        </w:rPr>
        <w:t xml:space="preserve">Wrong vacancies:  </w:t>
      </w:r>
      <w:r>
        <w:rPr>
          <w:rFonts w:ascii="Arial" w:cs="Arial" w:eastAsia="Arial" w:hAnsi="Arial"/>
          <w:sz w:val="22"/>
          <w:szCs w:val="22"/>
        </w:rPr>
        <w:t xml:space="preserve">The bulk of the surge was in logistics, hospitality, healthcare and social care, driven by post-Brexit EU worker departures and post-pandemic career exits. These were not graduate analyst roles.</w:t>
      </w:r>
    </w:p>
    <w:p>
      <w:pPr>
        <w:pStyle w:val="ListParagraph"/>
        <w:numPr>
          <w:ilvl w:val="0"/>
          <w:numId w:val="2"/>
        </w:numPr>
        <w:spacing w:after="80" w:before="40"/>
      </w:pPr>
      <w:r>
        <w:rPr>
          <w:rFonts w:ascii="Arial" w:cs="Arial" w:eastAsia="Arial" w:hAnsi="Arial"/>
          <w:b/>
          <w:bCs/>
          <w:sz w:val="22"/>
          <w:szCs w:val="22"/>
        </w:rPr>
        <w:t xml:space="preserve">Employer over-hiring in tech:  </w:t>
      </w:r>
      <w:r>
        <w:rPr>
          <w:rFonts w:ascii="Arial" w:cs="Arial" w:eastAsia="Arial" w:hAnsi="Arial"/>
          <w:sz w:val="22"/>
          <w:szCs w:val="22"/>
        </w:rPr>
        <w:t xml:space="preserve">Amazon, Meta, Twitter and multiple UK tech firms hired aggressively in 2021/22 anticipating continued pandemic-era digital demand. By 2023, many of these same firms were running redundancy programmes.</w:t>
      </w:r>
    </w:p>
    <w:p>
      <w:pPr>
        <w:pStyle w:val="ListParagraph"/>
        <w:numPr>
          <w:ilvl w:val="0"/>
          <w:numId w:val="2"/>
        </w:numPr>
        <w:spacing w:after="80" w:before="40"/>
      </w:pPr>
      <w:r>
        <w:rPr>
          <w:rFonts w:ascii="Arial" w:cs="Arial" w:eastAsia="Arial" w:hAnsi="Arial"/>
          <w:b/>
          <w:bCs/>
          <w:sz w:val="22"/>
          <w:szCs w:val="22"/>
        </w:rPr>
        <w:t xml:space="preserve">Graduate market stayed flat:  </w:t>
      </w:r>
      <w:r>
        <w:rPr>
          <w:rFonts w:ascii="Arial" w:cs="Arial" w:eastAsia="Arial" w:hAnsi="Arial"/>
          <w:sz w:val="22"/>
          <w:szCs w:val="22"/>
        </w:rPr>
        <w:t xml:space="preserve">Graduate-specific vacancies in analytics, finance and consulting did not rise proportionally with the headline figure. The 1.3 million number masked a much more modest increase in the types of roles graduates were competing for.</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4.3 The Inflation Shock and Real Wage Crisis (2022 to 2023)</w:t>
      </w:r>
    </w:p>
    <w:p>
      <w:pPr>
        <w:spacing w:after="100" w:before="60"/>
        <w:jc w:val="both"/>
      </w:pPr>
      <w:r>
        <w:rPr>
          <w:rFonts w:ascii="Arial" w:cs="Arial" w:eastAsia="Arial" w:hAnsi="Arial"/>
          <w:color w:val="222222"/>
          <w:sz w:val="22"/>
          <w:szCs w:val="22"/>
        </w:rPr>
        <w:t xml:space="preserve">CPI inflation peaked at 11.1% in October 2022, the highest rate since 1981. For six consecutive quarters, real wages fell across the economy. The Python analysis above quantified this precisely: six quarters of negative real wage growth between Q2 2022 and Q3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560"/>
        <w:gridCol w:w="1800"/>
        <w:gridCol w:w="2760"/>
      </w:tblGrid>
      <w:tr>
        <w:tc>
          <w:tcPr>
            <w:tcW w:type="dxa" w:w="144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Period</w:t>
            </w:r>
          </w:p>
        </w:tc>
        <w:tc>
          <w:tcPr>
            <w:tcW w:type="dxa" w:w="18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Nominal Wage Growth</w:t>
            </w:r>
          </w:p>
        </w:tc>
        <w:tc>
          <w:tcPr>
            <w:tcW w:type="dxa" w:w="15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CPI Inflation</w:t>
            </w:r>
          </w:p>
        </w:tc>
        <w:tc>
          <w:tcPr>
            <w:tcW w:type="dxa" w:w="18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Real Wage Change</w:t>
            </w:r>
          </w:p>
        </w:tc>
        <w:tc>
          <w:tcPr>
            <w:tcW w:type="dxa" w:w="27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Effect</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2021</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+4.1%</w:t>
            </w:r>
          </w:p>
        </w:tc>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2.6%</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+1.5%</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Modest positive</w:t>
            </w:r>
          </w:p>
        </w:tc>
      </w:tr>
      <w:tr>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2022</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+5.8%</w:t>
            </w:r>
          </w:p>
        </w:tc>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9.1%</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-3.3%</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Worst in decades</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2023 H1</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+7.3%</w:t>
            </w:r>
          </w:p>
        </w:tc>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7.9%</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-0.6%</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Near-zero real terms</w:t>
            </w:r>
          </w:p>
        </w:tc>
      </w:tr>
      <w:tr>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2023 H2</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+8.0%</w:t>
            </w:r>
          </w:p>
        </w:tc>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5.2%</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+2.8%</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Recovery begins</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2024</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+5.9%</w:t>
            </w:r>
          </w:p>
        </w:tc>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2.6%</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+3.3%</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Real growth positive</w:t>
            </w:r>
          </w:p>
        </w:tc>
      </w:tr>
      <w:tr>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2025</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+4.2%</w:t>
            </w:r>
          </w:p>
        </w:tc>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3.1%</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+1.1%</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Slowing, still positive</w:t>
            </w:r>
          </w:p>
        </w:tc>
      </w:tr>
    </w:tbl>
    <w:p>
      <w:pPr>
        <w:spacing w:after="80" w:before="80"/>
      </w:pPr>
      <w:r>
        <w:rPr>
          <w:rFonts w:ascii="Arial" w:cs="Arial" w:eastAsia="Arial" w:hAnsi="Arial"/>
          <w:sz w:val="22"/>
          <w:szCs w:val="22"/>
        </w:rPr>
        <w:t xml:space="preserve"/>
      </w:r>
    </w:p>
    <w:p>
      <w:pPr>
        <w:spacing w:after="100" w:before="60"/>
        <w:jc w:val="both"/>
      </w:pPr>
      <w:r>
        <w:rPr>
          <w:rFonts w:ascii="Arial" w:cs="Arial" w:eastAsia="Arial" w:hAnsi="Arial"/>
          <w:color w:val="222222"/>
          <w:sz w:val="22"/>
          <w:szCs w:val="22"/>
        </w:rPr>
        <w:t xml:space="preserve">For graduates, this meant that starting salaries of around £27,000 in 2022 bought less than the same nominal salary had in 2019. With London rents simultaneously rising, the affordability gap between a graduate job offer and London living costs became wider than at any point in the modern era.</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4.4 The Interest Rate Shock and Hiring Freeze</w:t>
      </w:r>
    </w:p>
    <w:p>
      <w:pPr>
        <w:spacing w:after="100" w:before="60"/>
        <w:jc w:val="both"/>
      </w:pPr>
      <w:r>
        <w:rPr>
          <w:rFonts w:ascii="Arial" w:cs="Arial" w:eastAsia="Arial" w:hAnsi="Arial"/>
          <w:color w:val="222222"/>
          <w:sz w:val="22"/>
          <w:szCs w:val="22"/>
        </w:rPr>
        <w:t xml:space="preserve">The Bank of England raised its base rate from 0.1% in December 2021 to 5.25% by August 2023. This was the fastest rate-rising cycle in 25 years. The Python correlation test shown in Section 2 confirmed that this had a measurable, lagged effect on vacancy volumes.</w:t>
      </w:r>
    </w:p>
    <w:p>
      <w:pPr>
        <w:pStyle w:val="ListParagraph"/>
        <w:numPr>
          <w:ilvl w:val="0"/>
          <w:numId w:val="2"/>
        </w:numPr>
        <w:spacing w:after="80" w:before="40"/>
      </w:pPr>
      <w:r>
        <w:rPr>
          <w:rFonts w:ascii="Arial" w:cs="Arial" w:eastAsia="Arial" w:hAnsi="Arial"/>
          <w:b/>
          <w:bCs/>
          <w:sz w:val="22"/>
          <w:szCs w:val="22"/>
        </w:rPr>
        <w:t xml:space="preserve">Why hiring slows when rates rise:  </w:t>
      </w:r>
      <w:r>
        <w:rPr>
          <w:rFonts w:ascii="Arial" w:cs="Arial" w:eastAsia="Arial" w:hAnsi="Arial"/>
          <w:sz w:val="22"/>
          <w:szCs w:val="22"/>
        </w:rPr>
        <w:t xml:space="preserve">Higher borrowing costs make expansion more expensive. Companies that would have taken on debt to fund headcount growth instead stayed flat or cut. Graduate programmes, which have high fixed costs in training and rotation management, are typically the first to be paused.</w:t>
      </w:r>
    </w:p>
    <w:p>
      <w:pPr>
        <w:pStyle w:val="ListParagraph"/>
        <w:numPr>
          <w:ilvl w:val="0"/>
          <w:numId w:val="2"/>
        </w:numPr>
        <w:spacing w:after="80" w:before="40"/>
      </w:pPr>
      <w:r>
        <w:rPr>
          <w:rFonts w:ascii="Arial" w:cs="Arial" w:eastAsia="Arial" w:hAnsi="Arial"/>
          <w:b/>
          <w:bCs/>
          <w:sz w:val="22"/>
          <w:szCs w:val="22"/>
        </w:rPr>
        <w:t xml:space="preserve">Tech sector specifically:  </w:t>
      </w:r>
      <w:r>
        <w:rPr>
          <w:rFonts w:ascii="Arial" w:cs="Arial" w:eastAsia="Arial" w:hAnsi="Arial"/>
          <w:sz w:val="22"/>
          <w:szCs w:val="22"/>
        </w:rPr>
        <w:t xml:space="preserve">UK tech firms funded by cheap capital in 2020/21 faced investor pressure to cut costs as rates rose. Estimated 15,000 to 20,000 UK tech redundancies occurred across 2023.</w:t>
      </w:r>
    </w:p>
    <w:p>
      <w:pPr>
        <w:pStyle w:val="ListParagraph"/>
        <w:numPr>
          <w:ilvl w:val="0"/>
          <w:numId w:val="2"/>
        </w:numPr>
        <w:spacing w:after="80" w:before="40"/>
      </w:pPr>
      <w:r>
        <w:rPr>
          <w:rFonts w:ascii="Arial" w:cs="Arial" w:eastAsia="Arial" w:hAnsi="Arial"/>
          <w:b/>
          <w:bCs/>
          <w:sz w:val="22"/>
          <w:szCs w:val="22"/>
        </w:rPr>
        <w:t xml:space="preserve">Current position:  </w:t>
      </w:r>
      <w:r>
        <w:rPr>
          <w:rFonts w:ascii="Arial" w:cs="Arial" w:eastAsia="Arial" w:hAnsi="Arial"/>
          <w:sz w:val="22"/>
          <w:szCs w:val="22"/>
        </w:rPr>
        <w:t xml:space="preserve">The base rate stood at 3.75% in June 2026, down from the 5.25% peak. Further cuts are expected if inflation continues toward the 2% target, and the lagged effect should feed through into hiring from late 2026 onward.</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4.5 The April 2025 Budget Shock</w:t>
      </w:r>
    </w:p>
    <w:p>
      <w:pPr>
        <w:spacing w:after="100" w:before="60"/>
        <w:jc w:val="both"/>
      </w:pPr>
      <w:r>
        <w:rPr>
          <w:rFonts w:ascii="Arial" w:cs="Arial" w:eastAsia="Arial" w:hAnsi="Arial"/>
          <w:color w:val="222222"/>
          <w:sz w:val="22"/>
          <w:szCs w:val="22"/>
        </w:rPr>
        <w:t xml:space="preserve">The October 2024 Budget increased Employer National Insurance Contributions from 13.8% to 15.0% and cut the earnings threshold from £9,100 to £5,000 per year. This took effect from April 2025 and added approximately £25 billion per year in employer costs across the economy.</w:t>
      </w:r>
    </w:p>
    <w:p>
      <w:pPr>
        <w:pStyle w:val="ListParagraph"/>
        <w:numPr>
          <w:ilvl w:val="0"/>
          <w:numId w:val="2"/>
        </w:numPr>
        <w:spacing w:after="80" w:before="40"/>
      </w:pPr>
      <w:r>
        <w:rPr>
          <w:rFonts w:ascii="Arial" w:cs="Arial" w:eastAsia="Arial" w:hAnsi="Arial"/>
          <w:b/>
          <w:bCs/>
          <w:sz w:val="22"/>
          <w:szCs w:val="22"/>
        </w:rPr>
        <w:t xml:space="preserve">Immediate effect:  </w:t>
      </w:r>
      <w:r>
        <w:rPr>
          <w:rFonts w:ascii="Arial" w:cs="Arial" w:eastAsia="Arial" w:hAnsi="Arial"/>
          <w:sz w:val="22"/>
          <w:szCs w:val="22"/>
        </w:rPr>
        <w:t xml:space="preserve">Between October 2024 and April 2025, payrolled employee numbers fell by 167,000 according to HMRC real-time information data, more than three times the OBR's anticipated impact.</w:t>
      </w:r>
    </w:p>
    <w:p>
      <w:pPr>
        <w:pStyle w:val="ListParagraph"/>
        <w:numPr>
          <w:ilvl w:val="0"/>
          <w:numId w:val="2"/>
        </w:numPr>
        <w:spacing w:after="80" w:before="40"/>
      </w:pPr>
      <w:r>
        <w:rPr>
          <w:rFonts w:ascii="Arial" w:cs="Arial" w:eastAsia="Arial" w:hAnsi="Arial"/>
          <w:b/>
          <w:bCs/>
          <w:sz w:val="22"/>
          <w:szCs w:val="22"/>
        </w:rPr>
        <w:t xml:space="preserve">Summer job market:  </w:t>
      </w:r>
      <w:r>
        <w:rPr>
          <w:rFonts w:ascii="Arial" w:cs="Arial" w:eastAsia="Arial" w:hAnsi="Arial"/>
          <w:sz w:val="22"/>
          <w:szCs w:val="22"/>
        </w:rPr>
        <w:t xml:space="preserve">UK summer job vacancies fell 31% between May 2025 and May 2026, directly affecting young workers and graduates.</w:t>
      </w:r>
    </w:p>
    <w:p>
      <w:pPr>
        <w:pStyle w:val="ListParagraph"/>
        <w:numPr>
          <w:ilvl w:val="0"/>
          <w:numId w:val="2"/>
        </w:numPr>
        <w:spacing w:after="80" w:before="40"/>
      </w:pPr>
      <w:r>
        <w:rPr>
          <w:rFonts w:ascii="Arial" w:cs="Arial" w:eastAsia="Arial" w:hAnsi="Arial"/>
          <w:b/>
          <w:bCs/>
          <w:sz w:val="22"/>
          <w:szCs w:val="22"/>
        </w:rPr>
        <w:t xml:space="preserve">Sectors hardest hit:  </w:t>
      </w:r>
      <w:r>
        <w:rPr>
          <w:rFonts w:ascii="Arial" w:cs="Arial" w:eastAsia="Arial" w:hAnsi="Arial"/>
          <w:sz w:val="22"/>
          <w:szCs w:val="22"/>
        </w:rPr>
        <w:t xml:space="preserve">Hospitality, social care and retail, where labour costs represent 50% to 70% of total operating costs, reduced hours, cut agency contracts and paused permanent hiring plans.</w:t>
      </w:r>
    </w:p>
    <w:p>
      <w:pPr>
        <w:pStyle w:val="ListParagraph"/>
        <w:numPr>
          <w:ilvl w:val="0"/>
          <w:numId w:val="2"/>
        </w:numPr>
        <w:spacing w:after="80" w:before="40"/>
      </w:pPr>
      <w:r>
        <w:rPr>
          <w:rFonts w:ascii="Arial" w:cs="Arial" w:eastAsia="Arial" w:hAnsi="Arial"/>
          <w:b/>
          <w:bCs/>
          <w:sz w:val="22"/>
          <w:szCs w:val="22"/>
        </w:rPr>
        <w:t xml:space="preserve">Long-term behavioural shift:  </w:t>
      </w:r>
      <w:r>
        <w:rPr>
          <w:rFonts w:ascii="Arial" w:cs="Arial" w:eastAsia="Arial" w:hAnsi="Arial"/>
          <w:sz w:val="22"/>
          <w:szCs w:val="22"/>
        </w:rPr>
        <w:t xml:space="preserve">Employers facing higher permanent headcount costs have accelerated investment in AI tools and automation, particularly for tasks that entry-level employees previously performed.</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4.6 Economic Inactivity and the Long COVID Effect</w:t>
      </w:r>
    </w:p>
    <w:p>
      <w:pPr>
        <w:spacing w:after="100" w:before="60"/>
        <w:jc w:val="both"/>
      </w:pPr>
      <w:r>
        <w:rPr>
          <w:rFonts w:ascii="Arial" w:cs="Arial" w:eastAsia="Arial" w:hAnsi="Arial"/>
          <w:color w:val="222222"/>
          <w:sz w:val="22"/>
          <w:szCs w:val="22"/>
        </w:rPr>
        <w:t xml:space="preserve">One of the most distinctive features of the post-pandemic UK labour market compared to other G7 nations is the dramatic rise in economic inactivity. This is separate from unemployment. Inactive people are neither working nor looking for work, so they do not appear in unemployment figures.</w:t>
      </w:r>
    </w:p>
    <w:p>
      <w:pPr>
        <w:pStyle w:val="ListParagraph"/>
        <w:numPr>
          <w:ilvl w:val="0"/>
          <w:numId w:val="2"/>
        </w:numPr>
        <w:spacing w:after="80" w:before="40"/>
      </w:pPr>
      <w:r>
        <w:rPr>
          <w:rFonts w:ascii="Arial" w:cs="Arial" w:eastAsia="Arial" w:hAnsi="Arial"/>
          <w:b/>
          <w:bCs/>
          <w:sz w:val="22"/>
          <w:szCs w:val="22"/>
        </w:rPr>
        <w:t xml:space="preserve">Current scale:  </w:t>
      </w:r>
      <w:r>
        <w:rPr>
          <w:rFonts w:ascii="Arial" w:cs="Arial" w:eastAsia="Arial" w:hAnsi="Arial"/>
          <w:sz w:val="22"/>
          <w:szCs w:val="22"/>
        </w:rPr>
        <w:t xml:space="preserve">9.14 million people aged 16 to 64 were economically inactive in early 2026, an inactivity rate of 21.0%, up from 20.5% before the pandemic.</w:t>
      </w:r>
    </w:p>
    <w:p>
      <w:pPr>
        <w:pStyle w:val="ListParagraph"/>
        <w:numPr>
          <w:ilvl w:val="0"/>
          <w:numId w:val="2"/>
        </w:numPr>
        <w:spacing w:after="80" w:before="40"/>
      </w:pPr>
      <w:r>
        <w:rPr>
          <w:rFonts w:ascii="Arial" w:cs="Arial" w:eastAsia="Arial" w:hAnsi="Arial"/>
          <w:b/>
          <w:bCs/>
          <w:sz w:val="22"/>
          <w:szCs w:val="22"/>
        </w:rPr>
        <w:t xml:space="preserve">Long-term illness:  </w:t>
      </w:r>
      <w:r>
        <w:rPr>
          <w:rFonts w:ascii="Arial" w:cs="Arial" w:eastAsia="Arial" w:hAnsi="Arial"/>
          <w:sz w:val="22"/>
          <w:szCs w:val="22"/>
        </w:rPr>
        <w:t xml:space="preserve">2.8 million people are inactive due to long-term sickness, a record high as of December 2023 to February 2024, up from 2.0 million in 2019.</w:t>
      </w:r>
    </w:p>
    <w:p>
      <w:pPr>
        <w:pStyle w:val="ListParagraph"/>
        <w:numPr>
          <w:ilvl w:val="0"/>
          <w:numId w:val="2"/>
        </w:numPr>
        <w:spacing w:after="80" w:before="40"/>
      </w:pPr>
      <w:r>
        <w:rPr>
          <w:rFonts w:ascii="Arial" w:cs="Arial" w:eastAsia="Arial" w:hAnsi="Arial"/>
          <w:b/>
          <w:bCs/>
          <w:sz w:val="22"/>
          <w:szCs w:val="22"/>
        </w:rPr>
        <w:t xml:space="preserve">Mental health:  </w:t>
      </w:r>
      <w:r>
        <w:rPr>
          <w:rFonts w:ascii="Arial" w:cs="Arial" w:eastAsia="Arial" w:hAnsi="Arial"/>
          <w:sz w:val="22"/>
          <w:szCs w:val="22"/>
        </w:rPr>
        <w:t xml:space="preserve">53% of those inactive due to long-term sickness reported depression, anxiety or bad nerves (ONS, Q1 2023). Mental health challenges cost the UK economy an estimated £118 billion per year.</w:t>
      </w:r>
    </w:p>
    <w:p>
      <w:pPr>
        <w:pStyle w:val="ListParagraph"/>
        <w:numPr>
          <w:ilvl w:val="0"/>
          <w:numId w:val="2"/>
        </w:numPr>
        <w:spacing w:after="80" w:before="40"/>
      </w:pPr>
      <w:r>
        <w:rPr>
          <w:rFonts w:ascii="Arial" w:cs="Arial" w:eastAsia="Arial" w:hAnsi="Arial"/>
          <w:b/>
          <w:bCs/>
          <w:sz w:val="22"/>
          <w:szCs w:val="22"/>
        </w:rPr>
        <w:t xml:space="preserve">Long COVID:  </w:t>
      </w:r>
      <w:r>
        <w:rPr>
          <w:rFonts w:ascii="Arial" w:cs="Arial" w:eastAsia="Arial" w:hAnsi="Arial"/>
          <w:sz w:val="22"/>
          <w:szCs w:val="22"/>
        </w:rPr>
        <w:t xml:space="preserve">2 million people reported Long COVID symptoms as of January 2023. Research suggests the condition forced an estimated 40,000 to 72,000 people out of work entirely.</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4.7 The NEET Crisis</w:t>
      </w:r>
    </w:p>
    <w:p>
      <w:pPr>
        <w:spacing w:after="100" w:before="60"/>
        <w:jc w:val="both"/>
      </w:pPr>
      <w:r>
        <w:rPr>
          <w:rFonts w:ascii="Arial" w:cs="Arial" w:eastAsia="Arial" w:hAnsi="Arial"/>
          <w:color w:val="222222"/>
          <w:sz w:val="22"/>
          <w:szCs w:val="22"/>
        </w:rPr>
        <w:t xml:space="preserve">The ONS reported in Q1 2026 that 1.01 million young people aged 16 to 24 were Not in Education, Employment or Training. This exceeded 1 million for the first time since 2013 and represents 13.5% of that age group. Compared to the EU average NEET rate of 9%, the UK figure of 12.8% at end 2025 was second worst in the EU, behind only Romania.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Indicator</w:t>
            </w:r>
          </w:p>
        </w:tc>
        <w:tc>
          <w:tcPr>
            <w:tcW w:type="dxa" w:w="39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Value</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sz w:val="22"/>
                <w:szCs w:val="22"/>
              </w:rPr>
              <w:t xml:space="preserve">NEET (16 to 24), Q1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1.01 million, 13.5% of age group</w:t>
            </w:r>
          </w:p>
        </w:tc>
      </w:tr>
      <w:tr>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sz w:val="22"/>
                <w:szCs w:val="22"/>
              </w:rPr>
              <w:t xml:space="preserve">Breakdown: economically inactive NEET</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57% (580,000 young people)</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sz w:val="22"/>
                <w:szCs w:val="22"/>
              </w:rPr>
              <w:t xml:space="preserve">Breakdown: unemployed NEET</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43% (366,000 young people)</w:t>
            </w:r>
          </w:p>
        </w:tc>
      </w:tr>
      <w:tr>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sz w:val="22"/>
                <w:szCs w:val="22"/>
              </w:rPr>
              <w:t xml:space="preserve">UK rate vs EU average</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12.8% vs 9.0% EU average</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sz w:val="22"/>
                <w:szCs w:val="22"/>
              </w:rPr>
              <w:t xml:space="preserve">Government response</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£820 million Youth Guarantee (Autumn Budget 2025)</w:t>
            </w:r>
          </w:p>
        </w:tc>
      </w:tr>
    </w:tbl>
    <w:p>
      <w:r>
        <w:br w:type="page"/>
      </w:r>
    </w:p>
    <w:p>
      <w:pPr>
        <w:pStyle w:val="Heading1"/>
        <w:spacing w:after="160" w:before="360"/>
      </w:pPr>
      <w:r>
        <w:rPr>
          <w:rFonts w:ascii="Arial" w:cs="Arial" w:eastAsia="Arial" w:hAnsi="Arial"/>
          <w:b/>
          <w:bCs/>
          <w:color w:val="0D1B2A"/>
          <w:sz w:val="36"/>
          <w:szCs w:val="36"/>
        </w:rPr>
        <w:t xml:space="preserve">5. Root Causes: What Is Actually Driving This</w:t>
      </w:r>
    </w:p>
    <w:p>
      <w:pPr>
        <w:pBdr>
          <w:bottom w:val="single" w:color="1565C0" w:sz="6" w:space="1"/>
        </w:pBdr>
        <w:spacing w:after="100" w:before="100"/>
      </w:pPr>
      <w:r>
        <w:rPr>
          <w:rFonts w:ascii="Arial" w:cs="Arial" w:eastAsia="Arial" w:hAnsi="Arial"/>
          <w:sz w:val="22"/>
          <w:szCs w:val="22"/>
        </w:rPr>
        <w:t xml:space="preserve"/>
      </w:r>
    </w:p>
    <w:p>
      <w:pPr>
        <w:spacing w:after="100" w:before="60"/>
        <w:jc w:val="both"/>
      </w:pPr>
      <w:r>
        <w:rPr>
          <w:rFonts w:ascii="Arial" w:cs="Arial" w:eastAsia="Arial" w:hAnsi="Arial"/>
          <w:color w:val="222222"/>
          <w:sz w:val="22"/>
          <w:szCs w:val="22"/>
        </w:rPr>
        <w:t xml:space="preserve">The impacts described in Section 4 do not come from a single source. This section works through ten structural factors that, taken together, explain why the UK labour market looks healthy on paper but is falling short for graduates and young workers in practice.</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5.1 The Skills Mismatch</w:t>
      </w:r>
    </w:p>
    <w:p>
      <w:pPr>
        <w:spacing w:after="100" w:before="60"/>
        <w:jc w:val="both"/>
      </w:pPr>
      <w:r>
        <w:rPr>
          <w:rFonts w:ascii="Arial" w:cs="Arial" w:eastAsia="Arial" w:hAnsi="Arial"/>
          <w:color w:val="222222"/>
          <w:sz w:val="22"/>
          <w:szCs w:val="22"/>
        </w:rPr>
        <w:t xml:space="preserve">The most frequently cited explanation from employers is that graduates do not have the skills needed for the roles being advertised. The data gives this claim some substance, though it is more nuanced than simple blame on universities.</w:t>
      </w:r>
    </w:p>
    <w:p>
      <w:pPr>
        <w:pStyle w:val="ListParagraph"/>
        <w:numPr>
          <w:ilvl w:val="0"/>
          <w:numId w:val="2"/>
        </w:numPr>
        <w:spacing w:after="80" w:before="40"/>
      </w:pPr>
      <w:r>
        <w:rPr>
          <w:rFonts w:ascii="Arial" w:cs="Arial" w:eastAsia="Arial" w:hAnsi="Arial"/>
          <w:b/>
          <w:bCs/>
          <w:sz w:val="22"/>
          <w:szCs w:val="22"/>
        </w:rPr>
        <w:t xml:space="preserve">Employer survey findings:  </w:t>
      </w:r>
      <w:r>
        <w:rPr>
          <w:rFonts w:ascii="Arial" w:cs="Arial" w:eastAsia="Arial" w:hAnsi="Arial"/>
          <w:sz w:val="22"/>
          <w:szCs w:val="22"/>
        </w:rPr>
        <w:t xml:space="preserve">A Hult International Business School survey found that 98% of employers said they struggled to fill vacancies, but 89% admitted they did not want to hire graduates. 58% of business leaders said employer expectations and graduate skills were misaligned, with technical skills and soft skills cited in roughly equal measure.</w:t>
      </w:r>
    </w:p>
    <w:p>
      <w:pPr>
        <w:pStyle w:val="ListParagraph"/>
        <w:numPr>
          <w:ilvl w:val="0"/>
          <w:numId w:val="2"/>
        </w:numPr>
        <w:spacing w:after="80" w:before="40"/>
      </w:pPr>
      <w:r>
        <w:rPr>
          <w:rFonts w:ascii="Arial" w:cs="Arial" w:eastAsia="Arial" w:hAnsi="Arial"/>
          <w:b/>
          <w:bCs/>
          <w:sz w:val="22"/>
          <w:szCs w:val="22"/>
        </w:rPr>
        <w:t xml:space="preserve">What the posting data shows:  </w:t>
      </w:r>
      <w:r>
        <w:rPr>
          <w:rFonts w:ascii="Arial" w:cs="Arial" w:eastAsia="Arial" w:hAnsi="Arial"/>
          <w:sz w:val="22"/>
          <w:szCs w:val="22"/>
        </w:rPr>
        <w:t xml:space="preserve">SQL was required in 74.4% of the 600 graduate analyst postings analysed. Excel appeared in 82.1%. Python was specified in 62.8%. Power BI appeared in 54.7%. These are tools that business and management degree programmes rarely teach as core modules.</w:t>
      </w:r>
    </w:p>
    <w:p>
      <w:pPr>
        <w:pStyle w:val="ListParagraph"/>
        <w:numPr>
          <w:ilvl w:val="0"/>
          <w:numId w:val="2"/>
        </w:numPr>
        <w:spacing w:after="80" w:before="40"/>
      </w:pPr>
      <w:r>
        <w:rPr>
          <w:rFonts w:ascii="Arial" w:cs="Arial" w:eastAsia="Arial" w:hAnsi="Arial"/>
          <w:b/>
          <w:bCs/>
          <w:sz w:val="22"/>
          <w:szCs w:val="22"/>
        </w:rPr>
        <w:t xml:space="preserve">The digital skills gap at scale:  </w:t>
      </w:r>
      <w:r>
        <w:rPr>
          <w:rFonts w:ascii="Arial" w:cs="Arial" w:eastAsia="Arial" w:hAnsi="Arial"/>
          <w:sz w:val="22"/>
          <w:szCs w:val="22"/>
        </w:rPr>
        <w:t xml:space="preserve">Government assessment in 2025 found that millions of UK workers lack basic digital and AI literacy, with a warning that up to 7 million people could be underqualified by 2035 without urgent reskilling investment.</w:t>
      </w:r>
    </w:p>
    <w:p>
      <w:pPr>
        <w:pStyle w:val="ListParagraph"/>
        <w:numPr>
          <w:ilvl w:val="0"/>
          <w:numId w:val="2"/>
        </w:numPr>
        <w:spacing w:after="80" w:before="40"/>
      </w:pPr>
      <w:r>
        <w:rPr>
          <w:rFonts w:ascii="Arial" w:cs="Arial" w:eastAsia="Arial" w:hAnsi="Arial"/>
          <w:b/>
          <w:bCs/>
          <w:sz w:val="22"/>
          <w:szCs w:val="22"/>
        </w:rPr>
        <w:t xml:space="preserve">What employers actually want first:  </w:t>
      </w:r>
      <w:r>
        <w:rPr>
          <w:rFonts w:ascii="Arial" w:cs="Arial" w:eastAsia="Arial" w:hAnsi="Arial"/>
          <w:sz w:val="22"/>
          <w:szCs w:val="22"/>
        </w:rPr>
        <w:t xml:space="preserve">Despite the technical requirements, the most demanded skill across all 600 postings was Communication at 89.9%, followed by Excel at 82.1%, then SQL at 74.4%. Graduates often focus on technical upskilling while underestimating how much written and verbal communication is being tested throughout recruitment.</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5.2 The Experience Paradox</w:t>
      </w:r>
    </w:p>
    <w:p>
      <w:pPr>
        <w:spacing w:after="100" w:before="60"/>
        <w:jc w:val="both"/>
      </w:pPr>
      <w:r>
        <w:rPr>
          <w:rFonts w:ascii="Arial" w:cs="Arial" w:eastAsia="Arial" w:hAnsi="Arial"/>
          <w:color w:val="222222"/>
          <w:sz w:val="22"/>
          <w:szCs w:val="22"/>
        </w:rPr>
        <w:t xml:space="preserve">The single most absurd feature of the current graduate labour market is that roles explicitly labelled as entry-level or graduate frequently require prior experience. This is not an impression. The data confirms it.</w:t>
      </w:r>
    </w:p>
    <w:p>
      <w:pPr>
        <w:spacing w:after="100" w:before="60"/>
        <w:jc w:val="both"/>
      </w:pPr>
      <w:r>
        <w:rPr>
          <w:rFonts w:ascii="Arial" w:cs="Arial" w:eastAsia="Arial" w:hAnsi="Arial"/>
          <w:color w:val="222222"/>
          <w:sz w:val="22"/>
          <w:szCs w:val="22"/>
        </w:rPr>
        <w:t xml:space="preserve">Of the 600 job postings analysed for this project, 62.8% of those labelled entry-level, graduate or junior required a minimum of one year of relevant prior experience. Employers use this as a risk filter. In a market flooded with applications, requiring experience is a cheap way to reduce the applicant pool, regardless of whether it actually predicts performance.</w:t>
      </w:r>
    </w:p>
    <w:p>
      <w:pPr>
        <w:pStyle w:val="ListParagraph"/>
        <w:numPr>
          <w:ilvl w:val="0"/>
          <w:numId w:val="2"/>
        </w:numPr>
        <w:spacing w:after="80" w:before="40"/>
      </w:pPr>
      <w:r>
        <w:rPr>
          <w:rFonts w:ascii="Arial" w:cs="Arial" w:eastAsia="Arial" w:hAnsi="Arial"/>
          <w:b/>
          <w:bCs/>
          <w:sz w:val="22"/>
          <w:szCs w:val="22"/>
        </w:rPr>
        <w:t xml:space="preserve">The internship bottleneck:  </w:t>
      </w:r>
      <w:r>
        <w:rPr>
          <w:rFonts w:ascii="Arial" w:cs="Arial" w:eastAsia="Arial" w:hAnsi="Arial"/>
          <w:sz w:val="22"/>
          <w:szCs w:val="22"/>
        </w:rPr>
        <w:t xml:space="preserve">Experience is increasingly acquired through internships. Around 60% of UK internships are unpaid or below minimum wage, which concentrates access among students from higher-income families, typically at Russell Group universities.</w:t>
      </w:r>
    </w:p>
    <w:p>
      <w:pPr>
        <w:pStyle w:val="ListParagraph"/>
        <w:numPr>
          <w:ilvl w:val="0"/>
          <w:numId w:val="2"/>
        </w:numPr>
        <w:spacing w:after="80" w:before="40"/>
      </w:pPr>
      <w:r>
        <w:rPr>
          <w:rFonts w:ascii="Arial" w:cs="Arial" w:eastAsia="Arial" w:hAnsi="Arial"/>
          <w:b/>
          <w:bCs/>
          <w:sz w:val="22"/>
          <w:szCs w:val="22"/>
        </w:rPr>
        <w:t xml:space="preserve">First-generation graduates:  </w:t>
      </w:r>
      <w:r>
        <w:rPr>
          <w:rFonts w:ascii="Arial" w:cs="Arial" w:eastAsia="Arial" w:hAnsi="Arial"/>
          <w:sz w:val="22"/>
          <w:szCs w:val="22"/>
        </w:rPr>
        <w:t xml:space="preserve">Students who are the first in their family to attend university have statistically lower rates of internship acquisition. They face the experience paradox with fewer resources to overcome it.</w:t>
      </w:r>
    </w:p>
    <w:p>
      <w:pPr>
        <w:pStyle w:val="ListParagraph"/>
        <w:numPr>
          <w:ilvl w:val="0"/>
          <w:numId w:val="2"/>
        </w:numPr>
        <w:spacing w:after="80" w:before="40"/>
      </w:pPr>
      <w:r>
        <w:rPr>
          <w:rFonts w:ascii="Arial" w:cs="Arial" w:eastAsia="Arial" w:hAnsi="Arial"/>
          <w:b/>
          <w:bCs/>
          <w:sz w:val="22"/>
          <w:szCs w:val="22"/>
        </w:rPr>
        <w:t xml:space="preserve">The contradiction in employer behaviour:  </w:t>
      </w:r>
      <w:r>
        <w:rPr>
          <w:rFonts w:ascii="Arial" w:cs="Arial" w:eastAsia="Arial" w:hAnsi="Arial"/>
          <w:sz w:val="22"/>
          <w:szCs w:val="22"/>
        </w:rPr>
        <w:t xml:space="preserve">81% of employers say in ISE surveys that they value potential over experience. Their actual job postings contradict this, suggesting a gap between what HR policy says and what individual hiring managers do.</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5.3 Artificial Intelligence and Automated Recruitment</w:t>
      </w:r>
    </w:p>
    <w:p>
      <w:pPr>
        <w:spacing w:after="100" w:before="60"/>
        <w:jc w:val="both"/>
      </w:pPr>
      <w:r>
        <w:rPr>
          <w:rFonts w:ascii="Arial" w:cs="Arial" w:eastAsia="Arial" w:hAnsi="Arial"/>
          <w:color w:val="222222"/>
          <w:sz w:val="22"/>
          <w:szCs w:val="22"/>
        </w:rPr>
        <w:t xml:space="preserve">AI has become embedded in UK recruitment at both ends: at the hiring stage, screening candidates in or out, and increasingly at the job itself, performing work that junior employees were previously hired to do.</w:t>
      </w:r>
    </w:p>
    <w:p>
      <w:pPr>
        <w:pStyle w:val="ListParagraph"/>
        <w:numPr>
          <w:ilvl w:val="0"/>
          <w:numId w:val="2"/>
        </w:numPr>
        <w:spacing w:after="80" w:before="40"/>
      </w:pPr>
      <w:r>
        <w:rPr>
          <w:rFonts w:ascii="Arial" w:cs="Arial" w:eastAsia="Arial" w:hAnsi="Arial"/>
          <w:b/>
          <w:bCs/>
          <w:sz w:val="22"/>
          <w:szCs w:val="22"/>
        </w:rPr>
        <w:t xml:space="preserve">ATS adoption:  </w:t>
      </w:r>
      <w:r>
        <w:rPr>
          <w:rFonts w:ascii="Arial" w:cs="Arial" w:eastAsia="Arial" w:hAnsi="Arial"/>
          <w:sz w:val="22"/>
          <w:szCs w:val="22"/>
        </w:rPr>
        <w:t xml:space="preserve">90% of large UK private-sector businesses have adopted AI in their recruitment processes as of 2025. Applicant tracking systems, AI CV screeners and automated video interview tools now determine whether a human ever reads an application. Industry estimates suggest 70% or more of graduate applications are rejected before a human reviews them, often due to keyword mismatches or formatting issues.</w:t>
      </w:r>
    </w:p>
    <w:p>
      <w:pPr>
        <w:pStyle w:val="ListParagraph"/>
        <w:numPr>
          <w:ilvl w:val="0"/>
          <w:numId w:val="2"/>
        </w:numPr>
        <w:spacing w:after="80" w:before="40"/>
      </w:pPr>
      <w:r>
        <w:rPr>
          <w:rFonts w:ascii="Arial" w:cs="Arial" w:eastAsia="Arial" w:hAnsi="Arial"/>
          <w:b/>
          <w:bCs/>
          <w:sz w:val="22"/>
          <w:szCs w:val="22"/>
        </w:rPr>
        <w:t xml:space="preserve">AI replacing entry-level work:  </w:t>
      </w:r>
      <w:r>
        <w:rPr>
          <w:rFonts w:ascii="Arial" w:cs="Arial" w:eastAsia="Arial" w:hAnsi="Arial"/>
          <w:sz w:val="22"/>
          <w:szCs w:val="22"/>
        </w:rPr>
        <w:t xml:space="preserve">Two-fifths of UK business leaders reported that entry-level roles had already been reduced or cut as a result of AI efficiency gains. Globally, 66% of enterprises plan to cut entry-level hiring because of AI and automation (IDC/Deel, 2025).</w:t>
      </w:r>
    </w:p>
    <w:p>
      <w:pPr>
        <w:pStyle w:val="ListParagraph"/>
        <w:numPr>
          <w:ilvl w:val="0"/>
          <w:numId w:val="2"/>
        </w:numPr>
        <w:spacing w:after="80" w:before="40"/>
      </w:pPr>
      <w:r>
        <w:rPr>
          <w:rFonts w:ascii="Arial" w:cs="Arial" w:eastAsia="Arial" w:hAnsi="Arial"/>
          <w:b/>
          <w:bCs/>
          <w:sz w:val="22"/>
          <w:szCs w:val="22"/>
        </w:rPr>
        <w:t xml:space="preserve">Graduate response:  </w:t>
      </w:r>
      <w:r>
        <w:rPr>
          <w:rFonts w:ascii="Arial" w:cs="Arial" w:eastAsia="Arial" w:hAnsi="Arial"/>
          <w:sz w:val="22"/>
          <w:szCs w:val="22"/>
        </w:rPr>
        <w:t xml:space="preserve">11% of UK graduates have already changed their career plans due to AI concerns. Enrolment in AI, machine learning and data science programmes surged in 2024/25.</w:t>
      </w:r>
    </w:p>
    <w:p>
      <w:pPr>
        <w:pStyle w:val="ListParagraph"/>
        <w:numPr>
          <w:ilvl w:val="0"/>
          <w:numId w:val="2"/>
        </w:numPr>
        <w:spacing w:after="80" w:before="40"/>
      </w:pPr>
      <w:r>
        <w:rPr>
          <w:rFonts w:ascii="Arial" w:cs="Arial" w:eastAsia="Arial" w:hAnsi="Arial"/>
          <w:b/>
          <w:bCs/>
          <w:sz w:val="22"/>
          <w:szCs w:val="22"/>
        </w:rPr>
        <w:t xml:space="preserve">The combined effect:  </w:t>
      </w:r>
      <w:r>
        <w:rPr>
          <w:rFonts w:ascii="Arial" w:cs="Arial" w:eastAsia="Arial" w:hAnsi="Arial"/>
          <w:sz w:val="22"/>
          <w:szCs w:val="22"/>
        </w:rPr>
        <w:t xml:space="preserve">AI tools screen out candidates at the application stage and simultaneously perform the work that surviving candidates were being hired to do. This reduces both the number of roles available and the proportion of applications that reach a decision-maker.</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5.4 Geographic Concentration</w:t>
      </w:r>
    </w:p>
    <w:p>
      <w:pPr>
        <w:spacing w:after="100" w:before="60"/>
        <w:jc w:val="both"/>
      </w:pPr>
      <w:r>
        <w:rPr>
          <w:rFonts w:ascii="Arial" w:cs="Arial" w:eastAsia="Arial" w:hAnsi="Arial"/>
          <w:color w:val="222222"/>
          <w:sz w:val="22"/>
          <w:szCs w:val="22"/>
        </w:rPr>
        <w:t xml:space="preserve">The UK labour market is not one market. It is multiple regional markets with dramatically different conditions, and for graduates, this matters enormously.</w:t>
      </w:r>
    </w:p>
    <w:p>
      <w:pPr>
        <w:pStyle w:val="ListParagraph"/>
        <w:numPr>
          <w:ilvl w:val="0"/>
          <w:numId w:val="2"/>
        </w:numPr>
        <w:spacing w:after="80" w:before="40"/>
      </w:pPr>
      <w:r>
        <w:rPr>
          <w:rFonts w:ascii="Arial" w:cs="Arial" w:eastAsia="Arial" w:hAnsi="Arial"/>
          <w:b/>
          <w:bCs/>
          <w:sz w:val="22"/>
          <w:szCs w:val="22"/>
        </w:rPr>
        <w:t xml:space="preserve">London dominance:  </w:t>
      </w:r>
      <w:r>
        <w:rPr>
          <w:rFonts w:ascii="Arial" w:cs="Arial" w:eastAsia="Arial" w:hAnsi="Arial"/>
          <w:sz w:val="22"/>
          <w:szCs w:val="22"/>
        </w:rPr>
        <w:t xml:space="preserve">86.2% of graduate analyst postings in the sample were in London, which holds 13% of the UK population. For roles in finance, consulting, tech and business analytics, London is effectively the only option for most graduates.</w:t>
      </w:r>
    </w:p>
    <w:p>
      <w:pPr>
        <w:pStyle w:val="ListParagraph"/>
        <w:numPr>
          <w:ilvl w:val="0"/>
          <w:numId w:val="2"/>
        </w:numPr>
        <w:spacing w:after="80" w:before="40"/>
      </w:pPr>
      <w:r>
        <w:rPr>
          <w:rFonts w:ascii="Arial" w:cs="Arial" w:eastAsia="Arial" w:hAnsi="Arial"/>
          <w:b/>
          <w:bCs/>
          <w:sz w:val="22"/>
          <w:szCs w:val="22"/>
        </w:rPr>
        <w:t xml:space="preserve">Regional employment gaps:  </w:t>
      </w:r>
      <w:r>
        <w:rPr>
          <w:rFonts w:ascii="Arial" w:cs="Arial" w:eastAsia="Arial" w:hAnsi="Arial"/>
          <w:sz w:val="22"/>
          <w:szCs w:val="22"/>
        </w:rPr>
        <w:t xml:space="preserve">The ONS Regional Labour Market bulletin for December 2025 showed the employment rate in the South West at 80.0% and in the North East at 68.2%, a gap of 11.8 percentage points. London added 170,000 workforce jobs in 2024 alone.</w:t>
      </w:r>
    </w:p>
    <w:p>
      <w:pPr>
        <w:pStyle w:val="ListParagraph"/>
        <w:numPr>
          <w:ilvl w:val="0"/>
          <w:numId w:val="2"/>
        </w:numPr>
        <w:spacing w:after="80" w:before="40"/>
      </w:pPr>
      <w:r>
        <w:rPr>
          <w:rFonts w:ascii="Arial" w:cs="Arial" w:eastAsia="Arial" w:hAnsi="Arial"/>
          <w:b/>
          <w:bCs/>
          <w:sz w:val="22"/>
          <w:szCs w:val="22"/>
        </w:rPr>
        <w:t xml:space="preserve">The cost barrier:  </w:t>
      </w:r>
      <w:r>
        <w:rPr>
          <w:rFonts w:ascii="Arial" w:cs="Arial" w:eastAsia="Arial" w:hAnsi="Arial"/>
          <w:sz w:val="22"/>
          <w:szCs w:val="22"/>
        </w:rPr>
        <w:t xml:space="preserve">Average London rent for a one-bedroom flat exceeded £2,000 per month in 2025. A graduate earning £32,000 gross takes home roughly £26,000 net. London is unaffordable for graduates without family financial support, creating a class-based barrier to the most graduate-dense part of the market.</w:t>
      </w:r>
    </w:p>
    <w:p>
      <w:pPr>
        <w:pStyle w:val="ListParagraph"/>
        <w:numPr>
          <w:ilvl w:val="0"/>
          <w:numId w:val="2"/>
        </w:numPr>
        <w:spacing w:after="80" w:before="40"/>
      </w:pPr>
      <w:r>
        <w:rPr>
          <w:rFonts w:ascii="Arial" w:cs="Arial" w:eastAsia="Arial" w:hAnsi="Arial"/>
          <w:b/>
          <w:bCs/>
          <w:sz w:val="22"/>
          <w:szCs w:val="22"/>
        </w:rPr>
        <w:t xml:space="preserve">Graduate mobility:  </w:t>
      </w:r>
      <w:r>
        <w:rPr>
          <w:rFonts w:ascii="Arial" w:cs="Arial" w:eastAsia="Arial" w:hAnsi="Arial"/>
          <w:sz w:val="22"/>
          <w:szCs w:val="22"/>
        </w:rPr>
        <w:t xml:space="preserve">44% of UK graduates live outside their hometown by age 32, moving toward economic opportunity. This accelerates the North-South divide as talent concentrates in the South East.</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5.5 Zero-Hours Contracts and Insecure Work</w:t>
      </w:r>
    </w:p>
    <w:p>
      <w:pPr>
        <w:spacing w:after="100" w:before="60"/>
        <w:jc w:val="both"/>
      </w:pPr>
      <w:r>
        <w:rPr>
          <w:rFonts w:ascii="Arial" w:cs="Arial" w:eastAsia="Arial" w:hAnsi="Arial"/>
          <w:color w:val="222222"/>
          <w:sz w:val="22"/>
          <w:szCs w:val="22"/>
        </w:rPr>
        <w:t xml:space="preserve">1.17 million people were on zero-hours contracts in 2025, up from 1.03 million in 2024. One in nine workers is in an insecure contract or no contract at all. This matters for graduates because insecure work is where many of them end up when they cannot find graduate-level roles.</w:t>
      </w:r>
    </w:p>
    <w:p>
      <w:pPr>
        <w:pStyle w:val="ListParagraph"/>
        <w:numPr>
          <w:ilvl w:val="0"/>
          <w:numId w:val="2"/>
        </w:numPr>
        <w:spacing w:after="80" w:before="40"/>
      </w:pPr>
      <w:r>
        <w:rPr>
          <w:rFonts w:ascii="Arial" w:cs="Arial" w:eastAsia="Arial" w:hAnsi="Arial"/>
          <w:b/>
          <w:bCs/>
          <w:sz w:val="22"/>
          <w:szCs w:val="22"/>
        </w:rPr>
        <w:t xml:space="preserve">Wellbeing impact:  </w:t>
      </w:r>
      <w:r>
        <w:rPr>
          <w:rFonts w:ascii="Arial" w:cs="Arial" w:eastAsia="Arial" w:hAnsi="Arial"/>
          <w:sz w:val="22"/>
          <w:szCs w:val="22"/>
        </w:rPr>
        <w:t xml:space="preserve">A 2023 study of 510 UK gig workers found that more than three-quarters experienced work-related insecurity and anxiety. Over half reported earning below minimum wage in some weeks.</w:t>
      </w:r>
    </w:p>
    <w:p>
      <w:pPr>
        <w:pStyle w:val="ListParagraph"/>
        <w:numPr>
          <w:ilvl w:val="0"/>
          <w:numId w:val="2"/>
        </w:numPr>
        <w:spacing w:after="80" w:before="40"/>
      </w:pPr>
      <w:r>
        <w:rPr>
          <w:rFonts w:ascii="Arial" w:cs="Arial" w:eastAsia="Arial" w:hAnsi="Arial"/>
          <w:b/>
          <w:bCs/>
          <w:sz w:val="22"/>
          <w:szCs w:val="22"/>
        </w:rPr>
        <w:t xml:space="preserve">Legislative response:  </w:t>
      </w:r>
      <w:r>
        <w:rPr>
          <w:rFonts w:ascii="Arial" w:cs="Arial" w:eastAsia="Arial" w:hAnsi="Arial"/>
          <w:sz w:val="22"/>
          <w:szCs w:val="22"/>
        </w:rPr>
        <w:t xml:space="preserve">The Employment Rights Act, which became law in December 2025, bans exploitative zero-hours contracts and requires reasonable shift notice. Implementation is phased and some worker categories remain exempt.</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5.6 The Gender and Ethnicity Pay Gap</w:t>
      </w:r>
    </w:p>
    <w:p>
      <w:pPr>
        <w:spacing w:after="100" w:before="60"/>
        <w:jc w:val="both"/>
      </w:pPr>
      <w:r>
        <w:rPr>
          <w:rFonts w:ascii="Arial" w:cs="Arial" w:eastAsia="Arial" w:hAnsi="Arial"/>
          <w:color w:val="222222"/>
          <w:sz w:val="22"/>
          <w:szCs w:val="22"/>
        </w:rPr>
        <w:t xml:space="preserve">Recovery from the pandemic has not been equal across demographic groups.</w:t>
      </w:r>
    </w:p>
    <w:p>
      <w:pPr>
        <w:pStyle w:val="ListParagraph"/>
        <w:numPr>
          <w:ilvl w:val="0"/>
          <w:numId w:val="2"/>
        </w:numPr>
        <w:spacing w:after="80" w:before="40"/>
      </w:pPr>
      <w:r>
        <w:rPr>
          <w:rFonts w:ascii="Arial" w:cs="Arial" w:eastAsia="Arial" w:hAnsi="Arial"/>
          <w:b/>
          <w:bCs/>
          <w:sz w:val="22"/>
          <w:szCs w:val="22"/>
        </w:rPr>
        <w:t xml:space="preserve">Gender pay gap:  </w:t>
      </w:r>
      <w:r>
        <w:rPr>
          <w:rFonts w:ascii="Arial" w:cs="Arial" w:eastAsia="Arial" w:hAnsi="Arial"/>
          <w:sz w:val="22"/>
          <w:szCs w:val="22"/>
        </w:rPr>
        <w:t xml:space="preserve">The gender low pay gap widened from 4.7 percentage points in 2022 to 6.1 percentage points in 2024 before narrowing to 4.5 points by April 2025, the lowest since records began. Despite this, 2.5 million jobs held by women still pay below the real Living Wage, more than 700,000 more than equivalent figures for men.</w:t>
      </w:r>
    </w:p>
    <w:p>
      <w:pPr>
        <w:pStyle w:val="ListParagraph"/>
        <w:numPr>
          <w:ilvl w:val="0"/>
          <w:numId w:val="2"/>
        </w:numPr>
        <w:spacing w:after="80" w:before="40"/>
      </w:pPr>
      <w:r>
        <w:rPr>
          <w:rFonts w:ascii="Arial" w:cs="Arial" w:eastAsia="Arial" w:hAnsi="Arial"/>
          <w:b/>
          <w:bCs/>
          <w:sz w:val="22"/>
          <w:szCs w:val="22"/>
        </w:rPr>
        <w:t xml:space="preserve">Women in low-paid sectors:  </w:t>
      </w:r>
      <w:r>
        <w:rPr>
          <w:rFonts w:ascii="Arial" w:cs="Arial" w:eastAsia="Arial" w:hAnsi="Arial"/>
          <w:sz w:val="22"/>
          <w:szCs w:val="22"/>
        </w:rPr>
        <w:t xml:space="preserve">Women remain 50% more likely to be low paid than men, concentrated in the five Cs of caring, cleaning, catering, clerical and cashiering, all of which tend to be lower paid and were among the last to recover post-pandemic.</w:t>
      </w:r>
    </w:p>
    <w:p>
      <w:pPr>
        <w:pStyle w:val="ListParagraph"/>
        <w:numPr>
          <w:ilvl w:val="0"/>
          <w:numId w:val="2"/>
        </w:numPr>
        <w:spacing w:after="80" w:before="40"/>
      </w:pPr>
      <w:r>
        <w:rPr>
          <w:rFonts w:ascii="Arial" w:cs="Arial" w:eastAsia="Arial" w:hAnsi="Arial"/>
          <w:b/>
          <w:bCs/>
          <w:sz w:val="22"/>
          <w:szCs w:val="22"/>
        </w:rPr>
        <w:t xml:space="preserve">Graduate ethnicity gap:  </w:t>
      </w:r>
      <w:r>
        <w:rPr>
          <w:rFonts w:ascii="Arial" w:cs="Arial" w:eastAsia="Arial" w:hAnsi="Arial"/>
          <w:sz w:val="22"/>
          <w:szCs w:val="22"/>
        </w:rPr>
        <w:t xml:space="preserve">HESA data shows Black graduates are twice as likely to be unemployed six months after graduating compared to White graduates. AI-powered recruitment tools may compound this if their training data encodes historical biases.</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5.7 Post-Brexit Labour Market Restructuring</w:t>
      </w:r>
    </w:p>
    <w:p>
      <w:pPr>
        <w:spacing w:after="100" w:before="60"/>
        <w:jc w:val="both"/>
      </w:pPr>
      <w:r>
        <w:rPr>
          <w:rFonts w:ascii="Arial" w:cs="Arial" w:eastAsia="Arial" w:hAnsi="Arial"/>
          <w:color w:val="222222"/>
          <w:sz w:val="22"/>
          <w:szCs w:val="22"/>
        </w:rPr>
        <w:t xml:space="preserve">An estimated 600,000 to 900,000 EU workers left the UK between 2019 and 2022. This created acute shortages in sectors that relied on EU labour: agriculture, food processing, health and social care, hospitality and haulage. These shortages distort the overall vacancy figure because the unfilled roles are in sectors that do not absorb graduates. The 707,000 vacancies reported in May 2026 include a large proportion of NHS, care and manual labour positions that are structurally mismatched with the graduate talent pool.</w:t>
      </w:r>
    </w:p>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5.8 Student Debt and Salary Expectations</w:t>
      </w:r>
    </w:p>
    <w:p>
      <w:pPr>
        <w:spacing w:after="100" w:before="60"/>
        <w:jc w:val="both"/>
      </w:pPr>
      <w:r>
        <w:rPr>
          <w:rFonts w:ascii="Arial" w:cs="Arial" w:eastAsia="Arial" w:hAnsi="Arial"/>
          <w:color w:val="222222"/>
          <w:sz w:val="22"/>
          <w:szCs w:val="22"/>
        </w:rPr>
        <w:t xml:space="preserve">English graduates typically leave university with £40,000 to £60,000 of student debt under the £9,000-plus fee structure. Average student loan debt on graduation reached £45,000 in 2025. The starting graduate salary of £28,000 to £35,000 represents very slow progress against that figure, especially as the effective interest rate on the debt frequently exceeds entry-level salary growth.</w:t>
      </w:r>
    </w:p>
    <w:p>
      <w:pPr>
        <w:spacing w:after="100" w:before="60"/>
        <w:jc w:val="both"/>
      </w:pPr>
      <w:r>
        <w:rPr>
          <w:rFonts w:ascii="Arial" w:cs="Arial" w:eastAsia="Arial" w:hAnsi="Arial"/>
          <w:color w:val="222222"/>
          <w:sz w:val="22"/>
          <w:szCs w:val="22"/>
        </w:rPr>
        <w:t xml:space="preserve">The practical consequence is that graduates expect salaries that justify their financial sacrifice, while employers offer market-rate graduate pay that has not kept pace with either tuition costs or London rents. This mismatch in expectations creates friction throughout the recruitment process.</w:t>
      </w:r>
    </w:p>
    <w:p>
      <w:r>
        <w:br w:type="page"/>
      </w:r>
    </w:p>
    <w:p>
      <w:pPr>
        <w:pStyle w:val="Heading1"/>
        <w:spacing w:after="160" w:before="360"/>
      </w:pPr>
      <w:r>
        <w:rPr>
          <w:rFonts w:ascii="Arial" w:cs="Arial" w:eastAsia="Arial" w:hAnsi="Arial"/>
          <w:b/>
          <w:bCs/>
          <w:color w:val="0D1B2A"/>
          <w:sz w:val="36"/>
          <w:szCs w:val="36"/>
        </w:rPr>
        <w:t xml:space="preserve">6. Sector Analysis for Graduate Roles</w:t>
      </w:r>
    </w:p>
    <w:p>
      <w:pPr>
        <w:pBdr>
          <w:bottom w:val="single" w:color="1565C0" w:sz="6" w:space="1"/>
        </w:pBdr>
        <w:spacing w:after="100" w:before="100"/>
      </w:pPr>
      <w:r>
        <w:rPr>
          <w:rFonts w:ascii="Arial" w:cs="Arial" w:eastAsia="Arial" w:hAnsi="Arial"/>
          <w:sz w:val="22"/>
          <w:szCs w:val="22"/>
        </w:rPr>
        <w:t xml:space="preserve"/>
      </w:r>
    </w:p>
    <w:p>
      <w:pPr>
        <w:spacing w:after="100" w:before="60"/>
        <w:jc w:val="both"/>
      </w:pPr>
      <w:r>
        <w:rPr>
          <w:rFonts w:ascii="Arial" w:cs="Arial" w:eastAsia="Arial" w:hAnsi="Arial"/>
          <w:color w:val="222222"/>
          <w:sz w:val="22"/>
          <w:szCs w:val="22"/>
        </w:rPr>
        <w:t xml:space="preserve">Not every sector of the UK economy is recovering at the same pace or in the same direction. The following breakdown explains which sectors offer the best prospects for graduates with analytical skills, and which present the most competition.</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c>
          <w:tcPr>
            <w:tcW w:type="dxa" w:w="22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Sector</w:t>
            </w:r>
          </w:p>
        </w:tc>
        <w:tc>
          <w:tcPr>
            <w:tcW w:type="dxa" w:w="2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2025/26 Graduate Hiring Trend</w:t>
            </w:r>
          </w:p>
        </w:tc>
        <w:tc>
          <w:tcPr>
            <w:tcW w:type="dxa" w:w="20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Avg Starting Salary</w:t>
            </w:r>
          </w:p>
        </w:tc>
        <w:tc>
          <w:tcPr>
            <w:tcW w:type="dxa" w:w="27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Competition Level</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Data and Business Analytics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Strong, AI-driven demand increasing</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£32,000 to £40,000</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High but growing</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Investment Banking</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Stable, small volume, very high pay</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£45,000 to £65,000</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Extreme (150 to 300 per role)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Management Consulting</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Cautious growth at Big Four, flat at MBB</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£35,000 to £50,000</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Very high (100 to 250 per role)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Technology</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Recovery in 2025, +57% vacancies Jan 2025</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£30,000 to £50,000</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High but improving</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Healthcare Analytics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Growing, NHS Digital driving demand</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£27,000 to £38,000</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Moderate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Renewable Energy</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Fast growth, Net Zero agenda</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£28,000 to £42,000</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Moderate, rising</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Retail Analytics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Contraction post-pandemic over-investment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£25,000 to £35,000</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Moderate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Public Sector</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Recruitment freeze easing slowly</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£27,000 to £36,000</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Moderate</w:t>
            </w:r>
          </w:p>
        </w:tc>
      </w:tr>
    </w:tbl>
    <w:p>
      <w:pPr>
        <w:spacing w:after="80" w:before="8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6.1 A SQL Query on Graduate Salary Competitiveness by City</w:t>
      </w:r>
    </w:p>
    <w:p>
      <w:pPr>
        <w:spacing w:after="100" w:before="60"/>
        <w:jc w:val="both"/>
      </w:pPr>
      <w:r>
        <w:rPr>
          <w:rFonts w:ascii="Arial" w:cs="Arial" w:eastAsia="Arial" w:hAnsi="Arial"/>
          <w:color w:val="222222"/>
          <w:sz w:val="22"/>
          <w:szCs w:val="22"/>
        </w:rPr>
        <w:t xml:space="preserve">The query below was run against the job_postings table to understand how salaries compare across cities after controlling for job title.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565C0" w:sz="18"/>
              <w:bottom w:val="single" w:color="AAAAAA" w:sz="1"/>
              <w:right w:val="single" w:color="AAAAAA" w:sz="1"/>
            </w:tcBorders>
            <w:shd w:fill="F0F0F0" w:val="clear"/>
            <w:tcMar>
              <w:top w:type="dxa" w:w="100"/>
              <w:left w:type="dxa" w:w="200"/>
              <w:bottom w:type="dxa" w:w="100"/>
              <w:right w:type="dxa" w:w="140"/>
            </w:tcMar>
          </w:tcPr>
          <w:p>
            <w:pPr>
              <w:spacing w:after="80" w:before="0"/>
            </w:pPr>
            <w:r>
              <w:rPr>
                <w:rFonts w:ascii="Arial" w:cs="Arial" w:eastAsia="Arial" w:hAnsi="Arial"/>
                <w:b/>
                <w:bCs/>
                <w:caps/>
                <w:color w:val="1565C0"/>
                <w:sz w:val="18"/>
                <w:szCs w:val="18"/>
              </w:rPr>
              <w:t xml:space="preserve">SQL QUERY 3: Salary and Competition by City</w:t>
            </w:r>
          </w:p>
          <w:p>
            <w:pPr>
              <w:spacing w:after="30" w:before="0"/>
            </w:pPr>
            <w:r>
              <w:rPr>
                <w:rFonts w:ascii="Courier New" w:cs="Courier New" w:eastAsia="Courier New" w:hAnsi="Courier New"/>
                <w:color w:val="1A1A1A"/>
                <w:sz w:val="19"/>
                <w:szCs w:val="19"/>
              </w:rPr>
              <w:t xml:space="preserve">-- Graduate analyst salary comparison: London premium quantified</w:t>
            </w:r>
          </w:p>
          <w:p>
            <w:pPr>
              <w:spacing w:after="30" w:before="0"/>
            </w:pPr>
            <w:r>
              <w:rPr>
                <w:rFonts w:ascii="Courier New" w:cs="Courier New" w:eastAsia="Courier New" w:hAnsi="Courier New"/>
                <w:color w:val="1A1A1A"/>
                <w:sz w:val="19"/>
                <w:szCs w:val="19"/>
              </w:rPr>
              <w:t xml:space="preserve">SELECT</w:t>
            </w:r>
          </w:p>
          <w:p>
            <w:pPr>
              <w:spacing w:after="30" w:before="0"/>
            </w:pPr>
            <w:r>
              <w:rPr>
                <w:rFonts w:ascii="Courier New" w:cs="Courier New" w:eastAsia="Courier New" w:hAnsi="Courier New"/>
                <w:color w:val="1A1A1A"/>
                <w:sz w:val="19"/>
                <w:szCs w:val="19"/>
              </w:rPr>
              <w:t xml:space="preserve">    city,</w:t>
            </w:r>
          </w:p>
          <w:p>
            <w:pPr>
              <w:spacing w:after="30" w:before="0"/>
            </w:pPr>
            <w:r>
              <w:rPr>
                <w:rFonts w:ascii="Courier New" w:cs="Courier New" w:eastAsia="Courier New" w:hAnsi="Courier New"/>
                <w:color w:val="1A1A1A"/>
                <w:sz w:val="19"/>
                <w:szCs w:val="19"/>
              </w:rPr>
              <w:t xml:space="preserve">    COUNT(*) AS posting_count,</w:t>
            </w:r>
          </w:p>
          <w:p>
            <w:pPr>
              <w:spacing w:after="30" w:before="0"/>
            </w:pPr>
            <w:r>
              <w:rPr>
                <w:rFonts w:ascii="Courier New" w:cs="Courier New" w:eastAsia="Courier New" w:hAnsi="Courier New"/>
                <w:color w:val="1A1A1A"/>
                <w:sz w:val="19"/>
                <w:szCs w:val="19"/>
              </w:rPr>
              <w:t xml:space="preserve">    ROUND(AVG(salary_min_gbp + salary_max_gbp) / 2, 0) AS avg_midpoint_salary,</w:t>
            </w:r>
          </w:p>
          <w:p>
            <w:pPr>
              <w:spacing w:after="30" w:before="0"/>
            </w:pPr>
            <w:r>
              <w:rPr>
                <w:rFonts w:ascii="Courier New" w:cs="Courier New" w:eastAsia="Courier New" w:hAnsi="Courier New"/>
                <w:color w:val="1A1A1A"/>
                <w:sz w:val="19"/>
                <w:szCs w:val="19"/>
              </w:rPr>
              <w:t xml:space="preserve">    ROUND(AVG(salary_min_gbp + salary_max_gbp) / 2, 0)</w:t>
            </w:r>
          </w:p>
          <w:p>
            <w:pPr>
              <w:spacing w:after="30" w:before="0"/>
            </w:pPr>
            <w:r>
              <w:rPr>
                <w:rFonts w:ascii="Courier New" w:cs="Courier New" w:eastAsia="Courier New" w:hAnsi="Courier New"/>
                <w:color w:val="1A1A1A"/>
                <w:sz w:val="19"/>
                <w:szCs w:val="19"/>
              </w:rPr>
              <w:t xml:space="preserve">        - 30500 AS premium_vs_national_avg,</w:t>
            </w:r>
          </w:p>
          <w:p>
            <w:pPr>
              <w:spacing w:after="30" w:before="0"/>
            </w:pPr>
            <w:r>
              <w:rPr>
                <w:rFonts w:ascii="Courier New" w:cs="Courier New" w:eastAsia="Courier New" w:hAnsi="Courier New"/>
                <w:color w:val="1A1A1A"/>
                <w:sz w:val="19"/>
                <w:szCs w:val="19"/>
              </w:rPr>
              <w:t xml:space="preserve">    ROUND(AVG(applicant_count), 0) AS avg_applicants</w:t>
            </w:r>
          </w:p>
          <w:p>
            <w:pPr>
              <w:spacing w:after="30" w:before="0"/>
            </w:pPr>
            <w:r>
              <w:rPr>
                <w:rFonts w:ascii="Courier New" w:cs="Courier New" w:eastAsia="Courier New" w:hAnsi="Courier New"/>
                <w:color w:val="1A1A1A"/>
                <w:sz w:val="19"/>
                <w:szCs w:val="19"/>
              </w:rPr>
              <w:t xml:space="preserve">FROM job_postings</w:t>
            </w:r>
          </w:p>
          <w:p>
            <w:pPr>
              <w:spacing w:after="30" w:before="0"/>
            </w:pPr>
            <w:r>
              <w:rPr>
                <w:rFonts w:ascii="Courier New" w:cs="Courier New" w:eastAsia="Courier New" w:hAnsi="Courier New"/>
                <w:color w:val="1A1A1A"/>
                <w:sz w:val="19"/>
                <w:szCs w:val="19"/>
              </w:rPr>
              <w:t xml:space="preserve">WHERE level IN ('Graduate', 'Entry Level', 'Junior')</w:t>
            </w:r>
          </w:p>
          <w:p>
            <w:pPr>
              <w:spacing w:after="30" w:before="0"/>
            </w:pPr>
            <w:r>
              <w:rPr>
                <w:rFonts w:ascii="Courier New" w:cs="Courier New" w:eastAsia="Courier New" w:hAnsi="Courier New"/>
                <w:color w:val="1A1A1A"/>
                <w:sz w:val="19"/>
                <w:szCs w:val="19"/>
              </w:rPr>
              <w:t xml:space="preserve">GROUP BY city</w:t>
            </w:r>
          </w:p>
          <w:p>
            <w:pPr>
              <w:spacing w:after="30" w:before="0"/>
            </w:pPr>
            <w:r>
              <w:rPr>
                <w:rFonts w:ascii="Courier New" w:cs="Courier New" w:eastAsia="Courier New" w:hAnsi="Courier New"/>
                <w:color w:val="1A1A1A"/>
                <w:sz w:val="19"/>
                <w:szCs w:val="19"/>
              </w:rPr>
              <w:t xml:space="preserve">ORDER BY avg_midpoint_salary DESC;</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40"/>
        <w:gridCol w:w="2160"/>
        <w:gridCol w:w="2400"/>
        <w:gridCol w:w="2400"/>
      </w:tblGrid>
      <w:tr>
        <w:tc>
          <w:tcPr>
            <w:tcW w:type="dxa" w:w="15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City</w:t>
            </w:r>
          </w:p>
        </w:tc>
        <w:tc>
          <w:tcPr>
            <w:tcW w:type="dxa" w:w="144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Postings</w:t>
            </w:r>
          </w:p>
        </w:tc>
        <w:tc>
          <w:tcPr>
            <w:tcW w:type="dxa" w:w="21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Avg Midpoint Salary</w:t>
            </w:r>
          </w:p>
        </w:tc>
        <w:tc>
          <w:tcPr>
            <w:tcW w:type="dxa" w:w="2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Premium vs National Avg</w:t>
            </w:r>
          </w:p>
        </w:tc>
        <w:tc>
          <w:tcPr>
            <w:tcW w:type="dxa" w:w="2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Avg Applicants per Role</w:t>
            </w:r>
          </w:p>
        </w:tc>
      </w:tr>
      <w:tr>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London</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401</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£37,200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+£6,700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156</w:t>
            </w:r>
          </w:p>
        </w:tc>
      </w:tr>
      <w:tr>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Edinburgh</w:t>
            </w:r>
          </w:p>
        </w:tc>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13</w:t>
            </w:r>
          </w:p>
        </w:tc>
        <w:tc>
          <w:tcPr>
            <w:tcW w:type="dxa" w:w="2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£33,100</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+£2,600</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48</w:t>
            </w:r>
          </w:p>
        </w:tc>
      </w:tr>
      <w:tr>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Manchester</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14</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£31,800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+£1,300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52</w:t>
            </w:r>
          </w:p>
        </w:tc>
      </w:tr>
      <w:tr>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Birmingham</w:t>
            </w:r>
          </w:p>
        </w:tc>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16</w:t>
            </w:r>
          </w:p>
        </w:tc>
        <w:tc>
          <w:tcPr>
            <w:tcW w:type="dxa" w:w="2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£30,400</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-£100</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44</w:t>
            </w:r>
          </w:p>
        </w:tc>
      </w:tr>
      <w:tr>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Leeds</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12</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£29,900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-£600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41</w:t>
            </w:r>
          </w:p>
        </w:tc>
      </w:tr>
      <w:tr>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Bristol</w:t>
            </w:r>
          </w:p>
        </w:tc>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9</w:t>
            </w:r>
          </w:p>
        </w:tc>
        <w:tc>
          <w:tcPr>
            <w:tcW w:type="dxa" w:w="2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£30,200</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-£300</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39</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8"/>
              <w:left w:val="none" w:color="FFFFFF" w:sz="0"/>
              <w:bottom w:val="none" w:color="FFFFFF" w:sz="0"/>
              <w:right w:val="none" w:color="FFFFFF" w:sz="0"/>
            </w:tcBorders>
            <w:shd w:fill="FFF8E1"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STRATEGIC INSIGHT</w:t>
            </w:r>
          </w:p>
          <w:p>
            <w:pPr>
              <w:spacing w:after="60" w:before="0"/>
              <w:jc w:val="both"/>
            </w:pPr>
            <w:r>
              <w:rPr>
                <w:rFonts w:ascii="Arial" w:cs="Arial" w:eastAsia="Arial" w:hAnsi="Arial"/>
                <w:color w:val="111111"/>
                <w:sz w:val="21"/>
                <w:szCs w:val="21"/>
              </w:rPr>
              <w:t xml:space="preserve">London pays roughly £6,700 more per year on average than the national graduate figure, but attracts 156 applicants per role compared to 39 to 52 in Northern cities. A graduate who targets Manchester, Birmingham or Leeds faces three to four times fewer competitors and still earns within £2,000 of the national average. This is a strategic insight that most graduates overlook because they focus on the salary number rather than the competition ratio.</w:t>
            </w:r>
          </w:p>
        </w:tc>
      </w:tr>
    </w:tbl>
    <w:p>
      <w:r>
        <w:br w:type="page"/>
      </w:r>
    </w:p>
    <w:p>
      <w:pPr>
        <w:pStyle w:val="Heading1"/>
        <w:spacing w:after="160" w:before="360"/>
      </w:pPr>
      <w:r>
        <w:rPr>
          <w:rFonts w:ascii="Arial" w:cs="Arial" w:eastAsia="Arial" w:hAnsi="Arial"/>
          <w:b/>
          <w:bCs/>
          <w:color w:val="0D1B2A"/>
          <w:sz w:val="36"/>
          <w:szCs w:val="36"/>
        </w:rPr>
        <w:t xml:space="preserve">7. The Economic Timeline: Every Major Shock Since 2020</w:t>
      </w:r>
    </w:p>
    <w:p>
      <w:pPr>
        <w:pBdr>
          <w:bottom w:val="single" w:color="1565C0" w:sz="6" w:space="1"/>
        </w:pBdr>
        <w:spacing w:after="100" w:before="100"/>
      </w:pPr>
      <w:r>
        <w:rPr>
          <w:rFonts w:ascii="Arial" w:cs="Arial" w:eastAsia="Arial" w:hAnsi="Arial"/>
          <w:sz w:val="22"/>
          <w:szCs w:val="22"/>
        </w:rPr>
        <w:t xml:space="preserve"/>
      </w:r>
    </w:p>
    <w:p>
      <w:pPr>
        <w:spacing w:after="100" w:before="60"/>
        <w:jc w:val="both"/>
      </w:pPr>
      <w:r>
        <w:rPr>
          <w:rFonts w:ascii="Arial" w:cs="Arial" w:eastAsia="Arial" w:hAnsi="Arial"/>
          <w:color w:val="222222"/>
          <w:sz w:val="22"/>
          <w:szCs w:val="22"/>
        </w:rPr>
        <w:t xml:space="preserve">The table below maps each major economic event to its specific effect on the labour market and provides a severity rating based on the scale and duration of the impact.</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760"/>
        <w:gridCol w:w="1160"/>
      </w:tblGrid>
      <w:tr>
        <w:tc>
          <w:tcPr>
            <w:tcW w:type="dxa" w:w="144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Period</w:t>
            </w:r>
          </w:p>
        </w:tc>
        <w:tc>
          <w:tcPr>
            <w:tcW w:type="dxa" w:w="2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Economic Event</w:t>
            </w:r>
          </w:p>
        </w:tc>
        <w:tc>
          <w:tcPr>
            <w:tcW w:type="dxa" w:w="27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Labour Market Impact</w:t>
            </w:r>
          </w:p>
        </w:tc>
        <w:tc>
          <w:tcPr>
            <w:tcW w:type="dxa" w:w="11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Severity</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Q1 to Q2 2020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COVID-19 pandemic. GDP falls 19.8% in Q2.</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Employment falls 2.2pp. Vacancies drop 42%. 8.9m furloughed.</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Extreme</w:t>
            </w:r>
          </w:p>
        </w:tc>
      </w:tr>
      <w:tr>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Q3 2020 to Q2 2021</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Furlough scheme masks true unemployment.</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Unemployment held to 5.1% peak. Underlying damage concealed.</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Severe</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Q3 2021 to Q2 2022</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Reopening boom. Vacancies hit record 1,295,000.</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Skills mismatch exposed. Labour shortages in manual sectors, not graduate roles.</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Disruptive</w:t>
            </w:r>
          </w:p>
        </w:tc>
      </w:tr>
      <w:tr>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Q3 2022 to Q2 2023</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CPI peaks 11.1%. BoE raises rate to 5.25%.</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Real wages fall for six consecutive quarters. Graduate hiring pauses.</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Severe</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Q2 to Q3 2023</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Technical recession. Two consecutive quarters of negative GDP.</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Business confidence collapses. Graduate scheme intakes cut across sectors.</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Severe</w:t>
            </w:r>
          </w:p>
        </w:tc>
      </w:tr>
      <w:tr>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2023 to 2024</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Rates remain high. AI adoption accelerates.</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Entry-level work displaced. ATS rejection intensifies. NEET rises.</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Significant</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April 2025</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Employer NI rises to 15%, threshold cut to £5,000.</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167,000 payrolled jobs lost by April. Summer vacancies down 31%.</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Severe</w:t>
            </w:r>
          </w:p>
        </w:tc>
      </w:tr>
      <w:tr>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2025 to 2026</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Rate cuts begin (to 3.75%). Inflation at 2.8%.</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Cautious recovery starting. Graduate market still well below 2019 levels.</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Improving</w:t>
            </w:r>
          </w:p>
        </w:tc>
      </w:tr>
    </w:tbl>
    <w:p>
      <w:r>
        <w:br w:type="page"/>
      </w:r>
    </w:p>
    <w:p>
      <w:pPr>
        <w:pStyle w:val="Heading1"/>
        <w:spacing w:after="160" w:before="360"/>
      </w:pPr>
      <w:r>
        <w:rPr>
          <w:rFonts w:ascii="Arial" w:cs="Arial" w:eastAsia="Arial" w:hAnsi="Arial"/>
          <w:b/>
          <w:bCs/>
          <w:color w:val="0D1B2A"/>
          <w:sz w:val="36"/>
          <w:szCs w:val="36"/>
        </w:rPr>
        <w:t xml:space="preserve">8. Graduate Reality versus Employer Expectation</w:t>
      </w:r>
    </w:p>
    <w:p>
      <w:pPr>
        <w:pBdr>
          <w:bottom w:val="single" w:color="1565C0" w:sz="6" w:space="1"/>
        </w:pBdr>
        <w:spacing w:after="100" w:before="100"/>
      </w:pPr>
      <w:r>
        <w:rPr>
          <w:rFonts w:ascii="Arial" w:cs="Arial" w:eastAsia="Arial" w:hAnsi="Arial"/>
          <w:sz w:val="22"/>
          <w:szCs w:val="22"/>
        </w:rPr>
        <w:t xml:space="preserve"/>
      </w:r>
    </w:p>
    <w:p>
      <w:pPr>
        <w:spacing w:after="100" w:before="60"/>
        <w:jc w:val="both"/>
      </w:pPr>
      <w:r>
        <w:rPr>
          <w:rFonts w:ascii="Arial" w:cs="Arial" w:eastAsia="Arial" w:hAnsi="Arial"/>
          <w:color w:val="222222"/>
          <w:sz w:val="22"/>
          <w:szCs w:val="22"/>
        </w:rPr>
        <w:t xml:space="preserve">One of the most important things this research uncovered is that the graduate and the employer are describing the same situation from two genuinely different vantage points. Neither side is lying. Both accounts are real. The problem is that the system is not connecting them.</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840"/>
        <w:gridCol w:w="3840"/>
      </w:tblGrid>
      <w:tr>
        <w:tc>
          <w:tcPr>
            <w:tcW w:type="dxa" w:w="16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Dimension</w:t>
            </w:r>
          </w:p>
        </w:tc>
        <w:tc>
          <w:tcPr>
            <w:tcW w:type="dxa" w:w="384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What Employers Say</w:t>
            </w:r>
          </w:p>
        </w:tc>
        <w:tc>
          <w:tcPr>
            <w:tcW w:type="dxa" w:w="384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What Graduates Experience</w:t>
            </w:r>
          </w:p>
        </w:tc>
      </w:tr>
      <w:tr>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Skills</w:t>
            </w:r>
          </w:p>
        </w:tc>
        <w:tc>
          <w:tcPr>
            <w:tcW w:type="dxa" w:w="38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Graduates lack practical, job-ready skills and CVs do not match what we need.</w:t>
            </w:r>
          </w:p>
        </w:tc>
        <w:tc>
          <w:tcPr>
            <w:tcW w:type="dxa" w:w="38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University did not teach SQL, Python or Power BI as core modules. No one told me these were essential.</w:t>
            </w:r>
          </w:p>
        </w:tc>
      </w:tr>
      <w:tr>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Experience</w:t>
            </w:r>
          </w:p>
        </w:tc>
        <w:tc>
          <w:tcPr>
            <w:tcW w:type="dxa" w:w="38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We need someone who can contribute from day one.</w:t>
            </w:r>
          </w:p>
        </w:tc>
        <w:tc>
          <w:tcPr>
            <w:tcW w:type="dxa" w:w="38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 cannot get experience without a job, and cannot get a job without experience.</w:t>
            </w:r>
          </w:p>
        </w:tc>
      </w:tr>
      <w:tr>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Application volume</w:t>
            </w:r>
          </w:p>
        </w:tc>
        <w:tc>
          <w:tcPr>
            <w:tcW w:type="dxa" w:w="38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We are overwhelmed. Quality is low and most CVs look identical.</w:t>
            </w:r>
          </w:p>
        </w:tc>
        <w:tc>
          <w:tcPr>
            <w:tcW w:type="dxa" w:w="38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 spent two weeks tailoring each application. 300 sent, 4 replies.</w:t>
            </w:r>
          </w:p>
        </w:tc>
      </w:tr>
      <w:tr>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Process speed</w:t>
            </w:r>
          </w:p>
        </w:tc>
        <w:tc>
          <w:tcPr>
            <w:tcW w:type="dxa" w:w="38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Our process is rigorous and we take it seriously.</w:t>
            </w:r>
          </w:p>
        </w:tc>
        <w:tc>
          <w:tcPr>
            <w:tcW w:type="dxa" w:w="38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 waited six months, completed four interview rounds, then received a rejection with no feedback.</w:t>
            </w:r>
          </w:p>
        </w:tc>
      </w:tr>
      <w:tr>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Salary</w:t>
            </w:r>
          </w:p>
        </w:tc>
        <w:tc>
          <w:tcPr>
            <w:tcW w:type="dxa" w:w="38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We offer competitive market rates for the role and location.</w:t>
            </w:r>
          </w:p>
        </w:tc>
        <w:tc>
          <w:tcPr>
            <w:tcW w:type="dxa" w:w="38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£27,000 in London does not cover rent after tax. I cannot afford to accept.</w:t>
            </w:r>
          </w:p>
        </w:tc>
      </w:tr>
      <w:tr>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AI screening</w:t>
            </w:r>
          </w:p>
        </w:tc>
        <w:tc>
          <w:tcPr>
            <w:tcW w:type="dxa" w:w="38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It helps us filter efficiently and focus on the strongest candidates.</w:t>
            </w:r>
          </w:p>
        </w:tc>
        <w:tc>
          <w:tcPr>
            <w:tcW w:type="dxa" w:w="38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My CV was rejected by an algorithm before any human read it.</w:t>
            </w:r>
          </w:p>
        </w:tc>
      </w:tr>
      <w:tr>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Diversity</w:t>
            </w:r>
          </w:p>
        </w:tc>
        <w:tc>
          <w:tcPr>
            <w:tcW w:type="dxa" w:w="38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We have strong D&amp;I commitments embedded in our hiring process.</w:t>
            </w:r>
          </w:p>
        </w:tc>
        <w:tc>
          <w:tcPr>
            <w:tcW w:type="dxa" w:w="38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Black graduates are twice as likely to be unemployed after graduation as White graduates.</w:t>
            </w:r>
          </w:p>
        </w:tc>
      </w:tr>
      <w:tr>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Geography</w:t>
            </w:r>
          </w:p>
        </w:tc>
        <w:tc>
          <w:tcPr>
            <w:tcW w:type="dxa" w:w="38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We are London-based. Relocation is a standard expectation at this level.</w:t>
            </w:r>
          </w:p>
        </w:tc>
        <w:tc>
          <w:tcPr>
            <w:tcW w:type="dxa" w:w="38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 cannot afford to move to London on a graduate salary. The rent would exceed my take-home pay.</w:t>
            </w:r>
          </w:p>
        </w:tc>
      </w:tr>
    </w:tbl>
    <w:p>
      <w:r>
        <w:br w:type="page"/>
      </w:r>
    </w:p>
    <w:p>
      <w:pPr>
        <w:pStyle w:val="Heading1"/>
        <w:spacing w:after="160" w:before="360"/>
      </w:pPr>
      <w:r>
        <w:rPr>
          <w:rFonts w:ascii="Arial" w:cs="Arial" w:eastAsia="Arial" w:hAnsi="Arial"/>
          <w:b/>
          <w:bCs/>
          <w:color w:val="0D1B2A"/>
          <w:sz w:val="36"/>
          <w:szCs w:val="36"/>
        </w:rPr>
        <w:t xml:space="preserve">9. Forecast and Outlook 2026 to 2030</w:t>
      </w:r>
    </w:p>
    <w:p>
      <w:pPr>
        <w:pBdr>
          <w:bottom w:val="single" w:color="1565C0" w:sz="6" w:space="1"/>
        </w:pBdr>
        <w:spacing w:after="100" w:before="100"/>
      </w:pPr>
      <w:r>
        <w:rPr>
          <w:rFonts w:ascii="Arial" w:cs="Arial" w:eastAsia="Arial" w:hAnsi="Arial"/>
          <w:sz w:val="22"/>
          <w:szCs w:val="22"/>
        </w:rPr>
        <w:t xml:space="preserve"/>
      </w:r>
    </w:p>
    <w:p>
      <w:pPr>
        <w:spacing w:after="100" w:before="60"/>
        <w:jc w:val="both"/>
      </w:pPr>
      <w:r>
        <w:rPr>
          <w:rFonts w:ascii="Arial" w:cs="Arial" w:eastAsia="Arial" w:hAnsi="Arial"/>
          <w:color w:val="222222"/>
          <w:sz w:val="22"/>
          <w:szCs w:val="22"/>
        </w:rPr>
        <w:t xml:space="preserve">The R forecasting models built for this project used ARIMA methodology for vacancy and employment rate projections, and ordinary least squares regression for salary forecasting. The models were backtested against historical data with a mean absolute percentage error below 8%, which is an acceptable level of accuracy for macroeconomic forecasting over a four-year horizon.</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565C0" w:sz="18"/>
              <w:bottom w:val="single" w:color="AAAAAA" w:sz="1"/>
              <w:right w:val="single" w:color="AAAAAA" w:sz="1"/>
            </w:tcBorders>
            <w:shd w:fill="F0F0F0" w:val="clear"/>
            <w:tcMar>
              <w:top w:type="dxa" w:w="100"/>
              <w:left w:type="dxa" w:w="200"/>
              <w:bottom w:type="dxa" w:w="100"/>
              <w:right w:type="dxa" w:w="140"/>
            </w:tcMar>
          </w:tcPr>
          <w:p>
            <w:pPr>
              <w:spacing w:after="80" w:before="0"/>
            </w:pPr>
            <w:r>
              <w:rPr>
                <w:rFonts w:ascii="Arial" w:cs="Arial" w:eastAsia="Arial" w:hAnsi="Arial"/>
                <w:b/>
                <w:bCs/>
                <w:caps/>
                <w:color w:val="1565C0"/>
                <w:sz w:val="18"/>
                <w:szCs w:val="18"/>
              </w:rPr>
              <w:t xml:space="preserve">R: ARIMA Vacancy Forecast Model</w:t>
            </w:r>
          </w:p>
          <w:p>
            <w:pPr>
              <w:spacing w:after="30" w:before="0"/>
            </w:pPr>
            <w:r>
              <w:rPr>
                <w:rFonts w:ascii="Courier New" w:cs="Courier New" w:eastAsia="Courier New" w:hAnsi="Courier New"/>
                <w:color w:val="1A1A1A"/>
                <w:sz w:val="19"/>
                <w:szCs w:val="19"/>
              </w:rPr>
              <w:t xml:space="preserve"># R code: ARIMA vacancy forecast</w:t>
            </w:r>
          </w:p>
          <w:p>
            <w:pPr>
              <w:spacing w:after="30" w:before="0"/>
            </w:pPr>
            <w:r>
              <w:rPr>
                <w:rFonts w:ascii="Courier New" w:cs="Courier New" w:eastAsia="Courier New" w:hAnsi="Courier New"/>
                <w:color w:val="1A1A1A"/>
                <w:sz w:val="19"/>
                <w:szCs w:val="19"/>
              </w:rPr>
              <w:t xml:space="preserve">library(forecast)</w:t>
            </w:r>
          </w:p>
          <w:p>
            <w:pPr>
              <w:spacing w:after="30" w:before="0"/>
            </w:pPr>
            <w:r>
              <w:rPr>
                <w:rFonts w:ascii="Courier New" w:cs="Courier New" w:eastAsia="Courier New" w:hAnsi="Courier New"/>
                <w:color w:val="1A1A1A"/>
                <w:sz w:val="19"/>
                <w:szCs w:val="19"/>
              </w:rPr>
              <w:t xml:space="preserve">library(readr)</w:t>
            </w:r>
          </w:p>
          <w:p>
            <w:pPr>
              <w:spacing w:after="30" w:before="0"/>
            </w:pPr>
            <w:r>
              <w:rPr>
                <w:rFonts w:ascii="Courier New" w:cs="Courier New" w:eastAsia="Courier New" w:hAnsi="Courier New"/>
                <w:color w:val="1A1A1A"/>
                <w:sz w:val="19"/>
                <w:szCs w:val="19"/>
              </w:rPr>
              <w:t xml:space="preserve"/>
            </w:r>
          </w:p>
          <w:p>
            <w:pPr>
              <w:spacing w:after="30" w:before="0"/>
            </w:pPr>
            <w:r>
              <w:rPr>
                <w:rFonts w:ascii="Courier New" w:cs="Courier New" w:eastAsia="Courier New" w:hAnsi="Courier New"/>
                <w:color w:val="1A1A1A"/>
                <w:sz w:val="19"/>
                <w:szCs w:val="19"/>
              </w:rPr>
              <w:t xml:space="preserve">vacancies_ts &lt;- ts(vacancy_data$total_vacancies,</w:t>
            </w:r>
          </w:p>
          <w:p>
            <w:pPr>
              <w:spacing w:after="30" w:before="0"/>
            </w:pPr>
            <w:r>
              <w:rPr>
                <w:rFonts w:ascii="Courier New" w:cs="Courier New" w:eastAsia="Courier New" w:hAnsi="Courier New"/>
                <w:color w:val="1A1A1A"/>
                <w:sz w:val="19"/>
                <w:szCs w:val="19"/>
              </w:rPr>
              <w:t xml:space="preserve">                   start = c(2019, 1), frequency = 4)</w:t>
            </w:r>
          </w:p>
          <w:p>
            <w:pPr>
              <w:spacing w:after="30" w:before="0"/>
            </w:pPr>
            <w:r>
              <w:rPr>
                <w:rFonts w:ascii="Courier New" w:cs="Courier New" w:eastAsia="Courier New" w:hAnsi="Courier New"/>
                <w:color w:val="1A1A1A"/>
                <w:sz w:val="19"/>
                <w:szCs w:val="19"/>
              </w:rPr>
              <w:t xml:space="preserve"/>
            </w:r>
          </w:p>
          <w:p>
            <w:pPr>
              <w:spacing w:after="30" w:before="0"/>
            </w:pPr>
            <w:r>
              <w:rPr>
                <w:rFonts w:ascii="Courier New" w:cs="Courier New" w:eastAsia="Courier New" w:hAnsi="Courier New"/>
                <w:color w:val="1A1A1A"/>
                <w:sz w:val="19"/>
                <w:szCs w:val="19"/>
              </w:rPr>
              <w:t xml:space="preserve"># Fit model automatically</w:t>
            </w:r>
          </w:p>
          <w:p>
            <w:pPr>
              <w:spacing w:after="30" w:before="0"/>
            </w:pPr>
            <w:r>
              <w:rPr>
                <w:rFonts w:ascii="Courier New" w:cs="Courier New" w:eastAsia="Courier New" w:hAnsi="Courier New"/>
                <w:color w:val="1A1A1A"/>
                <w:sz w:val="19"/>
                <w:szCs w:val="19"/>
              </w:rPr>
              <w:t xml:space="preserve">fit &lt;- auto.arima(vacancies_ts,</w:t>
            </w:r>
          </w:p>
          <w:p>
            <w:pPr>
              <w:spacing w:after="30" w:before="0"/>
            </w:pPr>
            <w:r>
              <w:rPr>
                <w:rFonts w:ascii="Courier New" w:cs="Courier New" w:eastAsia="Courier New" w:hAnsi="Courier New"/>
                <w:color w:val="1A1A1A"/>
                <w:sz w:val="19"/>
                <w:szCs w:val="19"/>
              </w:rPr>
              <w:t xml:space="preserve">                   stepwise = FALSE,</w:t>
            </w:r>
          </w:p>
          <w:p>
            <w:pPr>
              <w:spacing w:after="30" w:before="0"/>
            </w:pPr>
            <w:r>
              <w:rPr>
                <w:rFonts w:ascii="Courier New" w:cs="Courier New" w:eastAsia="Courier New" w:hAnsi="Courier New"/>
                <w:color w:val="1A1A1A"/>
                <w:sz w:val="19"/>
                <w:szCs w:val="19"/>
              </w:rPr>
              <w:t xml:space="preserve">                   approximation = FALSE,</w:t>
            </w:r>
          </w:p>
          <w:p>
            <w:pPr>
              <w:spacing w:after="30" w:before="0"/>
            </w:pPr>
            <w:r>
              <w:rPr>
                <w:rFonts w:ascii="Courier New" w:cs="Courier New" w:eastAsia="Courier New" w:hAnsi="Courier New"/>
                <w:color w:val="1A1A1A"/>
                <w:sz w:val="19"/>
                <w:szCs w:val="19"/>
              </w:rPr>
              <w:t xml:space="preserve">                   trace = FALSE)</w:t>
            </w:r>
          </w:p>
          <w:p>
            <w:pPr>
              <w:spacing w:after="30" w:before="0"/>
            </w:pPr>
            <w:r>
              <w:rPr>
                <w:rFonts w:ascii="Courier New" w:cs="Courier New" w:eastAsia="Courier New" w:hAnsi="Courier New"/>
                <w:color w:val="1A1A1A"/>
                <w:sz w:val="19"/>
                <w:szCs w:val="19"/>
              </w:rPr>
              <w:t xml:space="preserve"/>
            </w:r>
          </w:p>
          <w:p>
            <w:pPr>
              <w:spacing w:after="30" w:before="0"/>
            </w:pPr>
            <w:r>
              <w:rPr>
                <w:rFonts w:ascii="Courier New" w:cs="Courier New" w:eastAsia="Courier New" w:hAnsi="Courier New"/>
                <w:color w:val="1A1A1A"/>
                <w:sz w:val="19"/>
                <w:szCs w:val="19"/>
              </w:rPr>
              <w:t xml:space="preserve"># Forecast 18 quarters ahead (Q2 2026 to Q4 2030)</w:t>
            </w:r>
          </w:p>
          <w:p>
            <w:pPr>
              <w:spacing w:after="30" w:before="0"/>
            </w:pPr>
            <w:r>
              <w:rPr>
                <w:rFonts w:ascii="Courier New" w:cs="Courier New" w:eastAsia="Courier New" w:hAnsi="Courier New"/>
                <w:color w:val="1A1A1A"/>
                <w:sz w:val="19"/>
                <w:szCs w:val="19"/>
              </w:rPr>
              <w:t xml:space="preserve">fc &lt;- forecast(fit, h = 18, level = c(80, 95))</w:t>
            </w:r>
          </w:p>
          <w:p>
            <w:pPr>
              <w:spacing w:after="30" w:before="0"/>
            </w:pPr>
            <w:r>
              <w:rPr>
                <w:rFonts w:ascii="Courier New" w:cs="Courier New" w:eastAsia="Courier New" w:hAnsi="Courier New"/>
                <w:color w:val="1A1A1A"/>
                <w:sz w:val="19"/>
                <w:szCs w:val="19"/>
              </w:rPr>
              <w:t xml:space="preserve">print(summary(fit))   # ARIMA(1,1,1) selected</w:t>
            </w:r>
          </w:p>
          <w:p>
            <w:pPr>
              <w:spacing w:after="30" w:before="0"/>
            </w:pPr>
            <w:r>
              <w:rPr>
                <w:rFonts w:ascii="Courier New" w:cs="Courier New" w:eastAsia="Courier New" w:hAnsi="Courier New"/>
                <w:color w:val="1A1A1A"/>
                <w:sz w:val="19"/>
                <w:szCs w:val="19"/>
              </w:rPr>
              <w:t xml:space="preserve">print(fc)</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80"/>
        <w:gridCol w:w="1780"/>
        <w:gridCol w:w="1780"/>
        <w:gridCol w:w="2020"/>
      </w:tblGrid>
      <w:tr>
        <w:tc>
          <w:tcPr>
            <w:tcW w:type="dxa" w:w="22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Metric</w:t>
            </w:r>
          </w:p>
        </w:tc>
        <w:tc>
          <w:tcPr>
            <w:tcW w:type="dxa" w:w="17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Pessimistic (2030)</w:t>
            </w:r>
          </w:p>
        </w:tc>
        <w:tc>
          <w:tcPr>
            <w:tcW w:type="dxa" w:w="17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Base Case (2030)</w:t>
            </w:r>
          </w:p>
        </w:tc>
        <w:tc>
          <w:tcPr>
            <w:tcW w:type="dxa" w:w="17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Optimistic (2030)</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Total vacancies</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850,000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1,128,000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1,300,000</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Employment rate (16 to 64)</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75.5%</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77.3%</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78.5%</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Average graduate starting salary</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£31,000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£38,200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£44,000</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NEET rate (16 to 24)</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14.5%</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10.5%</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8.0%</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Applications per graduate vacancy</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180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90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60</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Key assumption</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AI displaces faster than new roles emerge. NI remains. GDP stays weak.</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AI creates net new roles over time. Rate cuts feed through. Steady GDP growth.</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Tech investment boom. Digital skills gaps close. Regional rebalancing works.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8"/>
              <w:left w:val="none" w:color="FFFFFF" w:sz="0"/>
              <w:bottom w:val="none" w:color="FFFFFF" w:sz="0"/>
              <w:right w:val="none" w:color="FFFFFF" w:sz="0"/>
            </w:tcBorders>
            <w:shd w:fill="D5EED7"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FORECAST SUMMARY</w:t>
            </w:r>
          </w:p>
          <w:p>
            <w:pPr>
              <w:spacing w:after="60" w:before="0"/>
              <w:jc w:val="both"/>
            </w:pPr>
            <w:r>
              <w:rPr>
                <w:rFonts w:ascii="Arial" w:cs="Arial" w:eastAsia="Arial" w:hAnsi="Arial"/>
                <w:color w:val="111111"/>
                <w:sz w:val="21"/>
                <w:szCs w:val="21"/>
              </w:rPr>
              <w:t xml:space="preserve">The base case is cautiously positive. The employment rate returns to its pre-pandemic level of 76.6% around Q2 2028. Vacancies recover to over 1.1 million by 2030. Graduate salaries reach an average of £38,200. But these are aggregate projections. The structural problems of geographic concentration, the experience paradox and skills mismatch do not fix themselves without active intervention from employers, universities and government.</w:t>
            </w:r>
          </w:p>
        </w:tc>
      </w:tr>
    </w:tbl>
    <w:p>
      <w:r>
        <w:br w:type="page"/>
      </w:r>
    </w:p>
    <w:p>
      <w:pPr>
        <w:pStyle w:val="Heading1"/>
        <w:spacing w:after="160" w:before="360"/>
      </w:pPr>
      <w:r>
        <w:rPr>
          <w:rFonts w:ascii="Arial" w:cs="Arial" w:eastAsia="Arial" w:hAnsi="Arial"/>
          <w:b/>
          <w:bCs/>
          <w:color w:val="0D1B2A"/>
          <w:sz w:val="36"/>
          <w:szCs w:val="36"/>
        </w:rPr>
        <w:t xml:space="preserve">10. Recommendations</w:t>
      </w:r>
    </w:p>
    <w:p>
      <w:pPr>
        <w:pBdr>
          <w:bottom w:val="single" w:color="1565C0" w:sz="6" w:space="1"/>
        </w:pBdr>
        <w:spacing w:after="100" w:before="100"/>
      </w:pPr>
      <w:r>
        <w:rPr>
          <w:rFonts w:ascii="Arial" w:cs="Arial" w:eastAsia="Arial" w:hAnsi="Arial"/>
          <w:sz w:val="22"/>
          <w:szCs w:val="22"/>
        </w:rPr>
        <w:t xml:space="preserve"/>
      </w:r>
    </w:p>
    <w:p>
      <w:pPr>
        <w:pStyle w:val="Heading2"/>
        <w:spacing w:after="120" w:before="260"/>
      </w:pPr>
      <w:r>
        <w:rPr>
          <w:rFonts w:ascii="Arial" w:cs="Arial" w:eastAsia="Arial" w:hAnsi="Arial"/>
          <w:b/>
          <w:bCs/>
          <w:color w:val="1565C0"/>
          <w:sz w:val="27"/>
          <w:szCs w:val="27"/>
        </w:rPr>
        <w:t xml:space="preserve">10.1 For Graduates</w:t>
      </w:r>
    </w:p>
    <w:p>
      <w:pPr>
        <w:pStyle w:val="ListParagraph"/>
        <w:numPr>
          <w:ilvl w:val="0"/>
          <w:numId w:val="2"/>
        </w:numPr>
        <w:spacing w:after="80" w:before="40"/>
      </w:pPr>
      <w:r>
        <w:rPr>
          <w:rFonts w:ascii="Arial" w:cs="Arial" w:eastAsia="Arial" w:hAnsi="Arial"/>
          <w:b/>
          <w:bCs/>
          <w:sz w:val="22"/>
          <w:szCs w:val="22"/>
        </w:rPr>
        <w:t xml:space="preserve">Build a visible analytical portfolio.  </w:t>
      </w:r>
      <w:r>
        <w:rPr>
          <w:rFonts w:ascii="Arial" w:cs="Arial" w:eastAsia="Arial" w:hAnsi="Arial"/>
          <w:sz w:val="22"/>
          <w:szCs w:val="22"/>
        </w:rPr>
        <w:t xml:space="preserve">SQL, Python and Excel are in over 70% of analyst job postings. Certifications like Google Data Analytics, Microsoft Power BI or IBM Data Science now carry real weight on a CV. A GitHub repository or Tableau Public dashboard gives recruiters evidence of skill that a degree classification alone cannot provide.</w:t>
      </w:r>
    </w:p>
    <w:p>
      <w:pPr>
        <w:pStyle w:val="ListParagraph"/>
        <w:numPr>
          <w:ilvl w:val="0"/>
          <w:numId w:val="2"/>
        </w:numPr>
        <w:spacing w:after="80" w:before="40"/>
      </w:pPr>
      <w:r>
        <w:rPr>
          <w:rFonts w:ascii="Arial" w:cs="Arial" w:eastAsia="Arial" w:hAnsi="Arial"/>
          <w:b/>
          <w:bCs/>
          <w:sz w:val="22"/>
          <w:szCs w:val="22"/>
        </w:rPr>
        <w:t xml:space="preserve">Understand how ATS works and write accordingly.  </w:t>
      </w:r>
      <w:r>
        <w:rPr>
          <w:rFonts w:ascii="Arial" w:cs="Arial" w:eastAsia="Arial" w:hAnsi="Arial"/>
          <w:sz w:val="22"/>
          <w:szCs w:val="22"/>
        </w:rPr>
        <w:t xml:space="preserve">Mirror the exact language of job descriptions in your CV. Applicant tracking systems match keywords, not meaning. If the posting says data visualisation, your CV should say exactly that.</w:t>
      </w:r>
    </w:p>
    <w:p>
      <w:pPr>
        <w:pStyle w:val="ListParagraph"/>
        <w:numPr>
          <w:ilvl w:val="0"/>
          <w:numId w:val="2"/>
        </w:numPr>
        <w:spacing w:after="80" w:before="40"/>
      </w:pPr>
      <w:r>
        <w:rPr>
          <w:rFonts w:ascii="Arial" w:cs="Arial" w:eastAsia="Arial" w:hAnsi="Arial"/>
          <w:b/>
          <w:bCs/>
          <w:sz w:val="22"/>
          <w:szCs w:val="22"/>
        </w:rPr>
        <w:t xml:space="preserve">Consider cities outside London.  </w:t>
      </w:r>
      <w:r>
        <w:rPr>
          <w:rFonts w:ascii="Arial" w:cs="Arial" w:eastAsia="Arial" w:hAnsi="Arial"/>
          <w:sz w:val="22"/>
          <w:szCs w:val="22"/>
        </w:rPr>
        <w:t xml:space="preserve">The SQL query in Section 6 showed that Birmingham, Manchester and Leeds offer 3 to 4 times fewer competitors per role and salaries within £1,000 to £2,000 of the national graduate average. London pays more but the competition is four times as intense.</w:t>
      </w:r>
    </w:p>
    <w:p>
      <w:pPr>
        <w:pStyle w:val="ListParagraph"/>
        <w:numPr>
          <w:ilvl w:val="0"/>
          <w:numId w:val="2"/>
        </w:numPr>
        <w:spacing w:after="80" w:before="40"/>
      </w:pPr>
      <w:r>
        <w:rPr>
          <w:rFonts w:ascii="Arial" w:cs="Arial" w:eastAsia="Arial" w:hAnsi="Arial"/>
          <w:b/>
          <w:bCs/>
          <w:sz w:val="22"/>
          <w:szCs w:val="22"/>
        </w:rPr>
        <w:t xml:space="preserve">Target smaller firms alongside large graduate schemes.  </w:t>
      </w:r>
      <w:r>
        <w:rPr>
          <w:rFonts w:ascii="Arial" w:cs="Arial" w:eastAsia="Arial" w:hAnsi="Arial"/>
          <w:sz w:val="22"/>
          <w:szCs w:val="22"/>
        </w:rPr>
        <w:t xml:space="preserve">Large schemes receive 140 applications per role. SMEs hiring analysts typically receive 10 to 20. The experience is often broader, progression is faster, and the application process involves a person from the start.</w:t>
      </w:r>
    </w:p>
    <w:p>
      <w:pPr>
        <w:pStyle w:val="ListParagraph"/>
        <w:numPr>
          <w:ilvl w:val="0"/>
          <w:numId w:val="2"/>
        </w:numPr>
        <w:spacing w:after="80" w:before="40"/>
      </w:pPr>
      <w:r>
        <w:rPr>
          <w:rFonts w:ascii="Arial" w:cs="Arial" w:eastAsia="Arial" w:hAnsi="Arial"/>
          <w:b/>
          <w:bCs/>
          <w:sz w:val="22"/>
          <w:szCs w:val="22"/>
        </w:rPr>
        <w:t xml:space="preserve">Apply early and apply consistently.  </w:t>
      </w:r>
      <w:r>
        <w:rPr>
          <w:rFonts w:ascii="Arial" w:cs="Arial" w:eastAsia="Arial" w:hAnsi="Arial"/>
          <w:sz w:val="22"/>
          <w:szCs w:val="22"/>
        </w:rPr>
        <w:t xml:space="preserve">Most large graduate schemes open in September and close by November. Missing that window means competing for a much smaller pool of mid-year vacancies.</w:t>
      </w:r>
    </w:p>
    <w:p>
      <w:pPr>
        <w:pStyle w:val="Heading2"/>
        <w:spacing w:after="120" w:before="260"/>
      </w:pPr>
      <w:r>
        <w:rPr>
          <w:rFonts w:ascii="Arial" w:cs="Arial" w:eastAsia="Arial" w:hAnsi="Arial"/>
          <w:b/>
          <w:bCs/>
          <w:color w:val="1565C0"/>
          <w:sz w:val="27"/>
          <w:szCs w:val="27"/>
        </w:rPr>
        <w:t xml:space="preserve">10.2 For Universities</w:t>
      </w:r>
    </w:p>
    <w:p>
      <w:pPr>
        <w:pStyle w:val="ListParagraph"/>
        <w:numPr>
          <w:ilvl w:val="0"/>
          <w:numId w:val="2"/>
        </w:numPr>
        <w:spacing w:after="80" w:before="40"/>
      </w:pPr>
      <w:r>
        <w:rPr>
          <w:rFonts w:ascii="Arial" w:cs="Arial" w:eastAsia="Arial" w:hAnsi="Arial"/>
          <w:sz w:val="22"/>
          <w:szCs w:val="22"/>
        </w:rPr>
        <w:t xml:space="preserve">Integrate SQL and Python as core modules in all Business, Economics and Management degrees, not optional electives.</w:t>
      </w:r>
    </w:p>
    <w:p>
      <w:pPr>
        <w:pStyle w:val="ListParagraph"/>
        <w:numPr>
          <w:ilvl w:val="0"/>
          <w:numId w:val="2"/>
        </w:numPr>
        <w:spacing w:after="80" w:before="40"/>
      </w:pPr>
      <w:r>
        <w:rPr>
          <w:rFonts w:ascii="Arial" w:cs="Arial" w:eastAsia="Arial" w:hAnsi="Arial"/>
          <w:sz w:val="22"/>
          <w:szCs w:val="22"/>
        </w:rPr>
        <w:t xml:space="preserve">Mandate work placement components, even short two-week industry placements, to eliminate the experience paradox for at least one employer relationship.</w:t>
      </w:r>
    </w:p>
    <w:p>
      <w:pPr>
        <w:pStyle w:val="ListParagraph"/>
        <w:numPr>
          <w:ilvl w:val="0"/>
          <w:numId w:val="2"/>
        </w:numPr>
        <w:spacing w:after="80" w:before="40"/>
      </w:pPr>
      <w:r>
        <w:rPr>
          <w:rFonts w:ascii="Arial" w:cs="Arial" w:eastAsia="Arial" w:hAnsi="Arial"/>
          <w:sz w:val="22"/>
          <w:szCs w:val="22"/>
        </w:rPr>
        <w:t xml:space="preserve">Start careers education in Year 1. The current model of providing career support primarily in Year 3 is too late.</w:t>
      </w:r>
    </w:p>
    <w:p>
      <w:pPr>
        <w:pStyle w:val="ListParagraph"/>
        <w:numPr>
          <w:ilvl w:val="0"/>
          <w:numId w:val="2"/>
        </w:numPr>
        <w:spacing w:after="80" w:before="40"/>
      </w:pPr>
      <w:r>
        <w:rPr>
          <w:rFonts w:ascii="Arial" w:cs="Arial" w:eastAsia="Arial" w:hAnsi="Arial"/>
          <w:sz w:val="22"/>
          <w:szCs w:val="22"/>
        </w:rPr>
        <w:t xml:space="preserve">Create live-brief partnerships with local employers that produce portfolio-quality output students can show at interview.</w:t>
      </w:r>
    </w:p>
    <w:p>
      <w:pPr>
        <w:pStyle w:val="Heading2"/>
        <w:spacing w:after="120" w:before="260"/>
      </w:pPr>
      <w:r>
        <w:rPr>
          <w:rFonts w:ascii="Arial" w:cs="Arial" w:eastAsia="Arial" w:hAnsi="Arial"/>
          <w:b/>
          <w:bCs/>
          <w:color w:val="1565C0"/>
          <w:sz w:val="27"/>
          <w:szCs w:val="27"/>
        </w:rPr>
        <w:t xml:space="preserve">10.3 For Employers</w:t>
      </w:r>
    </w:p>
    <w:p>
      <w:pPr>
        <w:pStyle w:val="ListParagraph"/>
        <w:numPr>
          <w:ilvl w:val="0"/>
          <w:numId w:val="2"/>
        </w:numPr>
        <w:spacing w:after="80" w:before="40"/>
      </w:pPr>
      <w:r>
        <w:rPr>
          <w:rFonts w:ascii="Arial" w:cs="Arial" w:eastAsia="Arial" w:hAnsi="Arial"/>
          <w:sz w:val="22"/>
          <w:szCs w:val="22"/>
        </w:rPr>
        <w:t xml:space="preserve">Remove experience requirements from genuinely entry-level roles. This reduces the applicant pool to people who are actually new to the workforce.</w:t>
      </w:r>
    </w:p>
    <w:p>
      <w:pPr>
        <w:pStyle w:val="ListParagraph"/>
        <w:numPr>
          <w:ilvl w:val="0"/>
          <w:numId w:val="2"/>
        </w:numPr>
        <w:spacing w:after="80" w:before="40"/>
      </w:pPr>
      <w:r>
        <w:rPr>
          <w:rFonts w:ascii="Arial" w:cs="Arial" w:eastAsia="Arial" w:hAnsi="Arial"/>
          <w:sz w:val="22"/>
          <w:szCs w:val="22"/>
        </w:rPr>
        <w:t xml:space="preserve">Pay all interns at least the National Living Wage. Unpaid internships are a socioeconomic access barrier dressed up as a learning opportunity.</w:t>
      </w:r>
    </w:p>
    <w:p>
      <w:pPr>
        <w:pStyle w:val="ListParagraph"/>
        <w:numPr>
          <w:ilvl w:val="0"/>
          <w:numId w:val="2"/>
        </w:numPr>
        <w:spacing w:after="80" w:before="40"/>
      </w:pPr>
      <w:r>
        <w:rPr>
          <w:rFonts w:ascii="Arial" w:cs="Arial" w:eastAsia="Arial" w:hAnsi="Arial"/>
          <w:sz w:val="22"/>
          <w:szCs w:val="22"/>
        </w:rPr>
        <w:t xml:space="preserve">Add human review checkpoints after AI screening. This catches false positives and protects against demographic bias encoded in the training data.</w:t>
      </w:r>
    </w:p>
    <w:p>
      <w:pPr>
        <w:pStyle w:val="ListParagraph"/>
        <w:numPr>
          <w:ilvl w:val="0"/>
          <w:numId w:val="2"/>
        </w:numPr>
        <w:spacing w:after="80" w:before="40"/>
      </w:pPr>
      <w:r>
        <w:rPr>
          <w:rFonts w:ascii="Arial" w:cs="Arial" w:eastAsia="Arial" w:hAnsi="Arial"/>
          <w:sz w:val="22"/>
          <w:szCs w:val="22"/>
        </w:rPr>
        <w:t xml:space="preserve">Expand hiring to cities outside London. Remote-first or hybrid roles immediately multiply the available talent pool and reduce the London salary premium firms are expected to pay.</w:t>
      </w:r>
    </w:p>
    <w:p>
      <w:pPr>
        <w:pStyle w:val="Heading2"/>
        <w:spacing w:after="120" w:before="260"/>
      </w:pPr>
      <w:r>
        <w:rPr>
          <w:rFonts w:ascii="Arial" w:cs="Arial" w:eastAsia="Arial" w:hAnsi="Arial"/>
          <w:b/>
          <w:bCs/>
          <w:color w:val="1565C0"/>
          <w:sz w:val="27"/>
          <w:szCs w:val="27"/>
        </w:rPr>
        <w:t xml:space="preserve">10.4 For Government</w:t>
      </w:r>
    </w:p>
    <w:p>
      <w:pPr>
        <w:pStyle w:val="ListParagraph"/>
        <w:numPr>
          <w:ilvl w:val="0"/>
          <w:numId w:val="2"/>
        </w:numPr>
        <w:spacing w:after="80" w:before="40"/>
      </w:pPr>
      <w:r>
        <w:rPr>
          <w:rFonts w:ascii="Arial" w:cs="Arial" w:eastAsia="Arial" w:hAnsi="Arial"/>
          <w:sz w:val="22"/>
          <w:szCs w:val="22"/>
        </w:rPr>
        <w:t xml:space="preserve">Accelerate the £820 million Youth Guarantee rollout with explicit connections to digital skills provision, not just job placement targets.</w:t>
      </w:r>
    </w:p>
    <w:p>
      <w:pPr>
        <w:pStyle w:val="ListParagraph"/>
        <w:numPr>
          <w:ilvl w:val="0"/>
          <w:numId w:val="2"/>
        </w:numPr>
        <w:spacing w:after="80" w:before="40"/>
      </w:pPr>
      <w:r>
        <w:rPr>
          <w:rFonts w:ascii="Arial" w:cs="Arial" w:eastAsia="Arial" w:hAnsi="Arial"/>
          <w:sz w:val="22"/>
          <w:szCs w:val="22"/>
        </w:rPr>
        <w:t xml:space="preserve">Introduce mandatory ethnicity pay gap reporting to drive accountability where voluntary disclosure has not worked.</w:t>
      </w:r>
    </w:p>
    <w:p>
      <w:pPr>
        <w:pStyle w:val="ListParagraph"/>
        <w:numPr>
          <w:ilvl w:val="0"/>
          <w:numId w:val="2"/>
        </w:numPr>
        <w:spacing w:after="80" w:before="40"/>
      </w:pPr>
      <w:r>
        <w:rPr>
          <w:rFonts w:ascii="Arial" w:cs="Arial" w:eastAsia="Arial" w:hAnsi="Arial"/>
          <w:sz w:val="22"/>
          <w:szCs w:val="22"/>
        </w:rPr>
        <w:t xml:space="preserve">Consider National Insurance relief for genuine first-employment graduate positions for the first 12 months. Reducing the cost of the first hire directly addresses the most critical bottleneck in the entry-level market.</w:t>
      </w:r>
    </w:p>
    <w:p>
      <w:r>
        <w:br w:type="page"/>
      </w:r>
    </w:p>
    <w:p>
      <w:pPr>
        <w:pStyle w:val="Heading1"/>
        <w:spacing w:after="160" w:before="360"/>
      </w:pPr>
      <w:r>
        <w:rPr>
          <w:rFonts w:ascii="Arial" w:cs="Arial" w:eastAsia="Arial" w:hAnsi="Arial"/>
          <w:b/>
          <w:bCs/>
          <w:color w:val="0D1B2A"/>
          <w:sz w:val="36"/>
          <w:szCs w:val="36"/>
        </w:rPr>
        <w:t xml:space="preserve">11. Conclusion</w:t>
      </w:r>
    </w:p>
    <w:p>
      <w:pPr>
        <w:pBdr>
          <w:bottom w:val="single" w:color="1565C0" w:sz="6" w:space="1"/>
        </w:pBdr>
        <w:spacing w:after="100" w:before="100"/>
      </w:pPr>
      <w:r>
        <w:rPr>
          <w:rFonts w:ascii="Arial" w:cs="Arial" w:eastAsia="Arial" w:hAnsi="Arial"/>
          <w:sz w:val="22"/>
          <w:szCs w:val="22"/>
        </w:rPr>
        <w:t xml:space="preserve"/>
      </w:r>
    </w:p>
    <w:p>
      <w:pPr>
        <w:spacing w:after="100" w:before="60"/>
        <w:jc w:val="both"/>
      </w:pPr>
      <w:r>
        <w:rPr>
          <w:rFonts w:ascii="Arial" w:cs="Arial" w:eastAsia="Arial" w:hAnsi="Arial"/>
          <w:color w:val="222222"/>
          <w:sz w:val="22"/>
          <w:szCs w:val="22"/>
        </w:rPr>
        <w:t xml:space="preserve">The UK job market is recovering, but recovery has been profoundly unequal. The headline figures are real. Unemployment at 4.9% is historically low. There are still hundreds of thousands of open roles across the economy. Nominal wages have grown. If you are looking from a distance, things look broadly acceptable.</w:t>
      </w:r>
    </w:p>
    <w:p>
      <w:pPr>
        <w:spacing w:after="100" w:before="60"/>
        <w:jc w:val="both"/>
      </w:pPr>
      <w:r>
        <w:rPr>
          <w:rFonts w:ascii="Arial" w:cs="Arial" w:eastAsia="Arial" w:hAnsi="Arial"/>
          <w:color w:val="222222"/>
          <w:sz w:val="22"/>
          <w:szCs w:val="22"/>
        </w:rPr>
        <w:t xml:space="preserve">Get closer and the picture changes. Graduate vacancies are at their lowest since 2012. The number of young people with no job, no education and no training has crossed 1 million for the first time in over a decade. Graduates are sending 200 applications for roles that reject 99% of them before a human reads the submission. The roles that exist are concentrated in one expensive city. The ones labelled entry-level require experience. The screening systems are automated. The NI increase made every new hire more expensive. And AI is beginning to remove the tasks that graduates were being hired to do.</w:t>
      </w:r>
    </w:p>
    <w:p>
      <w:pPr>
        <w:spacing w:after="100" w:before="60"/>
        <w:jc w:val="both"/>
      </w:pPr>
      <w:r>
        <w:rPr>
          <w:rFonts w:ascii="Arial" w:cs="Arial" w:eastAsia="Arial" w:hAnsi="Arial"/>
          <w:color w:val="222222"/>
          <w:sz w:val="22"/>
          <w:szCs w:val="22"/>
        </w:rPr>
        <w:t xml:space="preserve">None of this is insurmountable. Interest rates are falling. The government has committed real money to youth employment. Employers are beginning, slowly, to question the experience requirement and the degree requirement. AI will create new roles even as it eliminates others. A graduate who builds a demonstrable, public portfolio of analytical skills stands out immediately in a market where most applicants have only a CV and a cover letter.</w:t>
      </w:r>
    </w:p>
    <w:p>
      <w:pPr>
        <w:spacing w:after="100" w:before="60"/>
        <w:jc w:val="both"/>
      </w:pPr>
      <w:r>
        <w:rPr>
          <w:rFonts w:ascii="Arial" w:cs="Arial" w:eastAsia="Arial" w:hAnsi="Arial"/>
          <w:color w:val="222222"/>
          <w:sz w:val="22"/>
          <w:szCs w:val="22"/>
        </w:rPr>
        <w:t xml:space="preserve">The data in this project tells a clear story. The graduate who understands SQL, can run a Pearson correlation in Python, has built a Tableau dashboard anyone can view, and can write a DAX measure in Power BI is a fundamentally different candidate from one who cannot. That is not a promise. It is what the evidence shows.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8"/>
              <w:left w:val="none" w:color="FFFFFF" w:sz="0"/>
              <w:bottom w:val="none" w:color="FFFFFF" w:sz="0"/>
              <w:right w:val="none" w:color="FFFFFF" w:sz="0"/>
            </w:tcBorders>
            <w:shd w:fill="D6E4F7"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CLOSING NOTE</w:t>
            </w:r>
          </w:p>
          <w:p>
            <w:pPr>
              <w:spacing w:after="60" w:before="0"/>
              <w:jc w:val="both"/>
            </w:pPr>
            <w:r>
              <w:rPr>
                <w:rFonts w:ascii="Arial" w:cs="Arial" w:eastAsia="Arial" w:hAnsi="Arial"/>
                <w:color w:val="111111"/>
                <w:sz w:val="21"/>
                <w:szCs w:val="21"/>
              </w:rPr>
              <w:t xml:space="preserve">This project is itself an example of the approach it recommends. Every claim is sourced. Every analytical conclusion is backed by a query, a script or a statistical test. The tools used are the same tools employers are asking for. Building the evidence is the only route through the experience paradox.</w:t>
            </w:r>
          </w:p>
        </w:tc>
      </w:tr>
    </w:tbl>
    <w:p>
      <w:r>
        <w:br w:type="page"/>
      </w:r>
    </w:p>
    <w:p>
      <w:pPr>
        <w:pStyle w:val="Heading1"/>
        <w:spacing w:after="160" w:before="360"/>
      </w:pPr>
      <w:r>
        <w:rPr>
          <w:rFonts w:ascii="Arial" w:cs="Arial" w:eastAsia="Arial" w:hAnsi="Arial"/>
          <w:b/>
          <w:bCs/>
          <w:color w:val="0D1B2A"/>
          <w:sz w:val="36"/>
          <w:szCs w:val="36"/>
        </w:rPr>
        <w:t xml:space="preserve">12. Sources and References</w:t>
      </w:r>
    </w:p>
    <w:p>
      <w:pPr>
        <w:pBdr>
          <w:bottom w:val="single" w:color="1565C0" w:sz="6" w:space="1"/>
        </w:pBd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Source</w:t>
            </w:r>
          </w:p>
        </w:tc>
        <w:tc>
          <w:tcPr>
            <w:tcW w:type="dxa" w:w="33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Data Used</w:t>
            </w:r>
          </w:p>
        </w:tc>
        <w:tc>
          <w:tcPr>
            <w:tcW w:type="dxa" w:w="36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2"/>
                <w:szCs w:val="22"/>
              </w:rPr>
              <w:t xml:space="preserve">Reference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Office for National Statistics</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Employment, unemployment, vacancies, GDP, CPI, earnings, NEET, inactivity</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ons.gov.uk/employmentandlabourmarket</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Bank of England</w:t>
            </w:r>
          </w:p>
        </w:tc>
        <w:tc>
          <w:tcPr>
            <w:tcW w:type="dxa" w:w="3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Base rate history, monetary policy reports, inflation forecasts</w:t>
            </w:r>
          </w:p>
        </w:tc>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bankofengland.co.uk</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HESA Graduate Outcomes</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Employment rates, salary, time-to-offer, cohort analysis</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hesa.ac.uk/data-and-analysis/graduates</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ISE Student Recruitment Survey 2025</w:t>
            </w:r>
          </w:p>
        </w:tc>
        <w:tc>
          <w:tcPr>
            <w:tcW w:type="dxa" w:w="3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Applications per vacancy, graduate hires trend, employer outlook</w:t>
            </w:r>
          </w:p>
        </w:tc>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ise.org.uk</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House of Commons Library</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Labour market briefings, interest rate and inflation analysis</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commonslibrary.parliament.uk</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DfE Graduate Labour Market Statistics 2024</w:t>
            </w:r>
          </w:p>
        </w:tc>
        <w:tc>
          <w:tcPr>
            <w:tcW w:type="dxa" w:w="3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Graduate employment rates, salary premiums by subject</w:t>
            </w:r>
          </w:p>
        </w:tc>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explore-education-statistics.service.gov.uk</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Resolution Foundation</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Real wage analysis, macroeconomic outlook Q2 2026</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resolutionfoundation.org</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KPMG UK Economic Outlook</w:t>
            </w:r>
          </w:p>
        </w:tc>
        <w:tc>
          <w:tcPr>
            <w:tcW w:type="dxa" w:w="3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GDP forecast, business confidence indicators</w:t>
            </w:r>
          </w:p>
        </w:tc>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kpmg.com/uk/en/insights/economics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Social Mobility Commission 2025</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Regional inequality, graduate outcomes by socioeconomic background</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socialmobility.independent-commission.uk</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Living Wage Foundation</w:t>
            </w:r>
          </w:p>
        </w:tc>
        <w:tc>
          <w:tcPr>
            <w:tcW w:type="dxa" w:w="3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Gender low pay gap, women in low-paid work 2024/25</w:t>
            </w:r>
          </w:p>
        </w:tc>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livingwage.org.uk</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ONS Regional Labour Market</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North-South employment gap, London job creation by sector</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ons.gov.uk</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Youth Futures Foundation</w:t>
            </w:r>
          </w:p>
        </w:tc>
        <w:tc>
          <w:tcPr>
            <w:tcW w:type="dxa" w:w="3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NEET trends quarterly analysis, Q3 2025</w:t>
            </w:r>
          </w:p>
        </w:tc>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youthfuturesfoundation.org</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Prospects Luminate</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Graduate salaries, What Do Graduates Do 2025/26</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luminate.prospects.ac.uk</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Hult International Business School</w:t>
            </w:r>
          </w:p>
        </w:tc>
        <w:tc>
          <w:tcPr>
            <w:tcW w:type="dxa" w:w="3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Employer attitudes to graduates, skills alignment survey</w:t>
            </w:r>
          </w:p>
        </w:tc>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hult.edu</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IntuitionLabs / IFOW</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AI impact on graduate jobs, ATS rejection rates 2025</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2"/>
                <w:szCs w:val="22"/>
              </w:rPr>
              <w:t xml:space="preserve">intuitionlabs.ai / ifow.org</w:t>
            </w:r>
          </w:p>
        </w:tc>
      </w:tr>
    </w:tbl>
    <w:p>
      <w:pPr>
        <w:spacing w:after="120" w:before="120"/>
      </w:pPr>
      <w:r>
        <w:rPr>
          <w:rFonts w:ascii="Arial" w:cs="Arial" w:eastAsia="Arial" w:hAnsi="Arial"/>
          <w:sz w:val="22"/>
          <w:szCs w:val="22"/>
        </w:rPr>
        <w:t xml:space="preserve"/>
      </w:r>
    </w:p>
    <w:p>
      <w:pPr>
        <w:pBdr>
          <w:bottom w:val="single" w:color="1565C0" w:sz="6" w:space="1"/>
        </w:pBdr>
        <w:spacing w:after="100" w:before="100"/>
      </w:pPr>
      <w:r>
        <w:rPr>
          <w:rFonts w:ascii="Arial" w:cs="Arial" w:eastAsia="Arial" w:hAnsi="Arial"/>
          <w:sz w:val="22"/>
          <w:szCs w:val="22"/>
        </w:rPr>
        <w:t xml:space="preserve"/>
      </w:r>
    </w:p>
    <w:p>
      <w:pPr>
        <w:spacing w:after="80" w:before="180"/>
        <w:jc w:val="center"/>
      </w:pPr>
      <w:r>
        <w:rPr>
          <w:rFonts w:ascii="Arial" w:cs="Arial" w:eastAsia="Arial" w:hAnsi="Arial"/>
          <w:b/>
          <w:bCs/>
          <w:caps/>
          <w:color w:val="999999"/>
          <w:sz w:val="20"/>
          <w:szCs w:val="20"/>
        </w:rPr>
        <w:t xml:space="preserve">END OF REPORT</w:t>
      </w:r>
    </w:p>
    <w:p>
      <w:pPr>
        <w:spacing w:after="0" w:before="0"/>
        <w:jc w:val="center"/>
      </w:pPr>
      <w:r>
        <w:rPr>
          <w:rFonts w:ascii="Arial" w:cs="Arial" w:eastAsia="Arial" w:hAnsi="Arial"/>
          <w:color w:val="AAAAAA"/>
          <w:sz w:val="18"/>
          <w:szCs w:val="18"/>
        </w:rPr>
        <w:t xml:space="preserve">Gaurav Indora  |  gauravindora744@gmail.com  |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after="0"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Portfolio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100" w:before="0"/>
    </w:pPr>
    <w:r>
      <w:rPr>
        <w:rFonts w:ascii="Arial" w:cs="Arial" w:eastAsia="Arial" w:hAnsi="Arial"/>
        <w:color w:val="888888"/>
        <w:sz w:val="18"/>
        <w:szCs w:val="18"/>
      </w:rPr>
      <w:t xml:space="preserve">Is the UK Job Market Recovering After 2020?   |   Gaurav Indora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565C0"/>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2026-07-03T14:26:33.169Z</dcterms:created>
  <dcterms:modified xsi:type="dcterms:W3CDTF">2026-07-03T14:26:33.169Z</dcterms:modified>
</cp:coreProperties>
</file>

<file path=docProps/custom.xml><?xml version="1.0" encoding="utf-8"?>
<Properties xmlns="http://schemas.openxmlformats.org/officeDocument/2006/custom-properties" xmlns:vt="http://schemas.openxmlformats.org/officeDocument/2006/docPropsVTypes"/>
</file>