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omic Sans MS" w:hAnsi="Comic Sans MS"/>
          <w:sz w:val="36"/>
          <w:szCs w:val="36"/>
        </w:rPr>
      </w:pPr>
      <w:r>
        <w:rPr>
          <w:rFonts w:cs="Cambria"/>
          <w:sz w:val="36"/>
          <w:szCs w:val="36"/>
        </w:rPr>
        <w:t>Лекция</w:t>
      </w:r>
      <w:r>
        <w:rPr>
          <w:sz w:val="36"/>
          <w:szCs w:val="36"/>
        </w:rPr>
        <w:t xml:space="preserve"> 1</w:t>
      </w:r>
    </w:p>
    <w:p>
      <w:pPr>
        <w:pStyle w:val="Normal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4416425" cy="27813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  <w:lang w:val="en-US"/>
        </w:rPr>
        <w:t>Assembler</w:t>
      </w:r>
      <w:r>
        <w:rPr>
          <w:sz w:val="28"/>
          <w:szCs w:val="28"/>
        </w:rPr>
        <w:t xml:space="preserve"> 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Напрямую обращаемся к процессору на его языке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Самый близкий к машинному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Большой код и не структурировано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Сложен для изучения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индивидуален для каждой архитектуры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Процедурная парадигма – парадигма в которой программа выглядит в виде линейного кода. Алгоритм описывается в виде последовательности шагов, преобразования входной информации в выходную. Программа состоит из двух частей, часть в виде данных где описываются все переменные и часть где машинные инструкции языка, которые преобразовывают эти данные.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Си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 xml:space="preserve">+ Самый быстрый язык 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 xml:space="preserve">+ Является лучшей версией </w:t>
      </w:r>
      <w:r>
        <w:rPr>
          <w:sz w:val="28"/>
          <w:szCs w:val="28"/>
          <w:lang w:val="en-US"/>
        </w:rPr>
        <w:t>Assembler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Чистый язык мало что умеет без библиотек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  <w:lang w:val="ru-RU"/>
        </w:rPr>
        <w:t xml:space="preserve">Объектно-ориентированная парадигма — 3 основных кита: наследование, инкопсуляция и полиморфизм. Данные с кодом находятся в одном классе. Программа состоит из различных классов, а в классе функции с помощью которых мы и взаимодействуем.     </w:t>
      </w:r>
      <w:r>
        <w:rPr>
          <w:sz w:val="28"/>
          <w:szCs w:val="28"/>
        </w:rPr>
        <w:t xml:space="preserve"> 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Функциональная парадигма -  весь код реализуется в виде функций, в отличие от других парадигм если в функцию передается параметр то он не изменен и функция всегда должна что то вернуть, так же нет циклов они реализуются в виде рекурсии то есть вызывает сама себя.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Сложно перестроится с других парадигм и начать писать на функциональной</w:t>
      </w:r>
    </w:p>
    <w:p>
      <w:pPr>
        <w:pStyle w:val="Normal"/>
        <w:ind w:left="0" w:right="0" w:firstLine="709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 Простота чтения кода так как название функции обычно объясняет что делает данная функция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145" cy="256730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Трансляторы — программа которая переводит из любого языка программирования в машинный код.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Компилятор — это транчлятор который сразу проводит программу сразу через три этапа лексический, синтаксический и семантический анализ, на выходе получается бинарная программа которую можно в последствии запустить и посмотреть результат.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+ Если есть какие то ошибки типа лексические. Синтаксические или семантические то компилятор вам укажет на них и не бкдет создавать бинарную программу.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 xml:space="preserve">- Если же ошибка была логической то придется найти ошибку, переписать исходный код и снова </w:t>
      </w:r>
      <w:r>
        <w:rPr>
          <w:sz w:val="28"/>
          <w:szCs w:val="28"/>
          <w:lang w:val="en-US"/>
        </w:rPr>
        <w:t>прогн</w:t>
      </w:r>
      <w:r>
        <w:rPr>
          <w:sz w:val="28"/>
          <w:szCs w:val="28"/>
          <w:lang w:val="ru-RU"/>
        </w:rPr>
        <w:t>ать</w:t>
      </w:r>
      <w:r>
        <w:rPr>
          <w:sz w:val="28"/>
          <w:szCs w:val="28"/>
        </w:rPr>
        <w:t xml:space="preserve"> всю программу через 5 этапов компиляции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rFonts w:ascii="Comic Sans MS" w:hAnsi="Comic Sans MS"/>
          <w:sz w:val="28"/>
          <w:szCs w:val="28"/>
        </w:rPr>
      </w:pPr>
      <w:r>
        <w:rPr>
          <w:sz w:val="28"/>
          <w:szCs w:val="28"/>
        </w:rPr>
        <w:t>- Бинарный код можно запускать только на той системе которая бинарно совместима то есть та же архитектура, операционная система и тот же машинный язык</w:t>
      </w:r>
    </w:p>
    <w:p>
      <w:pPr>
        <w:pStyle w:val="Normal"/>
        <w:rPr/>
      </w:pPr>
      <w:r>
        <w:rPr/>
        <w:t>Интерпретатор — Выполняет код по строчно то есть сразу выдает результат по строке.</w:t>
      </w:r>
    </w:p>
    <w:p>
      <w:pPr>
        <w:pStyle w:val="Normal"/>
        <w:rPr/>
      </w:pPr>
      <w:r>
        <w:rPr/>
        <w:t>+ Выдает ошибку сразу как её нашел</w:t>
      </w:r>
    </w:p>
    <w:p>
      <w:pPr>
        <w:pStyle w:val="Normal"/>
        <w:rPr/>
      </w:pPr>
      <w:r>
        <w:rPr/>
        <w:t>+ Архитектурно независимый</w:t>
      </w:r>
    </w:p>
    <w:p>
      <w:pPr>
        <w:pStyle w:val="Normal"/>
        <w:rPr/>
      </w:pPr>
      <w:r>
        <w:rPr/>
        <w:t>- Медленно работает в отличии от компилятора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1060" cy="304038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GCC – ((GNU C Compile) GNU Compiler Collection)</w:t>
      </w:r>
      <w:r>
        <w:rPr>
          <w:lang w:val="ru-RU"/>
        </w:rPr>
        <w:t>.</w:t>
      </w:r>
      <w:r>
        <w:rPr>
          <w:lang w:val="en-US"/>
        </w:rPr>
        <w:t xml:space="preserve">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>
          <w:lang w:val="en-US"/>
        </w:rPr>
        <w:t xml:space="preserve">Clang – </w:t>
      </w:r>
      <w:r>
        <w:rPr>
          <w:lang w:val="ru-RU"/>
        </w:rPr>
        <w:t xml:space="preserve">более современный и быстрый предназначен для </w:t>
      </w:r>
      <w:r>
        <w:rPr>
          <w:lang w:val="en-US"/>
        </w:rPr>
        <w:t xml:space="preserve">x86 </w:t>
      </w:r>
      <w:r>
        <w:rPr>
          <w:lang w:val="ru-RU"/>
        </w:rPr>
        <w:t>архитекту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956945</wp:posOffset>
            </wp:positionH>
            <wp:positionV relativeFrom="paragraph">
              <wp:posOffset>659765</wp:posOffset>
            </wp:positionV>
            <wp:extent cx="4700905" cy="284988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center"/>
        <w:rPr/>
      </w:pPr>
      <w:r>
        <w:rPr/>
        <w:t>Этапы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both"/>
        <w:rPr/>
      </w:pPr>
      <w:r>
        <w:rPr/>
        <w:t>1. Обработка препроцессора — это вспомогательные программы для упрощения программирования так что сначала приводим к чистому си.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/>
      </w:pPr>
      <w:r>
        <w:rPr/>
        <w:t>+ Посмотреть какие именно версии библиотек использовались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2.  Трансляция из языка программирования в </w:t>
      </w:r>
      <w:r>
        <w:rPr>
          <w:lang w:val="en-US"/>
        </w:rPr>
        <w:t xml:space="preserve">Assembler </w:t>
      </w:r>
      <w:r>
        <w:rPr/>
        <w:t>(мнимоники).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/>
      </w:pPr>
      <w:r>
        <w:rPr/>
        <w:t xml:space="preserve">+ можно посмотреть код на </w:t>
      </w:r>
      <w:r>
        <w:rPr>
          <w:lang w:val="en-US"/>
        </w:rPr>
        <w:t xml:space="preserve">Assembler </w:t>
      </w:r>
      <w:r>
        <w:rPr>
          <w:lang w:val="ru-RU"/>
        </w:rPr>
        <w:t>и посмотреть что компилятор мог удалил из программы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3.  </w:t>
      </w:r>
      <w:r>
        <w:rPr>
          <w:lang w:val="ru-RU"/>
        </w:rPr>
        <w:t xml:space="preserve">Из </w:t>
      </w:r>
      <w:r>
        <w:rPr>
          <w:lang w:val="en-US"/>
        </w:rPr>
        <w:t xml:space="preserve">Assembler </w:t>
      </w:r>
      <w:r>
        <w:rPr>
          <w:lang w:val="ru-RU"/>
        </w:rPr>
        <w:t>в машинный код. Выполнение не возможно так как данную программу нужно разместить в оперативной памяти по определенному адресу и записать данный адрес в определенный регистр процессора.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/>
      </w:pPr>
      <w:r>
        <w:rPr/>
        <w:t>+ Для раздельной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4. Размещается в нужном месте и дописываются некоторые инструкции для того что бы программа могла выполнятся в операционной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en-US"/>
        </w:rPr>
      </w:pPr>
      <w:r>
        <w:rPr>
          <w:lang w:val="en-US"/>
        </w:rPr>
        <w:t xml:space="preserve">Front End – </w:t>
      </w:r>
      <w:r>
        <w:rPr>
          <w:lang w:val="ru-RU"/>
        </w:rPr>
        <w:t>часть в которой программу переводим во внутреннее представление.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Внутреннее представление — (</w:t>
      </w:r>
      <w:r>
        <w:rPr>
          <w:lang w:val="en-US"/>
        </w:rPr>
        <w:t>AST</w:t>
      </w:r>
      <w:r>
        <w:rPr>
          <w:lang w:val="ru-RU"/>
        </w:rPr>
        <w:t>) Абстрактное синтаксическое дерево предназначено для перевода кода в более удобный вариант для машины.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>
          <w:lang w:val="en-US"/>
        </w:rPr>
        <w:t xml:space="preserve">Middle End – </w:t>
      </w:r>
      <w:r>
        <w:rPr>
          <w:lang w:val="ru-RU"/>
        </w:rPr>
        <w:t>преобразования оптимизационные (</w:t>
      </w:r>
      <w:r>
        <w:rPr>
          <w:lang w:val="en-US"/>
        </w:rPr>
        <w:t>GINPLE</w:t>
      </w:r>
      <w:r>
        <w:rPr>
          <w:lang w:val="ru-RU"/>
        </w:rPr>
        <w:t>) и переводится практически в машинный язык (</w:t>
      </w:r>
      <w:r>
        <w:rPr>
          <w:lang w:val="en-US"/>
        </w:rPr>
        <w:t>RTL</w:t>
      </w:r>
      <w:r>
        <w:rPr>
          <w:lang w:val="ru-RU"/>
        </w:rPr>
        <w:t>). То есть приведение над кодом всех возможных оптимизаций.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en-US"/>
        </w:rPr>
      </w:pPr>
      <w:r>
        <w:rPr>
          <w:lang w:val="en-US"/>
        </w:rPr>
        <w:t xml:space="preserve">Back End – </w:t>
      </w:r>
      <w:r>
        <w:rPr>
          <w:lang w:val="ru-RU"/>
        </w:rPr>
        <w:t>трансляция в машинный язык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249110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Раздельная компиляция — позволяет разбить программу на нескоько отдельных модулей и их уже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Лучший вариант для такой компиляции это каждый модуль довести до объектного файла что бы прошли первые 3 этапа компиляции и уже объектные файлы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+ в большой программе дает возможность пере компилировать не всю программу, а только тот модуль который был изменен и в последствии объединим в бинарник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hyperlink r:id="rId7">
        <w:r>
          <w:rPr>
            <w:rStyle w:val="-"/>
          </w:rPr>
          <w:t>https://gcc.gnu.org/onlinedocs/gccint/</w:t>
        </w:r>
      </w:hyperlink>
      <w:r>
        <w:rPr/>
        <w:t xml:space="preserve"> - </w:t>
      </w:r>
      <w:r>
        <w:rPr>
          <w:lang w:val="ru-RU"/>
        </w:rPr>
        <w:t xml:space="preserve">Про </w:t>
      </w:r>
      <w:r>
        <w:rPr>
          <w:lang w:val="en-US"/>
        </w:rPr>
        <w:t>GCC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/>
      </w:pPr>
      <w:r>
        <w:br w:type="column"/>
      </w:r>
      <w:r>
        <w:rPr/>
        <w:t>Лекция 2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4975" cy="272986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Микропроцессорная система — система в которой есть центральный процессор который делает основные вычисления, имеется память и устройства ввода/вывода. И все это соединяется с системной шиной.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Системная шина — набор проводников по которой распространяется сигнал, разрядность системы зависит от количества этих проводников.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Шина управления — по ней распространяются  сигналы которые говорят о том что хотим сделать с данными например записать или прочитать.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Шина адреса и шина данных объединены в одну в реальной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>Центральный процессор отправляет сигнал контроллеру памяти что он хочет прочитать некоторую ячейку памяти и выставляет на шину адреса адрес ячейки из которой он хочет прочитать. Контроллер памяти получив сигнал забирает с шины адреса адрес, забирает из ячейки по этому адресу и забирает данные, и выставляет эти данные на шину данных. Центральный процессор в следующей итерации забирает эти данные с шины данных.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r>
        <w:rPr/>
        <w:t xml:space="preserve">Пример копирования данных в буфер с мыши . Центральный процессор отправляет сигнал на чтение данных с устройства ввода  данные попадают на шину данных, затем центральный процессор отправляет управляющий сигнал контроллеру памяти о том что сейчас данные необходимо прочитать и записать по определенному адресу. Контроллер памяти забирает адрес по нему данные и записывает их в другую ячейку памяти.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31390" cy="30016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Структурная схема Джона фон Неймана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Устройство управления — занимается тем что извлекает данные из оперативной памяти через системную шину и затем декодирует команду (считывает код операции) и передает сигнал АЛУ.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Арифметико логическое устройство — аппаратное реализация всех машинных инструкций процессора, то есть машинный язык.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Память — регистр, каждый регистр нужен для своей операции.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Изъяли машинную инструкцию → декодировали её(УУ) → Выполнили(АЛУ) → Сохранили результат(Память)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+ Программы стали храниться в оперативной памяти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- Выполняется только одну операцию одновременно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6830" cy="195389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Конвейер — разбиение основной задачи на под задачи независимо. Независимо для того что бы могло все работать параллельно.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lang w:val="ru-RU"/>
        </w:rPr>
      </w:pPr>
      <w:r>
        <w:rPr>
          <w:lang w:val="ru-RU"/>
        </w:rPr>
        <w:t>Этапы выполнения машинной инструкции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1 — извлечение машинной инструкции из памяти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2 — декодирование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 xml:space="preserve">3 — вычисление инструкции </w:t>
      </w:r>
    </w:p>
    <w:p>
      <w:pPr>
        <w:pStyle w:val="Normal"/>
        <w:widowControl/>
        <w:tabs>
          <w:tab w:val="clear" w:pos="708"/>
          <w:tab w:val="left" w:pos="732" w:leader="none"/>
        </w:tabs>
        <w:suppressAutoHyphens w:val="true"/>
        <w:bidi w:val="0"/>
        <w:spacing w:lineRule="auto" w:line="259" w:before="0" w:after="160"/>
        <w:ind w:left="1247" w:right="0" w:hanging="624"/>
        <w:jc w:val="both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>4 — получить доступ к памяти что бы забрать операнд для того что бы делать вычисления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5 — сохранить результат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lang w:val="ru-RU"/>
        </w:rPr>
      </w:pPr>
      <w:r>
        <w:rPr>
          <w:lang w:val="ru-RU"/>
        </w:rPr>
        <w:t>Конвейер позволяет начать выполнять новую инструкцию когда предыдущая еще не выполнена благодаря чему увеличивать производительность.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4155" cy="246824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Программное обеспечение: Прикладное — все пользовательские программы, Системное — ОС, драйвера, прошивки и </w:t>
      </w:r>
      <w:r>
        <w:rPr>
          <w:lang w:val="en-US"/>
        </w:rPr>
        <w:t>SDK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Архитектура компьютера — набор показателей и свойств системы которые призваны удовлетворить потребность пользователя.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Микроархитектура — отвечает за аппаратную реализацию набора инструкций.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center"/>
        <w:rPr/>
      </w:pPr>
      <w:r>
        <w:br w:type="column"/>
      </w:r>
      <w:r>
        <w:rPr/>
        <w:t>Лекция 3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1146175</wp:posOffset>
                </wp:positionH>
                <wp:positionV relativeFrom="paragraph">
                  <wp:posOffset>990600</wp:posOffset>
                </wp:positionV>
                <wp:extent cx="654685" cy="650875"/>
                <wp:effectExtent l="635" t="635" r="0" b="0"/>
                <wp:wrapNone/>
                <wp:docPr id="10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40" cy="650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Фигура 1" stroked="f" o:allowincell="f" style="position:absolute;margin-left:90.25pt;margin-top:78pt;width:51.5pt;height:51.2pt;mso-wrap-style:none;v-text-anchor:middle">
                <v:fill o:detectmouseclick="t" on="false"/>
                <v:stroke color="#3465a4" joinstyle="round" endcap="round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1115060</wp:posOffset>
                </wp:positionH>
                <wp:positionV relativeFrom="paragraph">
                  <wp:posOffset>974090</wp:posOffset>
                </wp:positionV>
                <wp:extent cx="685800" cy="667385"/>
                <wp:effectExtent l="8890" t="9525" r="9525" b="8890"/>
                <wp:wrapNone/>
                <wp:docPr id="11" name="Фигур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7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Фигура 2" stroked="t" o:allowincell="f" style="position:absolute;margin-left:87.8pt;margin-top:76.7pt;width:53.95pt;height:52.5pt;mso-wrap-style:none;v-text-anchor:middl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z w:val="22"/>
                          <w:szCs w:val="22"/>
                          <w:rFonts w:ascii="Calibri" w:hAnsi="Calibri" w:asciiTheme="minorHAnsi" w:cstheme="minorBidi" w:hAnsiTheme="minorHAnsi"/>
                        </w:rPr>
                      </w:r>
                    </w:p>
                  </w:txbxContent>
                </v:textbox>
                <v:fill o:detectmouseclick="t" on="false"/>
                <v:stroke color="black" weight="17640" dashstyle="shortdash" joinstyle="round" endcap="flat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1192530</wp:posOffset>
                </wp:positionH>
                <wp:positionV relativeFrom="paragraph">
                  <wp:posOffset>1641475</wp:posOffset>
                </wp:positionV>
                <wp:extent cx="634365" cy="634365"/>
                <wp:effectExtent l="0" t="0" r="0" b="0"/>
                <wp:wrapNone/>
                <wp:docPr id="12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20" cy="63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szCs w:val="22"/>
                                <w:rFonts w:ascii="Calibri" w:hAnsi="Calibri" w:asciiTheme="minorHAnsi" w:cstheme="minorBidi" w:hAnsiTheme="minorHAnsi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Врезка 1" stroked="f" o:allowincell="f" style="position:absolute;margin-left:93.9pt;margin-top:129.25pt;width:49.9pt;height:49.9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z w:val="22"/>
                          <w:szCs w:val="22"/>
                          <w:rFonts w:ascii="Calibri" w:hAnsi="Calibri" w:asciiTheme="minorHAnsi" w:cstheme="minorBidi" w:hAnsiTheme="minorHAnsi"/>
                        </w:rPr>
                        <w:t>1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1277620</wp:posOffset>
                </wp:positionH>
                <wp:positionV relativeFrom="paragraph">
                  <wp:posOffset>382905</wp:posOffset>
                </wp:positionV>
                <wp:extent cx="435610" cy="495935"/>
                <wp:effectExtent l="8890" t="9525" r="9525" b="9525"/>
                <wp:wrapNone/>
                <wp:docPr id="13" name="Фигур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0" cy="496080"/>
                        </a:xfrm>
                        <a:custGeom>
                          <a:avLst/>
                          <a:gdLst>
                            <a:gd name="textAreaLeft" fmla="*/ 11880 w 246960"/>
                            <a:gd name="textAreaRight" fmla="*/ 235080 w 246960"/>
                            <a:gd name="textAreaTop" fmla="*/ 11880 h 281160"/>
                            <a:gd name="textAreaBottom" fmla="*/ 269280 h 281160"/>
                          </a:gdLst>
                          <a:ahLst/>
                          <a:rect l="textAreaLeft" t="textAreaTop" r="textAreaRight" b="textAreaBottom"/>
                          <a:pathLst>
                            <a:path w="21600" h="24587">
                              <a:moveTo>
                                <a:pt x="3600" y="0"/>
                              </a:moveTo>
                              <a:arcTo wR="3600" hR="3600" stAng="16200000" swAng="-5400000"/>
                              <a:lnTo>
                                <a:pt x="0" y="20987"/>
                              </a:lnTo>
                              <a:arcTo wR="3600" hR="3600" stAng="10800000" swAng="-5400000"/>
                              <a:lnTo>
                                <a:pt x="18000" y="24587"/>
                              </a:lnTo>
                              <a:arcTo wR="3600" hR="3600" stAng="5400000" swAng="-5400000"/>
                              <a:lnTo>
                                <a:pt x="21600" y="3600"/>
                              </a:lnTo>
                              <a:arcTo wR="3600" hR="3600" stAng="0" swAng="-5400000"/>
                              <a:close/>
                            </a:path>
                          </a:pathLst>
                        </a:custGeom>
                        <a:noFill/>
                        <a:ln cap="rnd" w="17640">
                          <a:solidFill>
                            <a:srgbClr val="80008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Фигура 3" stroked="t" o:allowincell="f" style="position:absolute;margin-left:100.6pt;margin-top:30.15pt;width:34.25pt;height:39pt;mso-wrap-style:none;v-text-anchor:middle">
                <v:fill o:detectmouseclick="t" on="false"/>
                <v:stroke color="purple" weight="17640" dashstyle="longdash" joinstyle="round" endcap="round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1713230</wp:posOffset>
                </wp:positionH>
                <wp:positionV relativeFrom="paragraph">
                  <wp:posOffset>637540</wp:posOffset>
                </wp:positionV>
                <wp:extent cx="676275" cy="241300"/>
                <wp:effectExtent l="9525" t="8890" r="8890" b="9525"/>
                <wp:wrapNone/>
                <wp:docPr id="14" name="Фигур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40" cy="241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cap="rnd" w="17640">
                          <a:solidFill>
                            <a:srgbClr val="80008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oundrect id="shape_0" ID="Фигура 4" stroked="t" o:allowincell="f" style="position:absolute;margin-left:134.9pt;margin-top:50.2pt;width:53.2pt;height:18.95pt;mso-wrap-style:none;v-text-anchor:middle">
                <v:fill o:detectmouseclick="t" on="false"/>
                <v:stroke color="purple" weight="17640" dashstyle="longdash" joinstyle="round" endcap="round"/>
                <w10:wrap type="none"/>
              </v:round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1342390</wp:posOffset>
                </wp:positionH>
                <wp:positionV relativeFrom="paragraph">
                  <wp:posOffset>200660</wp:posOffset>
                </wp:positionV>
                <wp:extent cx="634365" cy="634365"/>
                <wp:effectExtent l="0" t="0" r="0" b="0"/>
                <wp:wrapNone/>
                <wp:docPr id="15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20" cy="63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ind w:hanging="0"/>
                              <w:jc w:val="left"/>
                              <w:rPr/>
                            </w:pPr>
                            <w:r>
                              <w:rPr>
                                <w:sz w:val="22"/>
                                <w:szCs w:val="22"/>
                                <w:rFonts w:ascii="Calibri" w:hAnsi="Calibri" w:asciiTheme="minorHAnsi" w:cstheme="minorBidi" w:hAnsiTheme="minorHAnsi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2" stroked="f" o:allowincell="f" style="position:absolute;margin-left:105.7pt;margin-top:15.8pt;width:49.9pt;height:49.9pt;mso-wrap-style:square;v-text-anchor:top" type="_x0000_t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ind w:hanging="0"/>
                        <w:jc w:val="left"/>
                        <w:rPr/>
                      </w:pPr>
                      <w:r>
                        <w:rPr>
                          <w:sz w:val="22"/>
                          <w:szCs w:val="22"/>
                          <w:rFonts w:ascii="Calibri" w:hAnsi="Calibri" w:asciiTheme="minorHAnsi" w:cstheme="minorBidi" w:hAnsiTheme="minorHAnsi"/>
                        </w:rPr>
                        <w:t>2</w:t>
                      </w:r>
                    </w:p>
                  </w:txbxContent>
                </v:textbox>
                <v:fill o:detectmouseclick="t" on="false"/>
                <v:stroke color="#3465a4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030" cy="2880995"/>
            <wp:effectExtent l="0" t="0" r="0" b="0"/>
            <wp:wrapTopAndBottom/>
            <wp:docPr id="1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Структурная схема 8086 процессора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/>
      </w:pPr>
      <w:r>
        <w:rPr/>
        <w:t xml:space="preserve">Данный процессор 16 разрядный то есть шина данных и адреса 16 разрядные.  </w:t>
      </w:r>
    </w:p>
    <w:p>
      <w:pPr>
        <w:pStyle w:val="Normal"/>
        <w:widowControl/>
        <w:tabs>
          <w:tab w:val="clear" w:pos="708"/>
          <w:tab w:val="left" w:pos="720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Очередь команд — небольшой участок памяти в которой может поместиться какое то количество команд, команды поступают из оперативной памяти.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Н</w:t>
      </w:r>
      <w:r>
        <w:rPr>
          <w:lang w:val="ru-RU"/>
        </w:rPr>
        <w:t xml:space="preserve">а схеме синим цветом выделены регистры: </w:t>
      </w:r>
      <w:r>
        <w:rPr>
          <w:lang w:val="en-US"/>
        </w:rPr>
        <w:t>Ron</w:t>
      </w:r>
      <w:r>
        <w:rPr>
          <w:lang w:val="ru-RU"/>
        </w:rPr>
        <w:t>(общего назначения)</w:t>
      </w:r>
      <w:r>
        <w:rPr>
          <w:lang w:val="en-US"/>
        </w:rPr>
        <w:t xml:space="preserve"> </w:t>
      </w:r>
      <w:r>
        <w:rPr>
          <w:lang w:val="ru-RU"/>
        </w:rPr>
        <w:t>и специального назначения.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283"/>
        <w:jc w:val="both"/>
        <w:rPr>
          <w:lang w:val="ru-RU"/>
        </w:rPr>
      </w:pPr>
      <w:r>
        <w:rPr>
          <w:lang w:val="ru-RU"/>
        </w:rPr>
        <w:t xml:space="preserve">1. </w:t>
      </w:r>
      <w:r>
        <w:rPr>
          <w:lang w:val="en-US"/>
        </w:rPr>
        <w:t xml:space="preserve">Ron – </w:t>
      </w:r>
      <w:r>
        <w:rPr>
          <w:lang w:val="ru-RU"/>
        </w:rPr>
        <w:t>ячейки памяти определенной разрядности в нашем случае 16 разрядные у которых есть имена. Имена нужны для обращения к ним то есть не через адрес а через имя. Имена это номера машинных конструкций.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en-US"/>
        </w:rPr>
      </w:pPr>
      <w:r>
        <w:rPr>
          <w:lang w:val="en-US"/>
        </w:rPr>
        <w:t xml:space="preserve">AX, CX, BX, DX – </w:t>
      </w:r>
      <w:r>
        <w:rPr>
          <w:lang w:val="ru-RU"/>
        </w:rPr>
        <w:t xml:space="preserve">это регистры в которых хранятся 2 байта есть возможность обращаться к старшему или младшему байту, для этого надо в место </w:t>
      </w:r>
      <w:r>
        <w:rPr>
          <w:lang w:val="en-US"/>
        </w:rPr>
        <w:t xml:space="preserve">X </w:t>
      </w:r>
      <w:r>
        <w:rPr>
          <w:lang w:val="ru-RU"/>
        </w:rPr>
        <w:t>указать</w:t>
      </w:r>
      <w:r>
        <w:rPr>
          <w:lang w:val="en-US"/>
        </w:rPr>
        <w:t xml:space="preserve"> H – </w:t>
      </w:r>
      <w:r>
        <w:rPr>
          <w:lang w:val="ru-RU"/>
        </w:rPr>
        <w:t xml:space="preserve">старший или </w:t>
      </w:r>
      <w:r>
        <w:rPr>
          <w:lang w:val="en-US"/>
        </w:rPr>
        <w:t xml:space="preserve">L – </w:t>
      </w:r>
      <w:r>
        <w:rPr>
          <w:lang w:val="ru-RU"/>
        </w:rPr>
        <w:t>младший. В данных регистрах хранятся операнды.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en-US"/>
        </w:rPr>
      </w:pPr>
      <w:r>
        <w:rPr>
          <w:lang w:val="en-US"/>
        </w:rPr>
        <w:t xml:space="preserve">SP, BP – </w:t>
      </w:r>
      <w:r>
        <w:rPr>
          <w:lang w:val="ru-RU"/>
        </w:rPr>
        <w:t>регистры для работ со стеком. Стек — структура данных в виде очереди.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en-US"/>
        </w:rPr>
      </w:pPr>
      <w:r>
        <w:rPr>
          <w:lang w:val="en-US"/>
        </w:rPr>
        <w:t xml:space="preserve">SI, DI – </w:t>
      </w:r>
      <w:r>
        <w:rPr>
          <w:lang w:val="ru-RU"/>
        </w:rPr>
        <w:t>индексные регистры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680"/>
        <w:jc w:val="both"/>
        <w:rPr>
          <w:lang w:val="en-US"/>
        </w:rPr>
      </w:pPr>
      <w:r>
        <w:rPr>
          <w:lang w:val="en-US"/>
        </w:rPr>
        <w:t xml:space="preserve">F – </w:t>
      </w:r>
      <w:r>
        <w:rPr>
          <w:lang w:val="ru-RU"/>
        </w:rPr>
        <w:t>регистр флагов нужен для того что бы проверить корректно завершилась предыдущая машинная инструкция.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340"/>
        <w:jc w:val="both"/>
        <w:rPr>
          <w:lang w:val="ru-RU"/>
        </w:rPr>
      </w:pPr>
      <w:r>
        <w:rPr>
          <w:lang w:val="ru-RU"/>
        </w:rPr>
        <w:t>2. Специального назначения хранится начало программы. Позволяют структурировать программу в памяти корректно. Разделяет программу на отдельные сегменты</w:t>
      </w:r>
      <w:r>
        <w:rPr>
          <w:lang w:val="en-US"/>
        </w:rPr>
        <w:t xml:space="preserve">: </w:t>
      </w:r>
      <w:r>
        <w:rPr>
          <w:lang w:val="ru-RU"/>
        </w:rPr>
        <w:t>кода, данных и стека.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ru-RU"/>
        </w:rPr>
      </w:pPr>
      <w:r>
        <w:rPr>
          <w:lang w:val="en-US"/>
        </w:rPr>
        <w:t xml:space="preserve">CS - </w:t>
      </w:r>
      <w:r>
        <w:rPr>
          <w:lang w:val="ru-RU"/>
        </w:rPr>
        <w:t xml:space="preserve">сегмент где хранятся только машинные инструкции которые нужно выполнить,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ru-RU"/>
        </w:rPr>
      </w:pPr>
      <w:r>
        <w:rPr>
          <w:lang w:val="en-US"/>
        </w:rPr>
        <w:t xml:space="preserve">DS - </w:t>
      </w:r>
      <w:r>
        <w:rPr>
          <w:lang w:val="ru-RU"/>
        </w:rPr>
        <w:t xml:space="preserve">сегменте данных расположены переменные,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ru-RU"/>
        </w:rPr>
      </w:pPr>
      <w:r>
        <w:rPr>
          <w:lang w:val="en-US"/>
        </w:rPr>
        <w:t xml:space="preserve">SS - </w:t>
      </w:r>
      <w:r>
        <w:rPr>
          <w:lang w:val="ru-RU"/>
        </w:rPr>
        <w:t>сегмент стека</w:t>
      </w:r>
      <w:r>
        <w:rPr>
          <w:lang w:val="en-US"/>
        </w:rPr>
        <w:t xml:space="preserve"> </w:t>
      </w:r>
      <w:r>
        <w:rPr>
          <w:lang w:val="ru-RU"/>
        </w:rPr>
        <w:t>хранит информацию необходимую для выполнения функции.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en-US"/>
        </w:rPr>
      </w:pPr>
      <w:r>
        <w:rPr>
          <w:lang w:val="en-US"/>
        </w:rPr>
        <w:t xml:space="preserve">ES – </w:t>
      </w:r>
      <w:r>
        <w:rPr>
          <w:lang w:val="ru-RU"/>
        </w:rPr>
        <w:t>дополнительный сегмент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lang w:val="en-US"/>
        </w:rPr>
      </w:pPr>
      <w:r>
        <w:rPr>
          <w:lang w:val="en-US"/>
        </w:rPr>
        <w:t xml:space="preserve">IP(instruction pointer) – </w:t>
      </w:r>
      <w:r>
        <w:rPr>
          <w:lang w:val="ru-RU"/>
        </w:rPr>
        <w:t xml:space="preserve">хранит смещение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>Физический адрес — адрес в оперативной памяти (линейный) передается контролеру адреса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 xml:space="preserve">Логический адрес - это комбинация начала сегмента и смещения 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lang w:val="ru-RU"/>
        </w:rPr>
      </w:pPr>
      <w:r>
        <w:rPr>
          <w:lang w:val="ru-RU"/>
        </w:rPr>
        <w:t xml:space="preserve">Время: 30:51 </w:t>
      </w:r>
    </w:p>
    <w:sectPr>
      <w:type w:val="nextPage"/>
      <w:pgSz w:w="11906" w:h="16838"/>
      <w:pgMar w:left="567" w:right="707" w:gutter="0" w:header="0" w:top="567" w:footer="0" w:bottom="709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mic Sans MS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ind w:left="0" w:right="0" w:firstLine="737"/>
      <w:jc w:val="both"/>
    </w:pPr>
    <w:rPr>
      <w:rFonts w:ascii="Comic Sans MS" w:hAnsi="Comic Sans MS" w:eastAsia="Calibri" w:cs="" w:cstheme="minorBidi" w:eastAsiaTheme="minorHAnsi"/>
      <w:color w:val="auto"/>
      <w:kern w:val="0"/>
      <w:sz w:val="28"/>
      <w:szCs w:val="28"/>
      <w:lang w:val="ru-RU" w:eastAsia="en-US" w:bidi="ar-SA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Колонтитул"/>
    <w:basedOn w:val="Normal"/>
    <w:qFormat/>
    <w:pPr>
      <w:suppressLineNumbers/>
      <w:tabs>
        <w:tab w:val="clear" w:pos="708"/>
        <w:tab w:val="center" w:pos="5316" w:leader="none"/>
        <w:tab w:val="right" w:pos="10632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cc.gnu.org/onlinedocs/gccint/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Application>LibreOffice/7.5.4.2$Windows_X86_64 LibreOffice_project/36ccfdc35048b057fd9854c757a8b67ec53977b6</Application>
  <AppVersion>15.0000</AppVersion>
  <Pages>10</Pages>
  <Words>1151</Words>
  <Characters>7097</Characters>
  <CharactersWithSpaces>8235</CharactersWithSpaces>
  <Paragraphs>88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2023-06-29T08:03:00Z</dcterms:created>
  <dc:creator>Kate Gorbunova</dc:creator>
  <dc:description/>
  <dc:language>ru-RU</dc:language>
  <cp:lastModifiedBy/>
  <dcterms:modified xsi:type="dcterms:W3CDTF">2023-07-14T09:01:10Z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