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Brain Active 30 caps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Brain Active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се обаждат и споделят, че имат положителен ефект и искат да продължат дългосрочно.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Brain Active?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ви. А да ви попитам – </w:t>
      </w:r>
      <w:r>
        <w:rPr>
          <w:b/>
          <w:bCs/>
          <w:sz w:val="22"/>
          <w:szCs w:val="22"/>
        </w:rPr>
        <w:t xml:space="preserve">как беше с паметта и концентрацията, докато го ползвахте?</w:t>
      </w:r>
      <w:r>
        <w:rPr>
          <w:i/>
          <w:iCs/>
          <w:color w:val="C00000"/>
          <w:sz w:val="20"/>
          <w:szCs w:val="20"/>
        </w:rPr>
        <w:t xml:space="preserve"> По-ясна ли беше паметта, по-лесно ли се фокусирахте, по-малко ли усещахте мозъчна умора, разсеяност или тревожност през деня?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тези проблеми с паметта, фокуса или мозъчната умора?</w:t>
      </w:r>
      <w:r>
        <w:rPr>
          <w:i/>
          <w:iCs/>
          <w:color w:val="C00000"/>
          <w:sz w:val="20"/>
          <w:szCs w:val="20"/>
        </w:rPr>
        <w:t xml:space="preserve"> Пробвали ли сте други добавки или методи досега? (Изчакайте отговора)</w:t>
      </w:r>
    </w:p>
    <w:p>
      <w:pPr>
        <w:pStyle w:val="Heading2"/>
      </w:pPr>
      <w:r>
        <w:t xml:space="preserve">Обяснение на състоянието и действието на продукта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Проблемите с паметта, концентрацията, мозъчната умора и бавната обработка на информация често се дължат на няколко процеса едновременно: </w:t>
      </w:r>
      <w:r>
        <w:rPr>
          <w:b/>
          <w:bCs/>
          <w:sz w:val="22"/>
          <w:szCs w:val="22"/>
        </w:rPr>
        <w:t xml:space="preserve">оксидативен стрес</w:t>
      </w:r>
      <w:r>
        <w:rPr>
          <w:sz w:val="22"/>
          <w:szCs w:val="22"/>
        </w:rPr>
        <w:t xml:space="preserve"> от свободни радикали, </w:t>
      </w:r>
      <w:r>
        <w:rPr>
          <w:b/>
          <w:bCs/>
          <w:sz w:val="22"/>
          <w:szCs w:val="22"/>
        </w:rPr>
        <w:t xml:space="preserve">възпаления</w:t>
      </w:r>
      <w:r>
        <w:rPr>
          <w:sz w:val="22"/>
          <w:szCs w:val="22"/>
        </w:rPr>
        <w:t xml:space="preserve"> в мозъчната тъкан, </w:t>
      </w:r>
      <w:r>
        <w:rPr>
          <w:b/>
          <w:bCs/>
          <w:sz w:val="22"/>
          <w:szCs w:val="22"/>
        </w:rPr>
        <w:t xml:space="preserve">намалено производство на невротрофични фактори</w:t>
      </w:r>
      <w:r>
        <w:rPr>
          <w:sz w:val="22"/>
          <w:szCs w:val="22"/>
        </w:rPr>
        <w:t xml:space="preserve"> (като NGF и BDNF), влошено кръвоснабдяване и енергиен метаболизъм в невроните, както и постепенно намаляване на синаптичната пластичност и миелинизацията. Това води до по-бавно мислене, забравяне на детайли, трудности с фокуса и дори повишен риск от дегенеративни процеси с времето.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Brain Active</w:t>
      </w:r>
      <w:r>
        <w:rPr>
          <w:sz w:val="22"/>
          <w:szCs w:val="22"/>
        </w:rPr>
        <w:t xml:space="preserve"> съдържа уникална синергия от 9 активни компонента с патентовани съставки </w:t>
      </w:r>
      <w:r>
        <w:rPr>
          <w:b/>
          <w:bCs/>
          <w:sz w:val="22"/>
          <w:szCs w:val="22"/>
        </w:rPr>
        <w:t xml:space="preserve">Bacopin®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Centilin®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Bioperine®</w:t>
      </w:r>
      <w:r>
        <w:rPr>
          <w:sz w:val="22"/>
          <w:szCs w:val="22"/>
        </w:rPr>
        <w:t xml:space="preserve">, които действат точно в тези направления. 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– ефектът е кумулативен.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Например: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Bacopin®</w:t>
      </w:r>
      <w:r>
        <w:rPr>
          <w:sz w:val="22"/>
          <w:szCs w:val="22"/>
        </w:rPr>
        <w:t xml:space="preserve"> (стандартизиран екстракт от Bacopa Monnieri) – клинично доказан, подобрява предаването на сигнали между невроните, стимулира растежа на нови нервни връзки (неврогенеза) и значително усилва паметта, ученето и скоростта на обработка на информация.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Centilin®</w:t>
      </w:r>
      <w:r>
        <w:rPr>
          <w:sz w:val="22"/>
          <w:szCs w:val="22"/>
        </w:rPr>
        <w:t xml:space="preserve"> (екстракт от Centella Asiatica) – намалява възпаленията в мозъка, стимулира производството на невронен растежен фактор (NGF) и предпазва от дегенеративни процеси, като подобрява фокуса и когнитивните функции.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медицинска гъба Лъвска грива (Hericium erinaceus)</w:t>
      </w:r>
      <w:r>
        <w:rPr>
          <w:sz w:val="22"/>
          <w:szCs w:val="22"/>
        </w:rPr>
        <w:t xml:space="preserve"> – стимулира растежа на нови синапси и миелиновата обвивка на нервите, което ускорява мозъчната проводимост и поддържа дълголетието на мозъчните клетки.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нони</w:t>
      </w:r>
      <w:r>
        <w:rPr>
          <w:sz w:val="22"/>
          <w:szCs w:val="22"/>
        </w:rPr>
        <w:t xml:space="preserve"> – разширява кръвоносните съдове и подобрява притока на кислород и хранителни вещества към мозъка.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дива боровинка и зелен чай</w:t>
      </w:r>
      <w:r>
        <w:rPr>
          <w:sz w:val="22"/>
          <w:szCs w:val="22"/>
        </w:rPr>
        <w:t xml:space="preserve"> – мощни антиоксиданти (антоцианини и EGCG), които преминават кръвно-мозъчната бариера и предпазват мозъка от оксидативен стрес и възпаления.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розмарин</w:t>
      </w:r>
      <w:r>
        <w:rPr>
          <w:sz w:val="22"/>
          <w:szCs w:val="22"/>
        </w:rPr>
        <w:t xml:space="preserve"> – защитава мозъчните клетки от увреждане и поддържа ясна памет.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Витамини от група В (B2, B3, B5, B6)</w:t>
      </w:r>
      <w:r>
        <w:rPr>
          <w:sz w:val="22"/>
          <w:szCs w:val="22"/>
        </w:rPr>
        <w:t xml:space="preserve"> – осигуряват енергия на нервните клетки и намаляват стреса.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Bioperine®</w:t>
      </w:r>
      <w:r>
        <w:rPr>
          <w:sz w:val="22"/>
          <w:szCs w:val="22"/>
        </w:rPr>
        <w:t xml:space="preserve"> – многократно увеличава усвояването на всички останали съставки за по-бърз и по-силен ефект.</w:t>
      </w:r>
    </w:p>
    <w:p>
      <w:pPr>
        <w:spacing w:after="200"/>
      </w:pPr>
      <w:r>
        <w:rPr>
          <w:sz w:val="22"/>
          <w:szCs w:val="22"/>
        </w:rPr>
        <w:t xml:space="preserve">Когато тези съставки се приемат постоянно и редовно, организмът получава устойчива подкрепа: подобрява се не само текущата памет и концентрация, но и се изгражда по-добра невронна пластичност, защита и енергиен баланс в дългосрочен план. Много клиенти, които продължават с поддържащи курсове, съобщават за </w:t>
      </w:r>
      <w:r>
        <w:rPr>
          <w:b/>
          <w:bCs/>
          <w:sz w:val="22"/>
          <w:szCs w:val="22"/>
        </w:rPr>
        <w:t xml:space="preserve">по-ясна памет, по-бърза концентрация, по-малко мозъчна умора и по-добро настроение</w:t>
      </w:r>
      <w:r>
        <w:rPr>
          <w:sz w:val="22"/>
          <w:szCs w:val="22"/>
        </w:rPr>
        <w:t xml:space="preserve"> дори след месеци.</w:t>
      </w:r>
    </w:p>
    <w:p>
      <w:pPr>
        <w:spacing w:after="200"/>
      </w:pPr>
      <w:r>
        <w:rPr>
          <w:sz w:val="22"/>
          <w:szCs w:val="22"/>
        </w:rPr>
        <w:t xml:space="preserve">Истината е, че при такива състояния еднократен или кратък курс не е достатъчен. Трябва да се поддържа постоянното снабдяване на организма с тези нутриенти, за да може мозъкът да работи по-ефективно и да се постигне траен резултат.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когнитивен баланс без прекъсване и да дадете на мозъка си време да се възползва максимално от натрупващия се ефект.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Brain Active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клиенти. Тонът е грижовен, експертен и консултативен. Предложението за 3-месечен курс е структурирано като в Диабетол Форте за максимална конверсия.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Brain Active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2026-06-09T21:37:14.749Z</dcterms:created>
  <dcterms:modified xsi:type="dcterms:W3CDTF">2026-06-09T21:37:14.749Z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