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955720630"/>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firstRow="1" w:lastRow="0" w:firstColumn="1" w:lastColumn="0" w:noHBand="0" w:noVBand="1"/>
          </w:tblPr>
          <w:tblGrid>
            <w:gridCol w:w="9242"/>
          </w:tblGrid>
          <w:tr w:rsidR="000A6EEE" w14:paraId="611FB8A7" w14:textId="77777777">
            <w:trPr>
              <w:trHeight w:val="2880"/>
              <w:jc w:val="center"/>
            </w:trPr>
            <w:sdt>
              <w:sdtPr>
                <w:rPr>
                  <w:rFonts w:asciiTheme="majorHAnsi" w:eastAsiaTheme="majorEastAsia" w:hAnsiTheme="majorHAnsi" w:cstheme="majorBidi"/>
                  <w:caps/>
                  <w:lang w:val="en-GB" w:eastAsia="en-US"/>
                </w:rPr>
                <w:alias w:val="Company"/>
                <w:id w:val="15524243"/>
                <w:placeholder>
                  <w:docPart w:val="1B9534C9D75A4C3591BE50C063C36313"/>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14:paraId="611FB8A6" w14:textId="77777777" w:rsidR="000A6EEE" w:rsidRDefault="004036F6" w:rsidP="000A6EE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Heriot Watt Univers</w:t>
                    </w:r>
                    <w:r w:rsidR="000A6EEE">
                      <w:rPr>
                        <w:rFonts w:asciiTheme="majorHAnsi" w:eastAsiaTheme="majorEastAsia" w:hAnsiTheme="majorHAnsi" w:cstheme="majorBidi"/>
                        <w:caps/>
                      </w:rPr>
                      <w:t>ity</w:t>
                    </w:r>
                  </w:p>
                </w:tc>
              </w:sdtContent>
            </w:sdt>
          </w:tr>
          <w:tr w:rsidR="000A6EEE" w14:paraId="611FB8A9" w14:textId="77777777">
            <w:trPr>
              <w:trHeight w:val="1440"/>
              <w:jc w:val="center"/>
            </w:trPr>
            <w:sdt>
              <w:sdtPr>
                <w:rPr>
                  <w:rFonts w:asciiTheme="majorHAnsi" w:eastAsiaTheme="majorEastAsia" w:hAnsiTheme="majorHAnsi" w:cstheme="majorBidi"/>
                  <w:sz w:val="80"/>
                  <w:szCs w:val="80"/>
                </w:rPr>
                <w:alias w:val="Title"/>
                <w:id w:val="15524250"/>
                <w:placeholder>
                  <w:docPart w:val="0B3F91DFD07F441BABFB4A629E2A9D65"/>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611FB8A8" w14:textId="7E26419C" w:rsidR="000A6EEE" w:rsidRDefault="007E3DF2" w:rsidP="007E3DF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Design Report</w:t>
                    </w:r>
                  </w:p>
                </w:tc>
              </w:sdtContent>
            </w:sdt>
          </w:tr>
          <w:tr w:rsidR="000A6EEE" w14:paraId="611FB8AB" w14:textId="77777777">
            <w:trPr>
              <w:trHeight w:val="720"/>
              <w:jc w:val="center"/>
            </w:trPr>
            <w:sdt>
              <w:sdtPr>
                <w:rPr>
                  <w:rFonts w:asciiTheme="majorHAnsi" w:eastAsiaTheme="majorEastAsia" w:hAnsiTheme="majorHAnsi" w:cstheme="majorBidi"/>
                  <w:sz w:val="44"/>
                  <w:szCs w:val="44"/>
                </w:rPr>
                <w:alias w:val="Subtitle"/>
                <w:id w:val="15524255"/>
                <w:placeholder>
                  <w:docPart w:val="26008324AA164A1A852FB443FCC854CD"/>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611FB8AA" w14:textId="77777777" w:rsidR="000A6EEE" w:rsidRDefault="000A6EE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[Type the document subtitle]</w:t>
                    </w:r>
                  </w:p>
                </w:tc>
              </w:sdtContent>
            </w:sdt>
          </w:tr>
          <w:tr w:rsidR="000A6EEE" w14:paraId="611FB8AD" w14:textId="77777777">
            <w:trPr>
              <w:trHeight w:val="360"/>
              <w:jc w:val="center"/>
            </w:trPr>
            <w:tc>
              <w:tcPr>
                <w:tcW w:w="5000" w:type="pct"/>
                <w:vAlign w:val="center"/>
              </w:tcPr>
              <w:p w14:paraId="611FB8AC" w14:textId="77777777" w:rsidR="000A6EEE" w:rsidRDefault="000A6EEE">
                <w:pPr>
                  <w:pStyle w:val="NoSpacing"/>
                  <w:jc w:val="center"/>
                </w:pPr>
              </w:p>
            </w:tc>
          </w:tr>
          <w:tr w:rsidR="000A6EEE" w14:paraId="611FB8AF"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611FB8AE" w14:textId="70C8436A" w:rsidR="000A6EEE" w:rsidRDefault="000A6EEE">
                    <w:pPr>
                      <w:pStyle w:val="NoSpacing"/>
                      <w:jc w:val="center"/>
                      <w:rPr>
                        <w:b/>
                        <w:bCs/>
                      </w:rPr>
                    </w:pPr>
                    <w:r>
                      <w:rPr>
                        <w:b/>
                        <w:bCs/>
                        <w:lang w:val="en-GB"/>
                      </w:rPr>
                      <w:t>Sam Haley</w:t>
                    </w:r>
                    <w:r w:rsidR="00891914">
                      <w:rPr>
                        <w:b/>
                        <w:bCs/>
                        <w:lang w:val="en-GB"/>
                      </w:rPr>
                      <w:t xml:space="preserve">, Mary </w:t>
                    </w:r>
                    <w:proofErr w:type="spellStart"/>
                    <w:r w:rsidR="00891914">
                      <w:rPr>
                        <w:b/>
                        <w:bCs/>
                        <w:lang w:val="en-GB"/>
                      </w:rPr>
                      <w:t>Holderby</w:t>
                    </w:r>
                    <w:proofErr w:type="spellEnd"/>
                    <w:r w:rsidR="00891914">
                      <w:rPr>
                        <w:b/>
                        <w:bCs/>
                        <w:lang w:val="en-GB"/>
                      </w:rPr>
                      <w:t>, Gordon Rennie</w:t>
                    </w:r>
                  </w:p>
                </w:tc>
              </w:sdtContent>
            </w:sdt>
          </w:tr>
          <w:tr w:rsidR="000A6EEE" w14:paraId="611FB8B1" w14:textId="77777777">
            <w:trPr>
              <w:trHeight w:val="360"/>
              <w:jc w:val="center"/>
            </w:trPr>
            <w:tc>
              <w:tcPr>
                <w:tcW w:w="5000" w:type="pct"/>
                <w:vAlign w:val="center"/>
              </w:tcPr>
              <w:p w14:paraId="611FB8B0" w14:textId="77777777" w:rsidR="000A6EEE" w:rsidRDefault="000A6EEE" w:rsidP="000A6EEE">
                <w:pPr>
                  <w:pStyle w:val="NoSpacing"/>
                  <w:rPr>
                    <w:b/>
                    <w:bCs/>
                  </w:rPr>
                </w:pPr>
              </w:p>
            </w:tc>
          </w:tr>
        </w:tbl>
        <w:p w14:paraId="611FB8B2" w14:textId="77777777" w:rsidR="000A6EEE" w:rsidRDefault="000A6EEE">
          <w:r>
            <w:rPr>
              <w:noProof/>
              <w:lang w:eastAsia="en-GB"/>
            </w:rPr>
            <mc:AlternateContent>
              <mc:Choice Requires="wps">
                <w:drawing>
                  <wp:anchor distT="0" distB="0" distL="114300" distR="114300" simplePos="0" relativeHeight="251659264" behindDoc="0" locked="0" layoutInCell="1" allowOverlap="1" wp14:anchorId="611FB8C0" wp14:editId="611FB8C1">
                    <wp:simplePos x="0" y="0"/>
                    <wp:positionH relativeFrom="column">
                      <wp:align>center</wp:align>
                    </wp:positionH>
                    <wp:positionV relativeFrom="paragraph">
                      <wp:posOffset>0</wp:posOffset>
                    </wp:positionV>
                    <wp:extent cx="2374265" cy="1403985"/>
                    <wp:effectExtent l="0" t="0" r="12700"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chemeClr val="bg1"/>
                            </a:solidFill>
                            <a:ln w="9525">
                              <a:solidFill>
                                <a:schemeClr val="bg1"/>
                              </a:solidFill>
                              <a:miter lim="800000"/>
                              <a:headEnd/>
                              <a:tailEnd/>
                            </a:ln>
                          </wps:spPr>
                          <wps:txbx>
                            <w:txbxContent>
                              <w:p w14:paraId="611FB8C2" w14:textId="77777777" w:rsidR="000A6EEE" w:rsidRDefault="000A6EEE" w:rsidP="000A6EEE">
                                <w:pPr>
                                  <w:jc w:val="center"/>
                                </w:pPr>
                                <w:r>
                                  <w:t>date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186.95pt;height:110.55pt;z-index:251659264;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" fillcolor="white [3212]" strokecolor="white [3212]">
                    <v:textbox style="mso-fit-shape-to-text:t">
                      <w:txbxContent>
                        <w:p w14:paraId="611FB8C2" w14:textId="77777777" w:rsidR="000A6EEE" w:rsidRDefault="000A6EEE" w:rsidP="000A6EEE">
                          <w:pPr>
                            <w:jc w:val="center"/>
                          </w:pPr>
                          <w:r>
                            <w:t>date</w:t>
                          </w:r>
                        </w:p>
                      </w:txbxContent>
                    </v:textbox>
                  </v:shape>
                </w:pict>
              </mc:Fallback>
            </mc:AlternateContent>
          </w:r>
        </w:p>
        <w:p w14:paraId="611FB8B3" w14:textId="77777777" w:rsidR="000A6EEE" w:rsidRDefault="000A6EEE"/>
        <w:p w14:paraId="611FB8B6" w14:textId="77777777" w:rsidR="000A6EEE" w:rsidRDefault="000A6EEE"/>
        <w:tbl>
          <w:tblPr>
            <w:tblpPr w:leftFromText="187" w:rightFromText="187" w:vertAnchor="page" w:horzAnchor="margin" w:tblpXSpec="center" w:tblpY="13261"/>
            <w:tblW w:w="5000" w:type="pct"/>
            <w:tblLook w:val="04A0" w:firstRow="1" w:lastRow="0" w:firstColumn="1" w:lastColumn="0" w:noHBand="0" w:noVBand="1"/>
          </w:tblPr>
          <w:tblGrid>
            <w:gridCol w:w="9242"/>
          </w:tblGrid>
          <w:tr w:rsidR="006679CB" w14:paraId="2C49E91F" w14:textId="77777777" w:rsidTr="006679CB">
            <w:sdt>
              <w:sdt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14:paraId="20565D67" w14:textId="77777777" w:rsidR="006679CB" w:rsidRDefault="006679CB" w:rsidP="006679CB">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14:paraId="23A12793" w14:textId="77777777" w:rsidR="006679CB" w:rsidRDefault="006679CB">
          <w:pPr>
            <w:rPr>
              <w:b/>
              <w:bCs/>
            </w:rPr>
          </w:pPr>
        </w:p>
        <w:p w14:paraId="7877E700" w14:textId="77777777" w:rsidR="006679CB" w:rsidRDefault="006679CB">
          <w:pPr>
            <w:rPr>
              <w:b/>
              <w:bCs/>
            </w:rPr>
          </w:pPr>
        </w:p>
        <w:p w14:paraId="2AE5D879" w14:textId="77777777" w:rsidR="006679CB" w:rsidRDefault="006679CB">
          <w:pPr>
            <w:rPr>
              <w:b/>
              <w:bCs/>
            </w:rPr>
          </w:pPr>
        </w:p>
        <w:p w14:paraId="4EAE5BF8" w14:textId="77777777" w:rsidR="006679CB" w:rsidRDefault="006679CB">
          <w:pPr>
            <w:rPr>
              <w:b/>
              <w:bCs/>
            </w:rPr>
          </w:pPr>
        </w:p>
        <w:p w14:paraId="120B13E9" w14:textId="77777777" w:rsidR="006679CB" w:rsidRDefault="006679CB">
          <w:pPr>
            <w:rPr>
              <w:b/>
              <w:bCs/>
            </w:rPr>
          </w:pPr>
        </w:p>
        <w:p w14:paraId="4E078AD0" w14:textId="77777777" w:rsidR="006679CB" w:rsidRDefault="006679CB">
          <w:pPr>
            <w:rPr>
              <w:b/>
              <w:bCs/>
            </w:rPr>
          </w:pPr>
        </w:p>
        <w:p w14:paraId="12653E1C" w14:textId="657BBCDD" w:rsidR="006679CB" w:rsidRPr="006679CB" w:rsidRDefault="006679CB" w:rsidP="00992C15">
          <w:pPr>
            <w:pStyle w:val="NoSpacing"/>
          </w:pPr>
          <w:r>
            <w:rPr>
              <w:b/>
            </w:rPr>
            <w:t xml:space="preserve">Note: </w:t>
          </w:r>
          <w:r>
            <w:t>This document uses APA Referencing Format. (</w:t>
          </w:r>
          <w:r w:rsidR="00992C15">
            <w:t xml:space="preserve">Details found at </w:t>
          </w:r>
          <w:hyperlink r:id="rId8" w:history="1">
            <w:r w:rsidRPr="005F7F38">
              <w:rPr>
                <w:rStyle w:val="Hyperlink"/>
                <w:bCs/>
              </w:rPr>
              <w:t>https://www.ukessays.com/referencing/apa/</w:t>
            </w:r>
          </w:hyperlink>
          <w:r>
            <w:t xml:space="preserve">.) </w:t>
          </w:r>
        </w:p>
        <w:p w14:paraId="2A8126A6" w14:textId="77777777" w:rsidR="006679CB" w:rsidRDefault="000A6EEE">
          <w:pPr>
            <w:rPr>
              <w:b/>
              <w:bCs/>
            </w:rPr>
          </w:pPr>
          <w:r>
            <w:rPr>
              <w:b/>
              <w:bCs/>
            </w:rPr>
            <w:br w:type="page"/>
          </w:r>
        </w:p>
        <w:p w14:paraId="611FB8B7" w14:textId="37B486B9" w:rsidR="000A6EEE" w:rsidRDefault="00C84FBE"/>
      </w:sdtContent>
    </w:sdt>
    <w:p w14:paraId="1CB00405" w14:textId="7B955E17" w:rsidR="007E3DF2" w:rsidRDefault="007E3DF2" w:rsidP="007E3DF2">
      <w:pPr>
        <w:pStyle w:val="Heading1"/>
      </w:pPr>
      <w:r>
        <w:t>Background – Stakeholders, Context</w:t>
      </w:r>
    </w:p>
    <w:p w14:paraId="2C10FBDC" w14:textId="780D6FC8" w:rsidR="007E3DF2" w:rsidRDefault="007E3DF2" w:rsidP="007E3DF2">
      <w:pPr>
        <w:ind w:left="432"/>
      </w:pPr>
      <w:r>
        <w:t>This is a design report on our proposal to build an interactive device for people generally of age 65+ with limited mobility.</w:t>
      </w:r>
      <w:r w:rsidR="00992C15">
        <w:t xml:space="preserve"> The specified requirements that this device should provide are – the support of exercise, reminders to take medicine at correct times, communication of energy use and tips to decrease this, and a mechanism to request a small robot fetch small items of use within the home. </w:t>
      </w:r>
    </w:p>
    <w:p w14:paraId="796D8B86" w14:textId="77777777" w:rsidR="007E3DF2" w:rsidRDefault="007E3DF2" w:rsidP="007E3DF2">
      <w:pPr>
        <w:ind w:left="432"/>
      </w:pPr>
      <w:r>
        <w:t xml:space="preserve">The stakeholders who will be inputting and updating information for this device and who will be interacting through this device include: </w:t>
      </w:r>
    </w:p>
    <w:p w14:paraId="299DA50B" w14:textId="77777777" w:rsidR="00992C15" w:rsidRDefault="00992C15" w:rsidP="00992C15">
      <w:pPr>
        <w:pStyle w:val="NoSpacing"/>
        <w:ind w:left="720"/>
      </w:pPr>
      <w:r>
        <w:t>Individual in home: primary user</w:t>
      </w:r>
    </w:p>
    <w:p w14:paraId="4BCECB35" w14:textId="77777777" w:rsidR="007E3DF2" w:rsidRDefault="007E3DF2" w:rsidP="007E3DF2">
      <w:pPr>
        <w:pStyle w:val="NoSpacing"/>
        <w:ind w:left="720"/>
      </w:pPr>
      <w:r>
        <w:t>Medical staff: doctor, nurse, therapists</w:t>
      </w:r>
    </w:p>
    <w:p w14:paraId="6F996982" w14:textId="31489AE7" w:rsidR="007E3DF2" w:rsidRDefault="007E3DF2" w:rsidP="007E3DF2">
      <w:pPr>
        <w:pStyle w:val="NoSpacing"/>
        <w:ind w:left="720"/>
      </w:pPr>
      <w:r>
        <w:t>Spouse, children, relatives: may or may not be present</w:t>
      </w:r>
    </w:p>
    <w:p w14:paraId="496B602A" w14:textId="375519B4" w:rsidR="007E3DF2" w:rsidRDefault="007E3DF2" w:rsidP="007E3DF2">
      <w:pPr>
        <w:pStyle w:val="NoSpacing"/>
        <w:ind w:left="720"/>
      </w:pPr>
      <w:r>
        <w:t>Emergency services: ambulance, fire personnel</w:t>
      </w:r>
    </w:p>
    <w:p w14:paraId="1FD15D35" w14:textId="77777777" w:rsidR="00992C15" w:rsidRDefault="00992C15" w:rsidP="007E3DF2">
      <w:pPr>
        <w:pStyle w:val="NoSpacing"/>
        <w:ind w:left="720"/>
      </w:pPr>
    </w:p>
    <w:p w14:paraId="3DF1754C" w14:textId="3DB38AA8" w:rsidR="00992C15" w:rsidRDefault="00992C15" w:rsidP="00992C15">
      <w:pPr>
        <w:ind w:left="432"/>
      </w:pPr>
      <w:r>
        <w:t>The location in which this device will be used:</w:t>
      </w:r>
    </w:p>
    <w:p w14:paraId="732DC38A" w14:textId="3F81AEE5" w:rsidR="00992C15" w:rsidRDefault="00992C15" w:rsidP="00992C15">
      <w:pPr>
        <w:pStyle w:val="NoSpacing"/>
        <w:ind w:left="720"/>
      </w:pPr>
      <w:r>
        <w:t>Primary use within home which has ‘smart’ device monitoring of energy use</w:t>
      </w:r>
    </w:p>
    <w:p w14:paraId="0854FD2F" w14:textId="1D4D25D9" w:rsidR="00992C15" w:rsidRDefault="00992C15" w:rsidP="00992C15">
      <w:pPr>
        <w:pStyle w:val="NoSpacing"/>
        <w:ind w:left="720"/>
      </w:pPr>
      <w:r>
        <w:t>Secondary use within medical offices of doctor, nurse, and variety of therapist locations</w:t>
      </w:r>
    </w:p>
    <w:p w14:paraId="411DD45B" w14:textId="77777777" w:rsidR="00992C15" w:rsidRDefault="00992C15" w:rsidP="00992C15">
      <w:pPr>
        <w:ind w:left="432"/>
      </w:pPr>
    </w:p>
    <w:p w14:paraId="2C47823B" w14:textId="52C0EEA9" w:rsidR="007E3DF2" w:rsidRDefault="00992C15" w:rsidP="00992C15">
      <w:pPr>
        <w:ind w:left="432"/>
      </w:pPr>
      <w:r>
        <w:t>The structure of this report is to provide initial and amended design and content for the three primary functional areas – exercise, medicine, and energy use – as well as the design and content for interaction with a robot used for the retrieval of small items in the home.</w:t>
      </w:r>
      <w:r w:rsidR="007E3DF2">
        <w:t xml:space="preserve"> </w:t>
      </w:r>
    </w:p>
    <w:p w14:paraId="2078E60F" w14:textId="1A51A16F" w:rsidR="00551465" w:rsidRPr="007E3DF2" w:rsidRDefault="00551465" w:rsidP="00992C15">
      <w:pPr>
        <w:ind w:left="432"/>
      </w:pPr>
      <w:r>
        <w:t xml:space="preserve">The </w:t>
      </w:r>
      <w:proofErr w:type="gramStart"/>
      <w:r>
        <w:t>details</w:t>
      </w:r>
      <w:proofErr w:type="gramEnd"/>
      <w:r>
        <w:t xml:space="preserve"> of the personae for whom the interaction device has been designed appears in the Appendix Personae.</w:t>
      </w:r>
      <w:r>
        <w:fldChar w:fldCharType="begin"/>
      </w:r>
      <w:r>
        <w:instrText xml:space="preserve"> REF _Ref442604 \r \h </w:instrText>
      </w:r>
      <w:r>
        <w:fldChar w:fldCharType="separate"/>
      </w:r>
      <w:r>
        <w:t>7.2</w:t>
      </w:r>
      <w:r>
        <w:fldChar w:fldCharType="end"/>
      </w:r>
      <w:r>
        <w:t>.</w:t>
      </w:r>
    </w:p>
    <w:p w14:paraId="611FB8B8" w14:textId="1DAAD0BC" w:rsidR="00AF3053" w:rsidRDefault="006679CB" w:rsidP="000A6EEE">
      <w:pPr>
        <w:pStyle w:val="Heading1"/>
      </w:pPr>
      <w:r>
        <w:t>GUI Design</w:t>
      </w:r>
    </w:p>
    <w:p w14:paraId="611FB8B9" w14:textId="77777777" w:rsidR="000A6EEE" w:rsidRDefault="000A6EEE" w:rsidP="000A6EEE">
      <w:r>
        <w:t>TEXT</w:t>
      </w:r>
    </w:p>
    <w:p w14:paraId="611FB8BA" w14:textId="77777777" w:rsidR="000A6EEE" w:rsidRPr="000A6EEE" w:rsidRDefault="000A6EEE" w:rsidP="000A6EEE">
      <w:pPr>
        <w:pStyle w:val="Heading2"/>
      </w:pPr>
      <w:r w:rsidRPr="000A6EEE">
        <w:t>Sub</w:t>
      </w:r>
    </w:p>
    <w:p w14:paraId="611FB8BB" w14:textId="77777777" w:rsidR="000A6EEE" w:rsidRDefault="000A6EEE" w:rsidP="000A6EEE"/>
    <w:p w14:paraId="611FB8BC" w14:textId="6AE45130" w:rsidR="000A6EEE" w:rsidRDefault="000A6EEE" w:rsidP="000A6EEE">
      <w:pPr>
        <w:pStyle w:val="Heading3"/>
      </w:pPr>
      <w:r w:rsidRPr="000A6EEE">
        <w:t>Sub2</w:t>
      </w:r>
    </w:p>
    <w:p w14:paraId="540B8085" w14:textId="584E3F50" w:rsidR="009A4056" w:rsidRDefault="009A4056" w:rsidP="009A4056"/>
    <w:p w14:paraId="4CDFC777" w14:textId="11480274" w:rsidR="009A4056" w:rsidRDefault="00891914" w:rsidP="009A4056">
      <w:pPr>
        <w:pStyle w:val="Heading1"/>
      </w:pPr>
      <w:r>
        <w:t>Exercise Screen Design</w:t>
      </w:r>
    </w:p>
    <w:p w14:paraId="0E3C8C4D" w14:textId="3D35E18B" w:rsidR="009A4056" w:rsidRDefault="00891914" w:rsidP="009A4056">
      <w:pPr>
        <w:pStyle w:val="Heading2"/>
      </w:pPr>
      <w:r>
        <w:t>Initial Content</w:t>
      </w:r>
    </w:p>
    <w:p w14:paraId="5C078177" w14:textId="403971F4" w:rsidR="006679CB" w:rsidRDefault="006679CB" w:rsidP="00C65A03">
      <w:pPr>
        <w:ind w:left="720"/>
      </w:pPr>
      <w:r>
        <w:t>The NHS recommends that older adults (65+) partake in two different types of activity every week</w:t>
      </w:r>
      <w:r w:rsidR="00C65A03">
        <w:t xml:space="preserve">: </w:t>
      </w:r>
      <w:r w:rsidR="006F67A1">
        <w:t>a mixture</w:t>
      </w:r>
      <w:r w:rsidR="00C65A03">
        <w:t xml:space="preserve"> of aerobic activity such as cycling or walking </w:t>
      </w:r>
      <w:r w:rsidR="006F67A1">
        <w:t xml:space="preserve">along with strength </w:t>
      </w:r>
      <w:proofErr w:type="gramStart"/>
      <w:r w:rsidR="006F67A1">
        <w:t>exercises</w:t>
      </w:r>
      <w:r w:rsidR="00C83C1A">
        <w:t xml:space="preserve">, </w:t>
      </w:r>
      <w:r w:rsidR="006F67A1">
        <w:t>that</w:t>
      </w:r>
      <w:proofErr w:type="gramEnd"/>
      <w:r w:rsidR="006F67A1">
        <w:t xml:space="preserve"> impact all parts of the body, including legs, hips, back, abdomen, chest, shoulders and arms. </w:t>
      </w:r>
      <w:r w:rsidR="006F67A1">
        <w:t>(</w:t>
      </w:r>
      <w:hyperlink r:id="rId9" w:history="1">
        <w:r w:rsidR="006F67A1" w:rsidRPr="005F7F38">
          <w:rPr>
            <w:rStyle w:val="Hyperlink"/>
          </w:rPr>
          <w:t>https://www.nhs.uk/live-well/exercise/physical-activity-guidelines-older-adults/</w:t>
        </w:r>
      </w:hyperlink>
      <w:r w:rsidR="006F67A1">
        <w:t>)</w:t>
      </w:r>
    </w:p>
    <w:p w14:paraId="0FC60F67" w14:textId="38E58C77" w:rsidR="006679CB" w:rsidRDefault="006679CB" w:rsidP="00C65A03">
      <w:pPr>
        <w:ind w:left="720"/>
      </w:pPr>
      <w:r>
        <w:lastRenderedPageBreak/>
        <w:t>The group discussed the possibility of Tai Chi</w:t>
      </w:r>
      <w:r w:rsidR="00551465">
        <w:t>, which appeared in China in the 13</w:t>
      </w:r>
      <w:r w:rsidR="00551465" w:rsidRPr="00551465">
        <w:rPr>
          <w:vertAlign w:val="superscript"/>
        </w:rPr>
        <w:t>th</w:t>
      </w:r>
      <w:r w:rsidR="00551465">
        <w:t xml:space="preserve"> century as a martial art, as a possible appropriate exercise. There is</w:t>
      </w:r>
      <w:r>
        <w:t xml:space="preserve"> evidence that practicing Tai Chi can help older adults to reduce stress (</w:t>
      </w:r>
      <w:proofErr w:type="spellStart"/>
      <w:r>
        <w:t>Sandlund</w:t>
      </w:r>
      <w:proofErr w:type="spellEnd"/>
      <w:r>
        <w:t xml:space="preserve"> &amp; Norlander, 2000), improve posture and balance leading to lower risk of falls (Lomas-Vega, </w:t>
      </w:r>
      <w:proofErr w:type="spellStart"/>
      <w:r>
        <w:t>Obrero-Gaitan</w:t>
      </w:r>
      <w:proofErr w:type="spellEnd"/>
      <w:r>
        <w:t>, Molina-Ortega &amp; Del-</w:t>
      </w:r>
      <w:proofErr w:type="spellStart"/>
      <w:r>
        <w:t>Pino</w:t>
      </w:r>
      <w:proofErr w:type="spellEnd"/>
      <w:r>
        <w:t>-</w:t>
      </w:r>
      <w:proofErr w:type="spellStart"/>
      <w:r>
        <w:t>Casado</w:t>
      </w:r>
      <w:proofErr w:type="spellEnd"/>
      <w:r>
        <w:t>, 2017). Most importantly for those with mobility issues or who are unable to stand Tai Chi can also be practiced sitting down, bring about much the same health benefits as when done standing up (</w:t>
      </w:r>
      <w:hyperlink r:id="rId10" w:history="1">
        <w:r w:rsidRPr="00F5270A">
          <w:rPr>
            <w:rStyle w:val="Hyperlink"/>
          </w:rPr>
          <w:t>https://dailycaring.com/seated-tai-chi-for-seniors-3-simple-routines-improve-flexibility-and-well-being-video/</w:t>
        </w:r>
      </w:hyperlink>
      <w:r>
        <w:t xml:space="preserve">). </w:t>
      </w:r>
    </w:p>
    <w:p w14:paraId="0E3EF47D" w14:textId="77777777" w:rsidR="00C65A03" w:rsidRDefault="00C65A03" w:rsidP="00C65A03">
      <w:pPr>
        <w:ind w:left="720"/>
      </w:pPr>
      <w:r>
        <w:t>As the product was to give interaction, the initial design of exercises focused on giving the user feedback in the form of a human image with line skeleton overlaid and sensor points on that line skeleton. The display was expected to guide the user through placement of the line skeleton through a given exercise sequences and the sensor points on the screen would be mirrored in sensor devices on the user’s body.</w:t>
      </w:r>
    </w:p>
    <w:p w14:paraId="20EB4061" w14:textId="226C500B" w:rsidR="00891914" w:rsidRDefault="00891914" w:rsidP="00891914">
      <w:pPr>
        <w:pStyle w:val="Heading2"/>
      </w:pPr>
      <w:r>
        <w:t>Amended Content</w:t>
      </w:r>
    </w:p>
    <w:p w14:paraId="6180B9FF" w14:textId="3A51DE46" w:rsidR="00891914" w:rsidRDefault="00891914" w:rsidP="00891914">
      <w:pPr>
        <w:ind w:left="720"/>
      </w:pPr>
      <w:r>
        <w:t xml:space="preserve">Noting the feedback that the design did not address providing motivation for the user to engage in exercise, additional research was conducted to pinpoint ways in which our personae – elderly people with limited mobility – might be motivated. </w:t>
      </w:r>
    </w:p>
    <w:p w14:paraId="210FCD80" w14:textId="11726A35" w:rsidR="006679CB" w:rsidRDefault="006679CB" w:rsidP="006679CB">
      <w:pPr>
        <w:pStyle w:val="Heading1"/>
      </w:pPr>
      <w:r>
        <w:t>Medicine Screen Design</w:t>
      </w:r>
    </w:p>
    <w:p w14:paraId="46499F55" w14:textId="41A4D64A" w:rsidR="006679CB" w:rsidRDefault="006679CB" w:rsidP="006679CB">
      <w:pPr>
        <w:pStyle w:val="Heading2"/>
      </w:pPr>
      <w:r>
        <w:t>Initial Content</w:t>
      </w:r>
    </w:p>
    <w:p w14:paraId="6D611D10" w14:textId="13DC2F93" w:rsidR="006679CB" w:rsidRDefault="006679CB" w:rsidP="006679CB">
      <w:pPr>
        <w:pStyle w:val="Heading2"/>
      </w:pPr>
      <w:r>
        <w:t>Amended Content</w:t>
      </w:r>
    </w:p>
    <w:p w14:paraId="6E1AC3F3" w14:textId="2106E95C" w:rsidR="006679CB" w:rsidRDefault="006679CB" w:rsidP="006679CB">
      <w:pPr>
        <w:pStyle w:val="Heading1"/>
      </w:pPr>
      <w:r>
        <w:t>Energy Screen Design</w:t>
      </w:r>
    </w:p>
    <w:p w14:paraId="489F442A" w14:textId="00766D49" w:rsidR="006679CB" w:rsidRDefault="006679CB" w:rsidP="006679CB">
      <w:pPr>
        <w:pStyle w:val="Heading2"/>
      </w:pPr>
      <w:r>
        <w:t>Initial Content</w:t>
      </w:r>
    </w:p>
    <w:p w14:paraId="3ECE03D9" w14:textId="38E5247D" w:rsidR="006679CB" w:rsidRDefault="006679CB" w:rsidP="006679CB">
      <w:pPr>
        <w:pStyle w:val="Heading2"/>
      </w:pPr>
      <w:r>
        <w:t>Amended Content</w:t>
      </w:r>
    </w:p>
    <w:p w14:paraId="0DC0CF80" w14:textId="55A43687" w:rsidR="006679CB" w:rsidRDefault="006679CB" w:rsidP="006679CB">
      <w:pPr>
        <w:pStyle w:val="Heading1"/>
      </w:pPr>
      <w:r>
        <w:t>Robot Screen Design</w:t>
      </w:r>
    </w:p>
    <w:p w14:paraId="49B591B9" w14:textId="77777777" w:rsidR="006679CB" w:rsidRDefault="006679CB" w:rsidP="006679CB"/>
    <w:p w14:paraId="17CCCE75" w14:textId="0B741216" w:rsidR="006679CB" w:rsidRDefault="006679CB" w:rsidP="006679CB">
      <w:pPr>
        <w:pStyle w:val="Heading1"/>
      </w:pPr>
      <w:r>
        <w:t>Appendix</w:t>
      </w:r>
    </w:p>
    <w:p w14:paraId="2804BD43" w14:textId="58DD6B9C" w:rsidR="007E3DF2" w:rsidRDefault="007E3DF2" w:rsidP="006679CB">
      <w:pPr>
        <w:pStyle w:val="Heading2"/>
      </w:pPr>
      <w:r>
        <w:t xml:space="preserve">Gantt </w:t>
      </w:r>
      <w:proofErr w:type="gramStart"/>
      <w:r>
        <w:t>Chart</w:t>
      </w:r>
      <w:proofErr w:type="gramEnd"/>
    </w:p>
    <w:p w14:paraId="27192A2F" w14:textId="6EE0DEFE" w:rsidR="006679CB" w:rsidRDefault="006679CB" w:rsidP="006679CB">
      <w:pPr>
        <w:pStyle w:val="Heading2"/>
      </w:pPr>
      <w:bookmarkStart w:id="0" w:name="_Ref442604"/>
      <w:r>
        <w:t>Personae</w:t>
      </w:r>
      <w:bookmarkEnd w:id="0"/>
    </w:p>
    <w:p w14:paraId="336E4D6B" w14:textId="4D218B0D" w:rsidR="00C65A03" w:rsidRDefault="00C65A03" w:rsidP="00C65A03">
      <w:pPr>
        <w:pStyle w:val="Heading3"/>
      </w:pPr>
      <w:r>
        <w:t xml:space="preserve">Al – </w:t>
      </w:r>
    </w:p>
    <w:p w14:paraId="2F0C6C9F" w14:textId="56C819A5" w:rsidR="00C65A03" w:rsidRDefault="00D54F9F" w:rsidP="00D54F9F">
      <w:pPr>
        <w:pStyle w:val="NoSpacing"/>
        <w:ind w:left="1440"/>
      </w:pPr>
      <w:r>
        <w:t>Age</w:t>
      </w:r>
      <w:r>
        <w:tab/>
      </w:r>
      <w:r w:rsidR="00C65A03">
        <w:t>:</w:t>
      </w:r>
      <w:r w:rsidR="00C65A03">
        <w:tab/>
      </w:r>
      <w:r w:rsidR="00C65A03">
        <w:t>66</w:t>
      </w:r>
    </w:p>
    <w:p w14:paraId="0AAFD8F8" w14:textId="3130CF56" w:rsidR="00C65A03" w:rsidRDefault="00C65A03" w:rsidP="00C65A03">
      <w:pPr>
        <w:pStyle w:val="NoSpacing"/>
        <w:ind w:left="993"/>
      </w:pPr>
      <w:r>
        <w:tab/>
      </w:r>
      <w:r>
        <w:tab/>
      </w:r>
      <w:r>
        <w:t>:</w:t>
      </w:r>
      <w:r>
        <w:tab/>
        <w:t>Widowed, 8 years</w:t>
      </w:r>
    </w:p>
    <w:p w14:paraId="17236755" w14:textId="77777777" w:rsidR="00C65A03" w:rsidRDefault="00C65A03" w:rsidP="00C65A03">
      <w:pPr>
        <w:pStyle w:val="NoSpacing"/>
        <w:ind w:left="2160"/>
      </w:pPr>
      <w:r>
        <w:lastRenderedPageBreak/>
        <w:t>:</w:t>
      </w:r>
      <w:r>
        <w:tab/>
        <w:t>1 adult daughter, married with small children, lives in Australia</w:t>
      </w:r>
    </w:p>
    <w:p w14:paraId="443FD510" w14:textId="11562545" w:rsidR="00C65A03" w:rsidRDefault="00D54F9F" w:rsidP="00D54F9F">
      <w:pPr>
        <w:pStyle w:val="NoSpacing"/>
        <w:ind w:left="2160" w:hanging="720"/>
      </w:pPr>
      <w:r>
        <w:t>Health</w:t>
      </w:r>
      <w:r>
        <w:tab/>
      </w:r>
      <w:r w:rsidR="00C65A03">
        <w:t>:</w:t>
      </w:r>
      <w:r w:rsidR="00C65A03">
        <w:tab/>
        <w:t>Suffered first stroke six weeks ago</w:t>
      </w:r>
    </w:p>
    <w:p w14:paraId="5FDD8E98" w14:textId="77777777" w:rsidR="00C65A03" w:rsidRDefault="00C65A03" w:rsidP="00C65A03">
      <w:pPr>
        <w:pStyle w:val="NoSpacing"/>
        <w:ind w:left="2880"/>
      </w:pPr>
      <w:r>
        <w:t xml:space="preserve">Al does not smoke, drinks moderately (2-3 beers a week, some weeks no drinks). A recreational cyclist, Al also likes to swim. </w:t>
      </w:r>
      <w:proofErr w:type="gramStart"/>
      <w:r>
        <w:t>Does not follow sports.</w:t>
      </w:r>
      <w:proofErr w:type="gramEnd"/>
      <w:r>
        <w:t xml:space="preserve"> Has been active with his church and has taught in Bible classes for ages 8 – 12, for a number of years. After retirement, he also began to work with the same age (8 – 12) group with a </w:t>
      </w:r>
      <w:proofErr w:type="spellStart"/>
      <w:r>
        <w:t>neighbourhood</w:t>
      </w:r>
      <w:proofErr w:type="spellEnd"/>
      <w:r>
        <w:t xml:space="preserve"> refugee support organization.</w:t>
      </w:r>
    </w:p>
    <w:p w14:paraId="51B43782" w14:textId="77777777" w:rsidR="00C65A03" w:rsidRDefault="00C65A03" w:rsidP="00C65A03">
      <w:pPr>
        <w:pStyle w:val="NoSpacing"/>
        <w:ind w:left="2880"/>
      </w:pPr>
      <w:proofErr w:type="gramStart"/>
      <w:r>
        <w:t>Worked 40+ years for an architectural/building firm.</w:t>
      </w:r>
      <w:proofErr w:type="gramEnd"/>
      <w:r>
        <w:t xml:space="preserve"> </w:t>
      </w:r>
      <w:proofErr w:type="gramStart"/>
      <w:r>
        <w:t>Initially worked as a mechanical engineer, but then as mechanical designer.</w:t>
      </w:r>
      <w:proofErr w:type="gramEnd"/>
      <w:r>
        <w:t xml:space="preserve"> He is in demand there as an occasional trainer for new employees in the mechanical design department. Because of his past design work, Al enjoys drawing and </w:t>
      </w:r>
      <w:proofErr w:type="spellStart"/>
      <w:r>
        <w:t>watercolour</w:t>
      </w:r>
      <w:proofErr w:type="spellEnd"/>
      <w:r>
        <w:t xml:space="preserve"> painting.</w:t>
      </w:r>
    </w:p>
    <w:p w14:paraId="09C24B59" w14:textId="77777777" w:rsidR="00C65A03" w:rsidRDefault="00C65A03" w:rsidP="00C65A03">
      <w:pPr>
        <w:pStyle w:val="NoSpacing"/>
        <w:ind w:left="2880"/>
      </w:pPr>
      <w:r>
        <w:t>Consequences of stroke: minor speech impairment which has largely been overcome through therapy. Difficulty in walking and difficulty in assessing placement of objects/hands to place objects.</w:t>
      </w:r>
    </w:p>
    <w:p w14:paraId="7DD155FE" w14:textId="77777777" w:rsidR="00C65A03" w:rsidRDefault="00C65A03" w:rsidP="00C65A03">
      <w:pPr>
        <w:pStyle w:val="NoSpacing"/>
        <w:ind w:left="2880"/>
      </w:pPr>
      <w:r>
        <w:t>Was in a rehabilitation unit where some progress (mainly speech) was made. However, Al is in denial about the stroke and this means he is often distracted and/or depressed. 1 week ago he mixed up when to take his medication and this led to a minor medical reaction. This seems to have depressed him further. Al has moved to assisted living accommodation but he struggles with the results of the stroke in terms of being motivated to improve his health.</w:t>
      </w:r>
    </w:p>
    <w:p w14:paraId="62DCE81C" w14:textId="77777777" w:rsidR="00C65A03" w:rsidRDefault="00C65A03" w:rsidP="00D54F9F">
      <w:pPr>
        <w:pStyle w:val="NoSpacing"/>
        <w:ind w:left="2160" w:hanging="720"/>
      </w:pPr>
      <w:bookmarkStart w:id="1" w:name="_GoBack"/>
      <w:bookmarkEnd w:id="1"/>
      <w:r>
        <w:t>Next stages for improvement</w:t>
      </w:r>
    </w:p>
    <w:p w14:paraId="4FC1574F" w14:textId="77777777" w:rsidR="00C65A03" w:rsidRDefault="00C65A03" w:rsidP="00C65A03">
      <w:pPr>
        <w:pStyle w:val="NoSpacing"/>
        <w:ind w:left="2160"/>
      </w:pPr>
      <w:r>
        <w:t>:</w:t>
      </w:r>
      <w:r>
        <w:tab/>
        <w:t>Al wants to be in his own home but to do this he needs to be able to</w:t>
      </w:r>
    </w:p>
    <w:p w14:paraId="473F4312" w14:textId="77777777" w:rsidR="00C65A03" w:rsidRDefault="00C65A03" w:rsidP="00C65A03">
      <w:pPr>
        <w:pStyle w:val="NoSpacing"/>
        <w:numPr>
          <w:ilvl w:val="0"/>
          <w:numId w:val="2"/>
        </w:numPr>
        <w:ind w:left="3240"/>
      </w:pPr>
      <w:r>
        <w:t>Walk through rooms, to bathroom, to kitchen. At present, he has difficulty doing this.</w:t>
      </w:r>
    </w:p>
    <w:p w14:paraId="60FCED6B" w14:textId="77777777" w:rsidR="00C65A03" w:rsidRDefault="00C65A03" w:rsidP="00C65A03">
      <w:pPr>
        <w:pStyle w:val="NoSpacing"/>
        <w:numPr>
          <w:ilvl w:val="0"/>
          <w:numId w:val="3"/>
        </w:numPr>
        <w:ind w:left="3600"/>
      </w:pPr>
      <w:r>
        <w:t>Needed: Exercises to improve muscle strength, balance coordination, overall activity.</w:t>
      </w:r>
    </w:p>
    <w:p w14:paraId="622D0094" w14:textId="77777777" w:rsidR="00C65A03" w:rsidRDefault="00C65A03" w:rsidP="00C65A03">
      <w:pPr>
        <w:pStyle w:val="NoSpacing"/>
        <w:numPr>
          <w:ilvl w:val="0"/>
          <w:numId w:val="2"/>
        </w:numPr>
        <w:ind w:left="3240"/>
      </w:pPr>
      <w:r>
        <w:t xml:space="preserve">At present, in addition to walking problems, Al is often unable to grasp and control many home implements such as cooking utensils and has to rely on a ready-meal delivery system and also unable to draw or paint because of the lack of hand control. He finds the process to make his hands do as he wants very frustrating. </w:t>
      </w:r>
    </w:p>
    <w:p w14:paraId="737C1E61" w14:textId="77777777" w:rsidR="00C65A03" w:rsidRDefault="00C65A03" w:rsidP="00C65A03">
      <w:pPr>
        <w:pStyle w:val="NoSpacing"/>
        <w:numPr>
          <w:ilvl w:val="0"/>
          <w:numId w:val="3"/>
        </w:numPr>
        <w:ind w:left="3600"/>
      </w:pPr>
      <w:r>
        <w:t>Needed: Exercises to improve control and coordination of hands.</w:t>
      </w:r>
    </w:p>
    <w:p w14:paraId="7BA66FA9" w14:textId="77777777" w:rsidR="00C65A03" w:rsidRDefault="00C65A03" w:rsidP="00C65A03">
      <w:pPr>
        <w:pStyle w:val="NoSpacing"/>
        <w:numPr>
          <w:ilvl w:val="0"/>
          <w:numId w:val="2"/>
        </w:numPr>
        <w:ind w:left="3240"/>
      </w:pPr>
      <w:r>
        <w:t>Take medication on time. Initial assessments have shown Al is depressed with his recent stroke and feels out of control over what matters to him. This in turn leads him to not act according to instructions, such as on medication. He presently has several types of medicine that need to be taken at specific times but despite labels on containers, Al failed to take one medicine correctly which led to some minor deterioration.</w:t>
      </w:r>
    </w:p>
    <w:p w14:paraId="3B16B37C" w14:textId="77777777" w:rsidR="00C65A03" w:rsidRDefault="00C65A03" w:rsidP="00C65A03">
      <w:pPr>
        <w:pStyle w:val="NoSpacing"/>
        <w:numPr>
          <w:ilvl w:val="0"/>
          <w:numId w:val="3"/>
        </w:numPr>
        <w:ind w:left="3600"/>
      </w:pPr>
      <w:r>
        <w:t>Needed: A method that makes it easier for Al to take his medication at the right times.</w:t>
      </w:r>
    </w:p>
    <w:p w14:paraId="70F07715" w14:textId="77777777" w:rsidR="00C65A03" w:rsidRDefault="00C65A03" w:rsidP="00C65A03">
      <w:pPr>
        <w:pStyle w:val="NoSpacing"/>
        <w:numPr>
          <w:ilvl w:val="0"/>
          <w:numId w:val="2"/>
        </w:numPr>
        <w:ind w:left="3240"/>
      </w:pPr>
      <w:r>
        <w:t>Because Al has difficulty in walking, he needs extra assistance getting small, everyday items.</w:t>
      </w:r>
    </w:p>
    <w:p w14:paraId="54155511" w14:textId="77777777" w:rsidR="00C65A03" w:rsidRDefault="00C65A03" w:rsidP="00C65A03">
      <w:pPr>
        <w:pStyle w:val="NoSpacing"/>
        <w:numPr>
          <w:ilvl w:val="0"/>
          <w:numId w:val="3"/>
        </w:numPr>
        <w:ind w:left="3600"/>
      </w:pPr>
      <w:r>
        <w:t xml:space="preserve">Needed: A robot which could take instructions – ‘Bring me my glasses’, for example – would ease Al’s transition to being fully independent in his home again. Items that may </w:t>
      </w:r>
      <w:r>
        <w:lastRenderedPageBreak/>
        <w:t>be needed for a robot to fetch include: aforementioned glasses, pen and paper, mobile telephone.</w:t>
      </w:r>
    </w:p>
    <w:p w14:paraId="4B729B59" w14:textId="77777777" w:rsidR="00D54F9F" w:rsidRDefault="00D54F9F" w:rsidP="00C65A03">
      <w:pPr>
        <w:pStyle w:val="NoSpacing"/>
        <w:ind w:left="2880"/>
      </w:pPr>
    </w:p>
    <w:p w14:paraId="516D5181" w14:textId="77777777" w:rsidR="00C65A03" w:rsidRDefault="00C65A03" w:rsidP="00C65A03">
      <w:pPr>
        <w:pStyle w:val="NoSpacing"/>
        <w:ind w:left="2880"/>
      </w:pPr>
      <w:r>
        <w:t>If these four areas can see real improvement in Al’s ability to regain independence, it could make a positive difference to Al, who deeply misses feeling like a functioning adult with much to give to others.</w:t>
      </w:r>
    </w:p>
    <w:p w14:paraId="69DCA404" w14:textId="77777777" w:rsidR="00C65A03" w:rsidRDefault="00C65A03" w:rsidP="00C65A03">
      <w:pPr>
        <w:pStyle w:val="NoSpacing"/>
        <w:ind w:left="4593"/>
      </w:pPr>
    </w:p>
    <w:p w14:paraId="508D2BB5" w14:textId="77777777" w:rsidR="00C65A03" w:rsidRDefault="00C65A03" w:rsidP="00C65A03">
      <w:pPr>
        <w:pStyle w:val="NoSpacing"/>
        <w:ind w:left="1440"/>
      </w:pPr>
      <w:r>
        <w:rPr>
          <w:i/>
        </w:rPr>
        <w:t>Nice to have:</w:t>
      </w:r>
    </w:p>
    <w:p w14:paraId="52D29B11" w14:textId="77777777" w:rsidR="00C65A03" w:rsidRPr="004A2F80" w:rsidRDefault="00C65A03" w:rsidP="00C65A03">
      <w:pPr>
        <w:pStyle w:val="NoSpacing"/>
        <w:ind w:left="2880"/>
      </w:pPr>
      <w:r>
        <w:t xml:space="preserve">Given that Al has worked for a building company as a mechanical engineer and now designer, he would enjoy checking his use of heating and electricity of his environment. It would tie in with his past employment and give him an element of control over his life, something he feels he has lost with the stroke and its effects. </w:t>
      </w:r>
    </w:p>
    <w:p w14:paraId="20361536" w14:textId="4A2BFF18" w:rsidR="00C65A03" w:rsidRPr="00C65A03" w:rsidRDefault="00C65A03" w:rsidP="00C65A03">
      <w:pPr>
        <w:pStyle w:val="Heading3"/>
      </w:pPr>
    </w:p>
    <w:p w14:paraId="7EE694A1" w14:textId="4569391A" w:rsidR="006679CB" w:rsidRDefault="006679CB" w:rsidP="006679CB">
      <w:pPr>
        <w:pStyle w:val="Heading2"/>
      </w:pPr>
      <w:r>
        <w:t>Screenshots</w:t>
      </w:r>
    </w:p>
    <w:p w14:paraId="43D7B5E0" w14:textId="68D57462" w:rsidR="006679CB" w:rsidRDefault="006679CB" w:rsidP="006679CB">
      <w:pPr>
        <w:pStyle w:val="Heading2"/>
      </w:pPr>
      <w:r>
        <w:t>Logbook</w:t>
      </w:r>
    </w:p>
    <w:p w14:paraId="738FA5B8" w14:textId="19F25771" w:rsidR="006679CB" w:rsidRPr="006679CB" w:rsidRDefault="006679CB" w:rsidP="006679CB">
      <w:pPr>
        <w:pStyle w:val="Heading2"/>
      </w:pPr>
      <w:r>
        <w:t>References</w:t>
      </w:r>
    </w:p>
    <w:p w14:paraId="19C744AD" w14:textId="77777777" w:rsidR="00D54F9F" w:rsidRDefault="00D54F9F" w:rsidP="00D54F9F">
      <w:pPr>
        <w:pStyle w:val="NoSpacing"/>
        <w:ind w:left="851"/>
      </w:pPr>
    </w:p>
    <w:p w14:paraId="36F6F8EC" w14:textId="77777777" w:rsidR="00D54F9F" w:rsidRDefault="00D54F9F" w:rsidP="00D54F9F">
      <w:pPr>
        <w:pStyle w:val="NoSpacing"/>
        <w:ind w:left="851"/>
      </w:pPr>
      <w:r>
        <w:t xml:space="preserve">Lomas-Vega, R., </w:t>
      </w:r>
      <w:proofErr w:type="spellStart"/>
      <w:r>
        <w:t>Obrero-Gaitan</w:t>
      </w:r>
      <w:proofErr w:type="spellEnd"/>
      <w:r>
        <w:t>, E., Molina-Ortega, F. &amp; Del-</w:t>
      </w:r>
      <w:proofErr w:type="spellStart"/>
      <w:r>
        <w:t>Pino</w:t>
      </w:r>
      <w:proofErr w:type="spellEnd"/>
      <w:r>
        <w:t>-</w:t>
      </w:r>
      <w:proofErr w:type="spellStart"/>
      <w:r>
        <w:t>Casado</w:t>
      </w:r>
      <w:proofErr w:type="spellEnd"/>
      <w:r>
        <w:t xml:space="preserve">, R. (2017) Tai Chi for Risk of </w:t>
      </w:r>
      <w:proofErr w:type="gramStart"/>
      <w:r>
        <w:t>Falls</w:t>
      </w:r>
      <w:proofErr w:type="gramEnd"/>
      <w:r>
        <w:t xml:space="preserve">. </w:t>
      </w:r>
      <w:proofErr w:type="gramStart"/>
      <w:r>
        <w:t>A Meta-analysis.</w:t>
      </w:r>
      <w:proofErr w:type="gramEnd"/>
      <w:r>
        <w:t xml:space="preserve"> </w:t>
      </w:r>
      <w:proofErr w:type="gramStart"/>
      <w:r>
        <w:rPr>
          <w:i/>
        </w:rPr>
        <w:t>Journal of American Geriatrics Society.</w:t>
      </w:r>
      <w:proofErr w:type="gramEnd"/>
      <w:r>
        <w:rPr>
          <w:i/>
        </w:rPr>
        <w:t xml:space="preserve"> 65</w:t>
      </w:r>
      <w:r>
        <w:t xml:space="preserve">(9) 2037-2043. </w:t>
      </w:r>
      <w:r w:rsidRPr="00813426">
        <w:t>https://doi.org/10.1111/jgs.15008</w:t>
      </w:r>
    </w:p>
    <w:p w14:paraId="0CA25A65" w14:textId="77777777" w:rsidR="00D54F9F" w:rsidRDefault="00D54F9F" w:rsidP="00D54F9F">
      <w:pPr>
        <w:pStyle w:val="NoSpacing"/>
        <w:ind w:left="851"/>
      </w:pPr>
    </w:p>
    <w:p w14:paraId="3BB83559" w14:textId="77777777" w:rsidR="00D54F9F" w:rsidRDefault="00D54F9F" w:rsidP="00D54F9F">
      <w:pPr>
        <w:pStyle w:val="NoSpacing"/>
        <w:ind w:left="851"/>
      </w:pPr>
      <w:proofErr w:type="spellStart"/>
      <w:r>
        <w:t>Sandlund</w:t>
      </w:r>
      <w:proofErr w:type="spellEnd"/>
      <w:r>
        <w:t xml:space="preserve">, E. &amp; Norlander, T. (2000) </w:t>
      </w:r>
      <w:proofErr w:type="gramStart"/>
      <w:r>
        <w:t>The</w:t>
      </w:r>
      <w:proofErr w:type="gramEnd"/>
      <w:r>
        <w:t xml:space="preserve"> Effects of Tai Chi </w:t>
      </w:r>
      <w:proofErr w:type="spellStart"/>
      <w:r>
        <w:t>Chuan</w:t>
      </w:r>
      <w:proofErr w:type="spellEnd"/>
      <w:r>
        <w:t xml:space="preserve"> Relaxation and Exercise on Stress Responses and Well0Beeing: An Overview of Research. </w:t>
      </w:r>
      <w:proofErr w:type="gramStart"/>
      <w:r>
        <w:rPr>
          <w:i/>
        </w:rPr>
        <w:t>International Journal of Stress Management.</w:t>
      </w:r>
      <w:proofErr w:type="gramEnd"/>
      <w:r>
        <w:rPr>
          <w:i/>
        </w:rPr>
        <w:t xml:space="preserve"> 7</w:t>
      </w:r>
      <w:r>
        <w:t xml:space="preserve">(2) 139-149. </w:t>
      </w:r>
      <w:r w:rsidRPr="00813426">
        <w:t>https://doi.org/10.1023/A:1009536319034</w:t>
      </w:r>
      <w:r>
        <w:t xml:space="preserve"> </w:t>
      </w:r>
    </w:p>
    <w:p w14:paraId="3D167192" w14:textId="77777777" w:rsidR="006679CB" w:rsidRPr="00891914" w:rsidRDefault="006679CB" w:rsidP="00891914">
      <w:pPr>
        <w:ind w:left="720"/>
      </w:pPr>
    </w:p>
    <w:p w14:paraId="430E915C" w14:textId="77777777" w:rsidR="00891914" w:rsidRDefault="00891914" w:rsidP="00891914">
      <w:pPr>
        <w:ind w:left="720"/>
      </w:pPr>
    </w:p>
    <w:p w14:paraId="06FBEF49" w14:textId="77777777" w:rsidR="00891914" w:rsidRPr="00891914" w:rsidRDefault="00891914" w:rsidP="00891914">
      <w:pPr>
        <w:ind w:left="720"/>
      </w:pPr>
    </w:p>
    <w:p w14:paraId="611FB8BD" w14:textId="77777777" w:rsidR="000A6EEE" w:rsidRDefault="000A6EEE" w:rsidP="000A6EEE"/>
    <w:p w14:paraId="611FB8BE" w14:textId="77777777" w:rsidR="000A6EEE" w:rsidRDefault="000A6EEE" w:rsidP="000A6EEE"/>
    <w:p w14:paraId="611FB8BF" w14:textId="77777777" w:rsidR="000A6EEE" w:rsidRPr="000A6EEE" w:rsidRDefault="000A6EEE" w:rsidP="000A6EEE"/>
    <w:sectPr w:rsidR="000A6EEE" w:rsidRPr="000A6EEE" w:rsidSect="000A6EEE">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BAC840" w14:textId="77777777" w:rsidR="00C84FBE" w:rsidRDefault="00C84FBE" w:rsidP="00D44F5F">
      <w:pPr>
        <w:spacing w:after="0" w:line="240" w:lineRule="auto"/>
      </w:pPr>
      <w:r>
        <w:separator/>
      </w:r>
    </w:p>
  </w:endnote>
  <w:endnote w:type="continuationSeparator" w:id="0">
    <w:p w14:paraId="3BA06351" w14:textId="77777777" w:rsidR="00C84FBE" w:rsidRDefault="00C84FBE" w:rsidP="00D44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236078"/>
      <w:docPartObj>
        <w:docPartGallery w:val="Page Numbers (Bottom of Page)"/>
        <w:docPartUnique/>
      </w:docPartObj>
    </w:sdtPr>
    <w:sdtEndPr>
      <w:rPr>
        <w:noProof/>
      </w:rPr>
    </w:sdtEndPr>
    <w:sdtContent>
      <w:p w14:paraId="73377632" w14:textId="6DCDC09F" w:rsidR="00D44F5F" w:rsidRDefault="00D44F5F">
        <w:pPr>
          <w:pStyle w:val="Footer"/>
          <w:jc w:val="right"/>
        </w:pPr>
        <w:r>
          <w:fldChar w:fldCharType="begin"/>
        </w:r>
        <w:r>
          <w:instrText xml:space="preserve"> PAGE   \* MERGEFORMAT </w:instrText>
        </w:r>
        <w:r>
          <w:fldChar w:fldCharType="separate"/>
        </w:r>
        <w:r w:rsidR="00D54F9F">
          <w:rPr>
            <w:noProof/>
          </w:rPr>
          <w:t>4</w:t>
        </w:r>
        <w:r>
          <w:rPr>
            <w:noProof/>
          </w:rPr>
          <w:fldChar w:fldCharType="end"/>
        </w:r>
      </w:p>
    </w:sdtContent>
  </w:sdt>
  <w:p w14:paraId="2DE5BB7F" w14:textId="77777777" w:rsidR="00D44F5F" w:rsidRDefault="00D44F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1E139A" w14:textId="77777777" w:rsidR="00C84FBE" w:rsidRDefault="00C84FBE" w:rsidP="00D44F5F">
      <w:pPr>
        <w:spacing w:after="0" w:line="240" w:lineRule="auto"/>
      </w:pPr>
      <w:r>
        <w:separator/>
      </w:r>
    </w:p>
  </w:footnote>
  <w:footnote w:type="continuationSeparator" w:id="0">
    <w:p w14:paraId="126B84F0" w14:textId="77777777" w:rsidR="00C84FBE" w:rsidRDefault="00C84FBE" w:rsidP="00D44F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F965B" w14:textId="7BAC9853" w:rsidR="00D44F5F" w:rsidRDefault="00D44F5F">
    <w:pPr>
      <w:pStyle w:val="Header"/>
    </w:pPr>
    <w:r>
      <w:t xml:space="preserve">Header here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251D8"/>
    <w:multiLevelType w:val="hybridMultilevel"/>
    <w:tmpl w:val="40B82F32"/>
    <w:lvl w:ilvl="0" w:tplc="79DEDB3C">
      <w:start w:val="1"/>
      <w:numFmt w:val="decimal"/>
      <w:lvlText w:val="%1."/>
      <w:lvlJc w:val="left"/>
      <w:pPr>
        <w:ind w:left="2967" w:hanging="360"/>
      </w:pPr>
      <w:rPr>
        <w:rFonts w:hint="default"/>
      </w:rPr>
    </w:lvl>
    <w:lvl w:ilvl="1" w:tplc="08090019" w:tentative="1">
      <w:start w:val="1"/>
      <w:numFmt w:val="lowerLetter"/>
      <w:lvlText w:val="%2."/>
      <w:lvlJc w:val="left"/>
      <w:pPr>
        <w:ind w:left="3687" w:hanging="360"/>
      </w:pPr>
    </w:lvl>
    <w:lvl w:ilvl="2" w:tplc="0809001B" w:tentative="1">
      <w:start w:val="1"/>
      <w:numFmt w:val="lowerRoman"/>
      <w:lvlText w:val="%3."/>
      <w:lvlJc w:val="right"/>
      <w:pPr>
        <w:ind w:left="4407" w:hanging="180"/>
      </w:pPr>
    </w:lvl>
    <w:lvl w:ilvl="3" w:tplc="0809000F" w:tentative="1">
      <w:start w:val="1"/>
      <w:numFmt w:val="decimal"/>
      <w:lvlText w:val="%4."/>
      <w:lvlJc w:val="left"/>
      <w:pPr>
        <w:ind w:left="5127" w:hanging="360"/>
      </w:pPr>
    </w:lvl>
    <w:lvl w:ilvl="4" w:tplc="08090019" w:tentative="1">
      <w:start w:val="1"/>
      <w:numFmt w:val="lowerLetter"/>
      <w:lvlText w:val="%5."/>
      <w:lvlJc w:val="left"/>
      <w:pPr>
        <w:ind w:left="5847" w:hanging="360"/>
      </w:pPr>
    </w:lvl>
    <w:lvl w:ilvl="5" w:tplc="0809001B" w:tentative="1">
      <w:start w:val="1"/>
      <w:numFmt w:val="lowerRoman"/>
      <w:lvlText w:val="%6."/>
      <w:lvlJc w:val="right"/>
      <w:pPr>
        <w:ind w:left="6567" w:hanging="180"/>
      </w:pPr>
    </w:lvl>
    <w:lvl w:ilvl="6" w:tplc="0809000F" w:tentative="1">
      <w:start w:val="1"/>
      <w:numFmt w:val="decimal"/>
      <w:lvlText w:val="%7."/>
      <w:lvlJc w:val="left"/>
      <w:pPr>
        <w:ind w:left="7287" w:hanging="360"/>
      </w:pPr>
    </w:lvl>
    <w:lvl w:ilvl="7" w:tplc="08090019" w:tentative="1">
      <w:start w:val="1"/>
      <w:numFmt w:val="lowerLetter"/>
      <w:lvlText w:val="%8."/>
      <w:lvlJc w:val="left"/>
      <w:pPr>
        <w:ind w:left="8007" w:hanging="360"/>
      </w:pPr>
    </w:lvl>
    <w:lvl w:ilvl="8" w:tplc="0809001B" w:tentative="1">
      <w:start w:val="1"/>
      <w:numFmt w:val="lowerRoman"/>
      <w:lvlText w:val="%9."/>
      <w:lvlJc w:val="right"/>
      <w:pPr>
        <w:ind w:left="8727" w:hanging="180"/>
      </w:pPr>
    </w:lvl>
  </w:abstractNum>
  <w:abstractNum w:abstractNumId="1">
    <w:nsid w:val="18A65460"/>
    <w:multiLevelType w:val="multilevel"/>
    <w:tmpl w:val="BB9A9B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4446769D"/>
    <w:multiLevelType w:val="hybridMultilevel"/>
    <w:tmpl w:val="864C9048"/>
    <w:lvl w:ilvl="0" w:tplc="EE9EEAB4">
      <w:start w:val="1"/>
      <w:numFmt w:val="bullet"/>
      <w:lvlText w:val=""/>
      <w:lvlJc w:val="left"/>
      <w:pPr>
        <w:ind w:left="3327" w:hanging="360"/>
      </w:pPr>
      <w:rPr>
        <w:rFonts w:ascii="Wingdings" w:eastAsiaTheme="minorHAnsi" w:hAnsi="Wingdings" w:cstheme="minorBidi" w:hint="default"/>
      </w:rPr>
    </w:lvl>
    <w:lvl w:ilvl="1" w:tplc="08090003" w:tentative="1">
      <w:start w:val="1"/>
      <w:numFmt w:val="bullet"/>
      <w:lvlText w:val="o"/>
      <w:lvlJc w:val="left"/>
      <w:pPr>
        <w:ind w:left="4047" w:hanging="360"/>
      </w:pPr>
      <w:rPr>
        <w:rFonts w:ascii="Courier New" w:hAnsi="Courier New" w:cs="Courier New" w:hint="default"/>
      </w:rPr>
    </w:lvl>
    <w:lvl w:ilvl="2" w:tplc="08090005" w:tentative="1">
      <w:start w:val="1"/>
      <w:numFmt w:val="bullet"/>
      <w:lvlText w:val=""/>
      <w:lvlJc w:val="left"/>
      <w:pPr>
        <w:ind w:left="4767" w:hanging="360"/>
      </w:pPr>
      <w:rPr>
        <w:rFonts w:ascii="Wingdings" w:hAnsi="Wingdings" w:hint="default"/>
      </w:rPr>
    </w:lvl>
    <w:lvl w:ilvl="3" w:tplc="08090001" w:tentative="1">
      <w:start w:val="1"/>
      <w:numFmt w:val="bullet"/>
      <w:lvlText w:val=""/>
      <w:lvlJc w:val="left"/>
      <w:pPr>
        <w:ind w:left="5487" w:hanging="360"/>
      </w:pPr>
      <w:rPr>
        <w:rFonts w:ascii="Symbol" w:hAnsi="Symbol" w:hint="default"/>
      </w:rPr>
    </w:lvl>
    <w:lvl w:ilvl="4" w:tplc="08090003" w:tentative="1">
      <w:start w:val="1"/>
      <w:numFmt w:val="bullet"/>
      <w:lvlText w:val="o"/>
      <w:lvlJc w:val="left"/>
      <w:pPr>
        <w:ind w:left="6207" w:hanging="360"/>
      </w:pPr>
      <w:rPr>
        <w:rFonts w:ascii="Courier New" w:hAnsi="Courier New" w:cs="Courier New" w:hint="default"/>
      </w:rPr>
    </w:lvl>
    <w:lvl w:ilvl="5" w:tplc="08090005" w:tentative="1">
      <w:start w:val="1"/>
      <w:numFmt w:val="bullet"/>
      <w:lvlText w:val=""/>
      <w:lvlJc w:val="left"/>
      <w:pPr>
        <w:ind w:left="6927" w:hanging="360"/>
      </w:pPr>
      <w:rPr>
        <w:rFonts w:ascii="Wingdings" w:hAnsi="Wingdings" w:hint="default"/>
      </w:rPr>
    </w:lvl>
    <w:lvl w:ilvl="6" w:tplc="08090001" w:tentative="1">
      <w:start w:val="1"/>
      <w:numFmt w:val="bullet"/>
      <w:lvlText w:val=""/>
      <w:lvlJc w:val="left"/>
      <w:pPr>
        <w:ind w:left="7647" w:hanging="360"/>
      </w:pPr>
      <w:rPr>
        <w:rFonts w:ascii="Symbol" w:hAnsi="Symbol" w:hint="default"/>
      </w:rPr>
    </w:lvl>
    <w:lvl w:ilvl="7" w:tplc="08090003" w:tentative="1">
      <w:start w:val="1"/>
      <w:numFmt w:val="bullet"/>
      <w:lvlText w:val="o"/>
      <w:lvlJc w:val="left"/>
      <w:pPr>
        <w:ind w:left="8367" w:hanging="360"/>
      </w:pPr>
      <w:rPr>
        <w:rFonts w:ascii="Courier New" w:hAnsi="Courier New" w:cs="Courier New" w:hint="default"/>
      </w:rPr>
    </w:lvl>
    <w:lvl w:ilvl="8" w:tplc="08090005" w:tentative="1">
      <w:start w:val="1"/>
      <w:numFmt w:val="bullet"/>
      <w:lvlText w:val=""/>
      <w:lvlJc w:val="left"/>
      <w:pPr>
        <w:ind w:left="9087"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EEE"/>
    <w:rsid w:val="00074AE7"/>
    <w:rsid w:val="00077C4C"/>
    <w:rsid w:val="000A6EEE"/>
    <w:rsid w:val="001E7716"/>
    <w:rsid w:val="004036F6"/>
    <w:rsid w:val="00551465"/>
    <w:rsid w:val="006679CB"/>
    <w:rsid w:val="006F67A1"/>
    <w:rsid w:val="007E3DF2"/>
    <w:rsid w:val="00891914"/>
    <w:rsid w:val="00992C15"/>
    <w:rsid w:val="009A4056"/>
    <w:rsid w:val="00AF3053"/>
    <w:rsid w:val="00C65A03"/>
    <w:rsid w:val="00C83C1A"/>
    <w:rsid w:val="00C84FBE"/>
    <w:rsid w:val="00D44F5F"/>
    <w:rsid w:val="00D54F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FB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6EEE"/>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6EEE"/>
    <w:pPr>
      <w:keepNext/>
      <w:keepLines/>
      <w:numPr>
        <w:ilvl w:val="1"/>
        <w:numId w:val="1"/>
      </w:numPr>
      <w:spacing w:before="200" w:after="0"/>
      <w:ind w:left="851"/>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6EEE"/>
    <w:pPr>
      <w:keepNext/>
      <w:keepLines/>
      <w:numPr>
        <w:ilvl w:val="2"/>
        <w:numId w:val="1"/>
      </w:numPr>
      <w:spacing w:before="200" w:after="0"/>
      <w:ind w:left="993"/>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6EE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6EE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6EE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6EE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6EE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6EE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E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6E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6E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A6E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6E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6EE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6E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6EE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6EEE"/>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0A6EE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A6EEE"/>
    <w:rPr>
      <w:rFonts w:eastAsiaTheme="minorEastAsia"/>
      <w:lang w:val="en-US" w:eastAsia="ja-JP"/>
    </w:rPr>
  </w:style>
  <w:style w:type="paragraph" w:styleId="BalloonText">
    <w:name w:val="Balloon Text"/>
    <w:basedOn w:val="Normal"/>
    <w:link w:val="BalloonTextChar"/>
    <w:uiPriority w:val="99"/>
    <w:semiHidden/>
    <w:unhideWhenUsed/>
    <w:rsid w:val="000A6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EEE"/>
    <w:rPr>
      <w:rFonts w:ascii="Tahoma" w:hAnsi="Tahoma" w:cs="Tahoma"/>
      <w:sz w:val="16"/>
      <w:szCs w:val="16"/>
    </w:rPr>
  </w:style>
  <w:style w:type="paragraph" w:styleId="Header">
    <w:name w:val="header"/>
    <w:basedOn w:val="Normal"/>
    <w:link w:val="HeaderChar"/>
    <w:uiPriority w:val="99"/>
    <w:unhideWhenUsed/>
    <w:rsid w:val="00D44F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F5F"/>
  </w:style>
  <w:style w:type="paragraph" w:styleId="Footer">
    <w:name w:val="footer"/>
    <w:basedOn w:val="Normal"/>
    <w:link w:val="FooterChar"/>
    <w:uiPriority w:val="99"/>
    <w:unhideWhenUsed/>
    <w:rsid w:val="00D44F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F5F"/>
  </w:style>
  <w:style w:type="character" w:styleId="Hyperlink">
    <w:name w:val="Hyperlink"/>
    <w:basedOn w:val="DefaultParagraphFont"/>
    <w:uiPriority w:val="99"/>
    <w:unhideWhenUsed/>
    <w:rsid w:val="006679CB"/>
    <w:rPr>
      <w:color w:val="0000FF" w:themeColor="hyperlink"/>
      <w:u w:val="single"/>
    </w:rPr>
  </w:style>
  <w:style w:type="character" w:styleId="FollowedHyperlink">
    <w:name w:val="FollowedHyperlink"/>
    <w:basedOn w:val="DefaultParagraphFont"/>
    <w:uiPriority w:val="99"/>
    <w:semiHidden/>
    <w:unhideWhenUsed/>
    <w:rsid w:val="00C65A0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6EEE"/>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6EEE"/>
    <w:pPr>
      <w:keepNext/>
      <w:keepLines/>
      <w:numPr>
        <w:ilvl w:val="1"/>
        <w:numId w:val="1"/>
      </w:numPr>
      <w:spacing w:before="200" w:after="0"/>
      <w:ind w:left="851"/>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6EEE"/>
    <w:pPr>
      <w:keepNext/>
      <w:keepLines/>
      <w:numPr>
        <w:ilvl w:val="2"/>
        <w:numId w:val="1"/>
      </w:numPr>
      <w:spacing w:before="200" w:after="0"/>
      <w:ind w:left="993"/>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6EE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6EE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6EE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6EE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6EE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6EE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E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6E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6E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A6E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6E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6EE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6E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6EE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6EEE"/>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0A6EE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A6EEE"/>
    <w:rPr>
      <w:rFonts w:eastAsiaTheme="minorEastAsia"/>
      <w:lang w:val="en-US" w:eastAsia="ja-JP"/>
    </w:rPr>
  </w:style>
  <w:style w:type="paragraph" w:styleId="BalloonText">
    <w:name w:val="Balloon Text"/>
    <w:basedOn w:val="Normal"/>
    <w:link w:val="BalloonTextChar"/>
    <w:uiPriority w:val="99"/>
    <w:semiHidden/>
    <w:unhideWhenUsed/>
    <w:rsid w:val="000A6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EEE"/>
    <w:rPr>
      <w:rFonts w:ascii="Tahoma" w:hAnsi="Tahoma" w:cs="Tahoma"/>
      <w:sz w:val="16"/>
      <w:szCs w:val="16"/>
    </w:rPr>
  </w:style>
  <w:style w:type="paragraph" w:styleId="Header">
    <w:name w:val="header"/>
    <w:basedOn w:val="Normal"/>
    <w:link w:val="HeaderChar"/>
    <w:uiPriority w:val="99"/>
    <w:unhideWhenUsed/>
    <w:rsid w:val="00D44F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F5F"/>
  </w:style>
  <w:style w:type="paragraph" w:styleId="Footer">
    <w:name w:val="footer"/>
    <w:basedOn w:val="Normal"/>
    <w:link w:val="FooterChar"/>
    <w:uiPriority w:val="99"/>
    <w:unhideWhenUsed/>
    <w:rsid w:val="00D44F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F5F"/>
  </w:style>
  <w:style w:type="character" w:styleId="Hyperlink">
    <w:name w:val="Hyperlink"/>
    <w:basedOn w:val="DefaultParagraphFont"/>
    <w:uiPriority w:val="99"/>
    <w:unhideWhenUsed/>
    <w:rsid w:val="006679CB"/>
    <w:rPr>
      <w:color w:val="0000FF" w:themeColor="hyperlink"/>
      <w:u w:val="single"/>
    </w:rPr>
  </w:style>
  <w:style w:type="character" w:styleId="FollowedHyperlink">
    <w:name w:val="FollowedHyperlink"/>
    <w:basedOn w:val="DefaultParagraphFont"/>
    <w:uiPriority w:val="99"/>
    <w:semiHidden/>
    <w:unhideWhenUsed/>
    <w:rsid w:val="00C65A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kessays.com/referencing/apa/"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ailycaring.com/seated-tai-chi-for-seniors-3-simple-routines-improve-flexibility-and-well-being-video/" TargetMode="External"/><Relationship Id="rId4" Type="http://schemas.openxmlformats.org/officeDocument/2006/relationships/settings" Target="settings.xml"/><Relationship Id="rId9" Type="http://schemas.openxmlformats.org/officeDocument/2006/relationships/hyperlink" Target="https://www.nhs.uk/live-well/exercise/physical-activity-guidelines-older-adults/"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B9534C9D75A4C3591BE50C063C36313"/>
        <w:category>
          <w:name w:val="General"/>
          <w:gallery w:val="placeholder"/>
        </w:category>
        <w:types>
          <w:type w:val="bbPlcHdr"/>
        </w:types>
        <w:behaviors>
          <w:behavior w:val="content"/>
        </w:behaviors>
        <w:guid w:val="{9D07F308-2F3B-4DFF-8F20-786F8CB471B3}"/>
      </w:docPartPr>
      <w:docPartBody>
        <w:p w:rsidR="009848B4" w:rsidRDefault="003A4692" w:rsidP="003A4692">
          <w:pPr>
            <w:pStyle w:val="1B9534C9D75A4C3591BE50C063C36313"/>
          </w:pPr>
          <w:r>
            <w:rPr>
              <w:rFonts w:asciiTheme="majorHAnsi" w:eastAsiaTheme="majorEastAsia" w:hAnsiTheme="majorHAnsi" w:cstheme="majorBidi"/>
              <w:caps/>
            </w:rPr>
            <w:t>[Type the company name]</w:t>
          </w:r>
        </w:p>
      </w:docPartBody>
    </w:docPart>
    <w:docPart>
      <w:docPartPr>
        <w:name w:val="0B3F91DFD07F441BABFB4A629E2A9D65"/>
        <w:category>
          <w:name w:val="General"/>
          <w:gallery w:val="placeholder"/>
        </w:category>
        <w:types>
          <w:type w:val="bbPlcHdr"/>
        </w:types>
        <w:behaviors>
          <w:behavior w:val="content"/>
        </w:behaviors>
        <w:guid w:val="{0CFE728D-07FE-45B3-9252-F14FE37BE183}"/>
      </w:docPartPr>
      <w:docPartBody>
        <w:p w:rsidR="009848B4" w:rsidRDefault="003A4692" w:rsidP="003A4692">
          <w:pPr>
            <w:pStyle w:val="0B3F91DFD07F441BABFB4A629E2A9D65"/>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692"/>
    <w:rsid w:val="003A4692"/>
    <w:rsid w:val="00452347"/>
    <w:rsid w:val="00465677"/>
    <w:rsid w:val="00665596"/>
    <w:rsid w:val="00973789"/>
    <w:rsid w:val="009848B4"/>
    <w:rsid w:val="00FC61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9534C9D75A4C3591BE50C063C36313">
    <w:name w:val="1B9534C9D75A4C3591BE50C063C36313"/>
    <w:rsid w:val="003A4692"/>
  </w:style>
  <w:style w:type="paragraph" w:customStyle="1" w:styleId="0B3F91DFD07F441BABFB4A629E2A9D65">
    <w:name w:val="0B3F91DFD07F441BABFB4A629E2A9D65"/>
    <w:rsid w:val="003A4692"/>
  </w:style>
  <w:style w:type="paragraph" w:customStyle="1" w:styleId="26008324AA164A1A852FB443FCC854CD">
    <w:name w:val="26008324AA164A1A852FB443FCC854CD"/>
    <w:rsid w:val="003A4692"/>
  </w:style>
  <w:style w:type="paragraph" w:customStyle="1" w:styleId="F600591ED14F493EBC0C4962BE452B8B">
    <w:name w:val="F600591ED14F493EBC0C4962BE452B8B"/>
    <w:rsid w:val="003A4692"/>
  </w:style>
  <w:style w:type="paragraph" w:customStyle="1" w:styleId="B5A8418CA75F4AB18D8EEB0C0AB12D04">
    <w:name w:val="B5A8418CA75F4AB18D8EEB0C0AB12D04"/>
    <w:rsid w:val="003A4692"/>
  </w:style>
  <w:style w:type="paragraph" w:customStyle="1" w:styleId="7CE019F028E94E86AC2DE69CC1674043">
    <w:name w:val="7CE019F028E94E86AC2DE69CC1674043"/>
    <w:rsid w:val="003A469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9534C9D75A4C3591BE50C063C36313">
    <w:name w:val="1B9534C9D75A4C3591BE50C063C36313"/>
    <w:rsid w:val="003A4692"/>
  </w:style>
  <w:style w:type="paragraph" w:customStyle="1" w:styleId="0B3F91DFD07F441BABFB4A629E2A9D65">
    <w:name w:val="0B3F91DFD07F441BABFB4A629E2A9D65"/>
    <w:rsid w:val="003A4692"/>
  </w:style>
  <w:style w:type="paragraph" w:customStyle="1" w:styleId="26008324AA164A1A852FB443FCC854CD">
    <w:name w:val="26008324AA164A1A852FB443FCC854CD"/>
    <w:rsid w:val="003A4692"/>
  </w:style>
  <w:style w:type="paragraph" w:customStyle="1" w:styleId="F600591ED14F493EBC0C4962BE452B8B">
    <w:name w:val="F600591ED14F493EBC0C4962BE452B8B"/>
    <w:rsid w:val="003A4692"/>
  </w:style>
  <w:style w:type="paragraph" w:customStyle="1" w:styleId="B5A8418CA75F4AB18D8EEB0C0AB12D04">
    <w:name w:val="B5A8418CA75F4AB18D8EEB0C0AB12D04"/>
    <w:rsid w:val="003A4692"/>
  </w:style>
  <w:style w:type="paragraph" w:customStyle="1" w:styleId="7CE019F028E94E86AC2DE69CC1674043">
    <w:name w:val="7CE019F028E94E86AC2DE69CC1674043"/>
    <w:rsid w:val="003A46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Heriot Watt University</Company>
  <LinksUpToDate>false</LinksUpToDate>
  <CharactersWithSpaces>8157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Report</dc:title>
  <dc:creator>Sam Haley, Mary Holderby, Gordon Rennie</dc:creator>
  <cp:lastModifiedBy>Mary Holderby</cp:lastModifiedBy>
  <cp:revision>3</cp:revision>
  <dcterms:created xsi:type="dcterms:W3CDTF">2019-02-06T13:30:00Z</dcterms:created>
  <dcterms:modified xsi:type="dcterms:W3CDTF">2019-02-07T14:55:00Z</dcterms:modified>
</cp:coreProperties>
</file>