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6DFED" w14:textId="77777777" w:rsidR="008D3A74" w:rsidRPr="006901C9" w:rsidRDefault="002E14ED">
      <w:pPr>
        <w:pStyle w:val="Heading1"/>
        <w:rPr>
          <w:rFonts w:ascii="Times New Roman" w:hAnsi="Times New Roman" w:cs="Times New Roman"/>
        </w:rPr>
      </w:pPr>
      <w:bookmarkStart w:id="0" w:name="chapter-one"/>
      <w:r w:rsidRPr="006901C9">
        <w:rPr>
          <w:rFonts w:ascii="Times New Roman" w:hAnsi="Times New Roman" w:cs="Times New Roman"/>
        </w:rPr>
        <w:t>CHAPTER ONE</w:t>
      </w:r>
      <w:bookmarkEnd w:id="0"/>
    </w:p>
    <w:p w14:paraId="3B497684" w14:textId="77777777" w:rsidR="008D3A74" w:rsidRPr="006901C9" w:rsidRDefault="002E14ED">
      <w:pPr>
        <w:pStyle w:val="Heading1"/>
        <w:rPr>
          <w:rFonts w:ascii="Times New Roman" w:hAnsi="Times New Roman" w:cs="Times New Roman"/>
        </w:rPr>
      </w:pPr>
      <w:bookmarkStart w:id="1" w:name="introduction"/>
      <w:r w:rsidRPr="006901C9">
        <w:rPr>
          <w:rFonts w:ascii="Times New Roman" w:hAnsi="Times New Roman" w:cs="Times New Roman"/>
        </w:rPr>
        <w:t>INTRODUCTION</w:t>
      </w:r>
      <w:bookmarkEnd w:id="1"/>
    </w:p>
    <w:p w14:paraId="0C5483B1" w14:textId="77777777" w:rsidR="008D3A74" w:rsidRPr="006901C9" w:rsidRDefault="002E14ED">
      <w:pPr>
        <w:pStyle w:val="Heading2"/>
        <w:rPr>
          <w:rFonts w:ascii="Times New Roman" w:hAnsi="Times New Roman" w:cs="Times New Roman"/>
        </w:rPr>
      </w:pPr>
      <w:bookmarkStart w:id="2" w:name="background-of-the-study"/>
      <w:r w:rsidRPr="006901C9">
        <w:rPr>
          <w:rFonts w:ascii="Times New Roman" w:hAnsi="Times New Roman" w:cs="Times New Roman"/>
        </w:rPr>
        <w:t>1.1 Background of the Study</w:t>
      </w:r>
      <w:bookmarkEnd w:id="2"/>
    </w:p>
    <w:p w14:paraId="214CD9B2" w14:textId="531E1445" w:rsidR="008D3A74" w:rsidRPr="006901C9" w:rsidRDefault="002E14ED">
      <w:pPr>
        <w:pStyle w:val="FirstParagraph"/>
        <w:rPr>
          <w:rFonts w:ascii="Times New Roman" w:hAnsi="Times New Roman" w:cs="Times New Roman"/>
        </w:rPr>
      </w:pPr>
      <w:r w:rsidRPr="006901C9">
        <w:rPr>
          <w:rFonts w:ascii="Times New Roman" w:hAnsi="Times New Roman" w:cs="Times New Roman"/>
        </w:rPr>
        <w:t>In the modern institutional and corporate ecosystem, the management of physical assets and the governance of material procurement have evolved from administrative peripheral tasks into fundamental drivers of organizational competitiveness and operational resilience. Asset-intensive organizations rely on the seamless coordination of inventory records and requisition approvals to ensure that the right resources reach the right personnel at the right time. Any failure within this chain, whether caused by human error, data inconsistency, or procedural opacity, can cascade into measurable financial losses, compliance violations, and productivity setbacks</w:t>
      </w:r>
      <w:sdt>
        <w:sdtPr>
          <w:rPr>
            <w:rFonts w:ascii="Times New Roman" w:hAnsi="Times New Roman" w:cs="Times New Roman"/>
            <w:color w:val="000000"/>
          </w:rPr>
          <w:tag w:val="MENDELEY_CITATION_v3_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"/>
          <w:id w:val="-1458259248"/>
          <w:placeholder>
            <w:docPart w:val="DefaultPlaceholder_-1854013440"/>
          </w:placeholder>
        </w:sdtPr>
        <w:sdtContent>
          <w:r w:rsidR="00E16AE4" w:rsidRPr="00E16AE4">
            <w:rPr>
              <w:rFonts w:ascii="Times New Roman" w:hAnsi="Times New Roman" w:cs="Times New Roman"/>
              <w:color w:val="000000"/>
            </w:rPr>
            <w:t>(K R et al., 2025)</w:t>
          </w:r>
        </w:sdtContent>
      </w:sdt>
      <w:r w:rsidRPr="006901C9">
        <w:rPr>
          <w:rFonts w:ascii="Times New Roman" w:hAnsi="Times New Roman" w:cs="Times New Roman"/>
        </w:rPr>
        <w:t>.</w:t>
      </w:r>
    </w:p>
    <w:p w14:paraId="1C484494" w14:textId="108CD7F6" w:rsidR="008D3A74" w:rsidRPr="006901C9" w:rsidRDefault="002E14ED">
      <w:pPr>
        <w:pStyle w:val="BodyText"/>
        <w:rPr>
          <w:rFonts w:ascii="Times New Roman" w:hAnsi="Times New Roman" w:cs="Times New Roman"/>
        </w:rPr>
      </w:pPr>
      <w:r w:rsidRPr="006901C9">
        <w:rPr>
          <w:rFonts w:ascii="Times New Roman" w:hAnsi="Times New Roman" w:cs="Times New Roman"/>
        </w:rPr>
        <w:t>Historically, inventory management and procurement workflows were handled through manual methods: handwritten ledgers, physical requisition forms, and verbal communications between departments. Although these approaches were adequate for small-scale operations, they proved fundamentally inadequate as organizations expanded, diversified their workforce, and adopted multi-branch structures. The limitations of paper-based systems became strikingly apparent during periods of high transaction volume, where the absence of real-time visibility and centralized control led to chronic inefficiencies such as stock discrepancies, unauthorized withdrawals, and delayed approvals that stalled operational continuity</w:t>
      </w:r>
      <w:sdt>
        <w:sdtPr>
          <w:rPr>
            <w:rFonts w:ascii="Times New Roman" w:hAnsi="Times New Roman" w:cs="Times New Roman"/>
            <w:color w:val="000000"/>
          </w:rPr>
          <w:tag w:val="MENDELEY_CITATION_v3_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"/>
          <w:id w:val="1119959823"/>
          <w:placeholder>
            <w:docPart w:val="DefaultPlaceholder_-1854013440"/>
          </w:placeholder>
        </w:sdtPr>
        <w:sdtContent>
          <w:r w:rsidR="00E16AE4" w:rsidRPr="00E16AE4">
            <w:rPr>
              <w:rFonts w:ascii="Times New Roman" w:eastAsia="Times New Roman" w:hAnsi="Times New Roman" w:cs="Times New Roman"/>
              <w:color w:val="000000"/>
            </w:rPr>
            <w:t>(Al-</w:t>
          </w:r>
          <w:proofErr w:type="spellStart"/>
          <w:r w:rsidR="00E16AE4" w:rsidRPr="00E16AE4">
            <w:rPr>
              <w:rFonts w:ascii="Times New Roman" w:eastAsia="Times New Roman" w:hAnsi="Times New Roman" w:cs="Times New Roman"/>
              <w:color w:val="000000"/>
            </w:rPr>
            <w:t>Kahtani</w:t>
          </w:r>
          <w:proofErr w:type="spellEnd"/>
          <w:r w:rsidR="00E16AE4" w:rsidRPr="00E16AE4">
            <w:rPr>
              <w:rFonts w:ascii="Times New Roman" w:eastAsia="Times New Roman" w:hAnsi="Times New Roman" w:cs="Times New Roman"/>
              <w:color w:val="000000"/>
            </w:rPr>
            <w:t>, M. S., &amp; Al-Ghamdi, 2021)</w:t>
          </w:r>
        </w:sdtContent>
      </w:sdt>
      <w:r w:rsidRPr="006901C9">
        <w:rPr>
          <w:rFonts w:ascii="Times New Roman" w:hAnsi="Times New Roman" w:cs="Times New Roman"/>
        </w:rPr>
        <w:t>.</w:t>
      </w:r>
    </w:p>
    <w:p w14:paraId="1B7B9D1D" w14:textId="7C0092B1" w:rsidR="008D3A74" w:rsidRPr="006901C9" w:rsidRDefault="002E14ED">
      <w:pPr>
        <w:pStyle w:val="BodyText"/>
        <w:rPr>
          <w:rFonts w:ascii="Times New Roman" w:hAnsi="Times New Roman" w:cs="Times New Roman"/>
        </w:rPr>
      </w:pPr>
      <w:r w:rsidRPr="006901C9">
        <w:rPr>
          <w:rFonts w:ascii="Times New Roman" w:hAnsi="Times New Roman" w:cs="Times New Roman"/>
        </w:rPr>
        <w:t>The evolution of web technologies has facilitated a paradigm shift from these isolated legacy systems toward centralized, browser-accessible platforms. In this modern framework, the user interface has transitioned from simple form-based data entry into interactive digital storefronts that allow employees to browse available inventory items in a manner analogous to commercial e-commerce platforms. Rather than employees guessing at stock availability or waiting days for confirmation, they can view live inventory counts, filter items by category or department, and submit digital requisitions that are automatically routed for approval, all within a single web application</w:t>
      </w:r>
      <w:sdt>
        <w:sdtPr>
          <w:rPr>
            <w:rFonts w:ascii="Times New Roman" w:hAnsi="Times New Roman" w:cs="Times New Roman"/>
            <w:color w:val="000000"/>
          </w:rPr>
          <w:tag w:val="MENDELEY_CITATION_v3_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"/>
          <w:id w:val="992522422"/>
          <w:placeholder>
            <w:docPart w:val="DefaultPlaceholder_-1854013440"/>
          </w:placeholder>
        </w:sdtPr>
        <w:sdtContent>
          <w:r w:rsidR="00E16AE4" w:rsidRPr="00E16AE4">
            <w:rPr>
              <w:rFonts w:ascii="Times New Roman" w:hAnsi="Times New Roman" w:cs="Times New Roman"/>
              <w:color w:val="000000"/>
            </w:rPr>
            <w:t>(-, 2024)</w:t>
          </w:r>
        </w:sdtContent>
      </w:sdt>
      <w:r w:rsidRPr="006901C9">
        <w:rPr>
          <w:rFonts w:ascii="Times New Roman" w:hAnsi="Times New Roman" w:cs="Times New Roman"/>
        </w:rPr>
        <w:t>.</w:t>
      </w:r>
    </w:p>
    <w:p w14:paraId="70470F9D" w14:textId="41FAFE6D" w:rsidR="008D3A74" w:rsidRPr="006901C9" w:rsidRDefault="002E14ED">
      <w:pPr>
        <w:pStyle w:val="BodyText"/>
        <w:rPr>
          <w:rFonts w:ascii="Times New Roman" w:hAnsi="Times New Roman" w:cs="Times New Roman"/>
        </w:rPr>
      </w:pPr>
      <w:r w:rsidRPr="006901C9">
        <w:rPr>
          <w:rFonts w:ascii="Times New Roman" w:hAnsi="Times New Roman" w:cs="Times New Roman"/>
        </w:rPr>
        <w:t>Central to these modern systems is the approval workflow, a rule-based process that routes requests through a sequence of predefined approvers using automation logic. Conventional approval processes are characterized by excessive communication overhead, where requisitions bounce between email threads, physical desk trays, and verbal handoffs over the course of several business days. Automated workflow engines address these inefficiencies by enforcing deterministic routing logic, providing real-time status updates, and eliminating the possibility of a requisition being “lost” in someone’s inbox</w:t>
      </w:r>
      <w:sdt>
        <w:sdtPr>
          <w:rPr>
            <w:rFonts w:ascii="Times New Roman" w:hAnsi="Times New Roman" w:cs="Times New Roman"/>
            <w:color w:val="000000"/>
          </w:rPr>
          <w:tag w:val="MENDELEY_CITATION_v3_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"/>
          <w:id w:val="-236792261"/>
          <w:placeholder>
            <w:docPart w:val="DefaultPlaceholder_-1854013440"/>
          </w:placeholder>
        </w:sdtPr>
        <w:sdtContent>
          <w:r w:rsidR="00E16AE4" w:rsidRPr="00E16AE4">
            <w:rPr>
              <w:rFonts w:ascii="Times New Roman" w:hAnsi="Times New Roman" w:cs="Times New Roman"/>
              <w:color w:val="000000"/>
            </w:rPr>
            <w:t>(Holloway, 2024)</w:t>
          </w:r>
        </w:sdtContent>
      </w:sdt>
      <w:r w:rsidRPr="006901C9">
        <w:rPr>
          <w:rFonts w:ascii="Times New Roman" w:hAnsi="Times New Roman" w:cs="Times New Roman"/>
        </w:rPr>
        <w:t>.</w:t>
      </w:r>
    </w:p>
    <w:p w14:paraId="712EEF12" w14:textId="2F65B36C" w:rsidR="008D3A74" w:rsidRPr="006901C9" w:rsidRDefault="002E14ED">
      <w:pPr>
        <w:pStyle w:val="BodyText"/>
        <w:rPr>
          <w:rFonts w:ascii="Times New Roman" w:hAnsi="Times New Roman" w:cs="Times New Roman"/>
        </w:rPr>
      </w:pPr>
      <w:r w:rsidRPr="006901C9">
        <w:rPr>
          <w:rFonts w:ascii="Times New Roman" w:hAnsi="Times New Roman" w:cs="Times New Roman"/>
        </w:rPr>
        <w:t>Furthermore, the implementation of Role-Based Access Control (RBAC) ensures that these systems operate on the Principle of Least Privilege (</w:t>
      </w:r>
      <w:proofErr w:type="spellStart"/>
      <w:r w:rsidRPr="006901C9">
        <w:rPr>
          <w:rFonts w:ascii="Times New Roman" w:hAnsi="Times New Roman" w:cs="Times New Roman"/>
        </w:rPr>
        <w:t>PoLP</w:t>
      </w:r>
      <w:proofErr w:type="spellEnd"/>
      <w:r w:rsidRPr="006901C9">
        <w:rPr>
          <w:rFonts w:ascii="Times New Roman" w:hAnsi="Times New Roman" w:cs="Times New Roman"/>
        </w:rPr>
        <w:t xml:space="preserve">). RBAC maps permissions to organizational roles rather than to individual identities. This approach not only simplifies access administration but also enforces clear boundaries of authority within the system: an employee with a standard user role can submit and track requisitions but cannot approve them or modify </w:t>
      </w:r>
      <w:r w:rsidRPr="006901C9">
        <w:rPr>
          <w:rFonts w:ascii="Times New Roman" w:hAnsi="Times New Roman" w:cs="Times New Roman"/>
        </w:rPr>
        <w:lastRenderedPageBreak/>
        <w:t>inventory records. This separation of duties prevents unauthorized actions, reduces the attack surface for insider threats, and provides auditors with a coherent, verifiable record of every system interaction</w:t>
      </w:r>
      <w:sdt>
        <w:sdtPr>
          <w:rPr>
            <w:rFonts w:ascii="Times New Roman" w:hAnsi="Times New Roman" w:cs="Times New Roman"/>
            <w:color w:val="000000"/>
          </w:rPr>
          <w:tag w:val="MENDELEY_CITATION_v3_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"/>
          <w:id w:val="629292888"/>
          <w:placeholder>
            <w:docPart w:val="DefaultPlaceholder_-1854013440"/>
          </w:placeholder>
        </w:sdtPr>
        <w:sdtContent>
          <w:r w:rsidR="00E16AE4" w:rsidRPr="00E16AE4">
            <w:rPr>
              <w:rFonts w:ascii="Times New Roman" w:hAnsi="Times New Roman" w:cs="Times New Roman"/>
              <w:color w:val="000000"/>
            </w:rPr>
            <w:t>(Rostami, 2023)</w:t>
          </w:r>
        </w:sdtContent>
      </w:sdt>
      <w:r w:rsidRPr="006901C9">
        <w:rPr>
          <w:rFonts w:ascii="Times New Roman" w:hAnsi="Times New Roman" w:cs="Times New Roman"/>
        </w:rPr>
        <w:t>.</w:t>
      </w:r>
    </w:p>
    <w:p w14:paraId="30967B41"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This study is inspired by, and situated within, the operational context of the Cocoa Marketing Company (Ghana) Limited (CMC), the marketing subsidiary of the Ghana Cocoa Board (COCOBOD) responsible for the sale and export of Ghana’s cocoa beans and cocoa products. Like many large public-sector institutions in Ghana, CMC coordinates inventory and internal requisitions across a head office and outstation operations, involving multiple departments and layers of approval authority. Observations of current practice reveal a heavy dependence on paper requisition forms, spreadsheet-based stock records, and manual, signature-driven approval chains. These practices give rise to approval delays, weak audit trails, stock records that do not reflect physical reality, and limited controls over who may view or modify sensitive inventory data.</w:t>
      </w:r>
    </w:p>
    <w:p w14:paraId="18032DE1" w14:textId="657C9470" w:rsidR="008D3A74" w:rsidRPr="006901C9" w:rsidRDefault="002E14ED">
      <w:pPr>
        <w:pStyle w:val="BodyText"/>
        <w:rPr>
          <w:rFonts w:ascii="Times New Roman" w:hAnsi="Times New Roman" w:cs="Times New Roman"/>
        </w:rPr>
      </w:pPr>
      <w:r w:rsidRPr="006901C9">
        <w:rPr>
          <w:rFonts w:ascii="Times New Roman" w:hAnsi="Times New Roman" w:cs="Times New Roman"/>
        </w:rPr>
        <w:t>By designing and implementing a Web-Based Inventory and Requisition Management System grounded in the requirements of an organization such as CMC, this project aims to deliver a practical solution that directly addresses these deficiencies. The system integrates real-time inventory visibility, a multi-role approval workflow, and comprehensive audit logging within a single web application, thereby bridging the gap between enterprise software engineering theory and practical deployment in a resource-constrained organizational environment</w:t>
      </w:r>
      <w:sdt>
        <w:sdtPr>
          <w:rPr>
            <w:rFonts w:ascii="Times New Roman" w:hAnsi="Times New Roman" w:cs="Times New Roman"/>
            <w:color w:val="000000"/>
          </w:rPr>
          <w:tag w:val="MENDELEY_CITATION_v3_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"/>
          <w:id w:val="991985837"/>
          <w:placeholder>
            <w:docPart w:val="DefaultPlaceholder_-1854013440"/>
          </w:placeholder>
        </w:sdtPr>
        <w:sdtContent>
          <w:r w:rsidR="00E16AE4" w:rsidRPr="00E16AE4">
            <w:rPr>
              <w:rFonts w:ascii="Times New Roman" w:eastAsia="Times New Roman" w:hAnsi="Times New Roman" w:cs="Times New Roman"/>
              <w:color w:val="000000"/>
            </w:rPr>
            <w:t>(Al-</w:t>
          </w:r>
          <w:proofErr w:type="spellStart"/>
          <w:r w:rsidR="00E16AE4" w:rsidRPr="00E16AE4">
            <w:rPr>
              <w:rFonts w:ascii="Times New Roman" w:eastAsia="Times New Roman" w:hAnsi="Times New Roman" w:cs="Times New Roman"/>
              <w:color w:val="000000"/>
            </w:rPr>
            <w:t>Kahtani</w:t>
          </w:r>
          <w:proofErr w:type="spellEnd"/>
          <w:r w:rsidR="00E16AE4" w:rsidRPr="00E16AE4">
            <w:rPr>
              <w:rFonts w:ascii="Times New Roman" w:eastAsia="Times New Roman" w:hAnsi="Times New Roman" w:cs="Times New Roman"/>
              <w:color w:val="000000"/>
            </w:rPr>
            <w:t>, M. S., &amp; Al-Ghamdi, 2021)</w:t>
          </w:r>
        </w:sdtContent>
      </w:sdt>
      <w:r w:rsidRPr="006901C9">
        <w:rPr>
          <w:rFonts w:ascii="Times New Roman" w:hAnsi="Times New Roman" w:cs="Times New Roman"/>
        </w:rPr>
        <w:t>.</w:t>
      </w:r>
    </w:p>
    <w:p w14:paraId="4D03CC3B" w14:textId="77777777" w:rsidR="008D3A74" w:rsidRPr="006901C9" w:rsidRDefault="002E14ED">
      <w:pPr>
        <w:pStyle w:val="Heading2"/>
        <w:rPr>
          <w:rFonts w:ascii="Times New Roman" w:hAnsi="Times New Roman" w:cs="Times New Roman"/>
        </w:rPr>
      </w:pPr>
      <w:bookmarkStart w:id="3" w:name="problem-statement"/>
      <w:r w:rsidRPr="006901C9">
        <w:rPr>
          <w:rFonts w:ascii="Times New Roman" w:hAnsi="Times New Roman" w:cs="Times New Roman"/>
        </w:rPr>
        <w:t>1.2 Problem Statement</w:t>
      </w:r>
      <w:bookmarkEnd w:id="3"/>
    </w:p>
    <w:p w14:paraId="25BED5D1"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Despite the widespread availability of advanced software solutions, a significant proportion of businesses, estimated at approximately 41% by industry surveys, still rely on manual processes for logging and managing their inventory. This reliance on legacy methods creates a cluster of interrelated operational and security problems that collectively undermine organizational efficiency, financial accountability, and regulatory compliance.</w:t>
      </w:r>
    </w:p>
    <w:p w14:paraId="251D795C"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specific problems addressed by this study include the following:</w:t>
      </w:r>
    </w:p>
    <w:p w14:paraId="76C58E5E" w14:textId="77777777" w:rsidR="008D3A74" w:rsidRPr="006901C9" w:rsidRDefault="002E14ED">
      <w:pPr>
        <w:numPr>
          <w:ilvl w:val="0"/>
          <w:numId w:val="2"/>
        </w:numPr>
        <w:rPr>
          <w:rFonts w:ascii="Times New Roman" w:hAnsi="Times New Roman" w:cs="Times New Roman"/>
        </w:rPr>
      </w:pPr>
      <w:r w:rsidRPr="006901C9">
        <w:rPr>
          <w:rFonts w:ascii="Times New Roman" w:hAnsi="Times New Roman" w:cs="Times New Roman"/>
        </w:rPr>
        <w:t>Approval Latency and Lack of Status Visibility: In manual systems, purchase orders and requisition forms often bounce between email threads, physical desk trays, and informal verbal handoffs. This decentralized approach means that a single absent approver, whether out of the office or overwhelmed with other duties, can stall an entire procurement cycle for two to five business days. Employees who submit requisitions have no reliable mechanism for tracking their request status in real time, leading to repeated follow-up calls and emails that consume productive work hours and generate frustration across all stakeholders.</w:t>
      </w:r>
    </w:p>
    <w:p w14:paraId="13F3A516" w14:textId="77777777" w:rsidR="008D3A74" w:rsidRPr="006901C9" w:rsidRDefault="002E14ED">
      <w:pPr>
        <w:numPr>
          <w:ilvl w:val="0"/>
          <w:numId w:val="2"/>
        </w:numPr>
        <w:rPr>
          <w:rFonts w:ascii="Times New Roman" w:hAnsi="Times New Roman" w:cs="Times New Roman"/>
        </w:rPr>
      </w:pPr>
      <w:r w:rsidRPr="006901C9">
        <w:rPr>
          <w:rFonts w:ascii="Times New Roman" w:hAnsi="Times New Roman" w:cs="Times New Roman"/>
        </w:rPr>
        <w:t>Accountability and Audit Risks: Verbal approvals and paper signatures are notoriously difficult to verify and are frequently challenged during internal and external audits. A common pain point occurs when key personnel temporarily delegate their authority verbally during absence; audit investigators subsequently find it impossible to attribute specific approval decisions to named individuals. This lack of a verifiable audit trail exposes organizations to regulatory penalties, increases the cost of compliance exercises, and creates opportunities for fraud through plausible deniability.</w:t>
      </w:r>
    </w:p>
    <w:p w14:paraId="0510F711" w14:textId="77777777" w:rsidR="008D3A74" w:rsidRPr="006901C9" w:rsidRDefault="002E14ED">
      <w:pPr>
        <w:numPr>
          <w:ilvl w:val="0"/>
          <w:numId w:val="2"/>
        </w:numPr>
        <w:rPr>
          <w:rFonts w:ascii="Times New Roman" w:hAnsi="Times New Roman" w:cs="Times New Roman"/>
        </w:rPr>
      </w:pPr>
      <w:r w:rsidRPr="006901C9">
        <w:rPr>
          <w:rFonts w:ascii="Times New Roman" w:hAnsi="Times New Roman" w:cs="Times New Roman"/>
        </w:rPr>
        <w:lastRenderedPageBreak/>
        <w:t>Data Inconsistency and Phantom Stock: Manual tracking fails to provide real-time data currency. When stock levels are not updated instantaneously upon each transaction, stale records persist in spreadsheets. These phantom stock records lead to situations where employees submit requisitions for items that are physically out of stock, causing downstream confusion, wasted administrative effort, and project delays. Conversely, items may appear consumed in the records when they are actually present in the warehouse, leading to unnecessary procurement and budget overspending.</w:t>
      </w:r>
    </w:p>
    <w:p w14:paraId="76E2F1E2" w14:textId="77777777" w:rsidR="008D3A74" w:rsidRPr="006901C9" w:rsidRDefault="002E14ED">
      <w:pPr>
        <w:numPr>
          <w:ilvl w:val="0"/>
          <w:numId w:val="2"/>
        </w:numPr>
        <w:rPr>
          <w:rFonts w:ascii="Times New Roman" w:hAnsi="Times New Roman" w:cs="Times New Roman"/>
        </w:rPr>
      </w:pPr>
      <w:r w:rsidRPr="006901C9">
        <w:rPr>
          <w:rFonts w:ascii="Times New Roman" w:hAnsi="Times New Roman" w:cs="Times New Roman"/>
        </w:rPr>
        <w:t>Security and Unauthorized Access: Without a formal RBAC framework, sensitive inventory and procurement records are frequently over-exposed to individuals who lack legitimate business need. The prevalent "everyone is an admin" anti-pattern in spreadsheet-based systems allows any user with file access to modify stock quantities, delete transaction records, or view confidential financial data. This creates significant risks of insider fraud and data integrity violations that are difficult or impossible to detect without comprehensive access logging.</w:t>
      </w:r>
    </w:p>
    <w:p w14:paraId="7B665978" w14:textId="77777777" w:rsidR="008D3A74" w:rsidRPr="006901C9" w:rsidRDefault="002E14ED">
      <w:pPr>
        <w:numPr>
          <w:ilvl w:val="0"/>
          <w:numId w:val="2"/>
        </w:numPr>
        <w:rPr>
          <w:rFonts w:ascii="Times New Roman" w:hAnsi="Times New Roman" w:cs="Times New Roman"/>
        </w:rPr>
      </w:pPr>
      <w:r w:rsidRPr="006901C9">
        <w:rPr>
          <w:rFonts w:ascii="Times New Roman" w:hAnsi="Times New Roman" w:cs="Times New Roman"/>
        </w:rPr>
        <w:t>Concurrency and Race Conditions: In multi-user environments where several staff members access the same inventory records simultaneously, naive "read-then-write" database operations introduce the risk of Time-of-Check-to-Time-of-Use (TOCTOU) race conditions. If two users independently read a stock count of one remaining unit and both proceed to reserve that unit, the result is a double-allocation error: both users believe they have secured the item, but only one physical unit is available. This class of software bugs, if unaddressed, leads to operational conflicts and inventory discrepancies that erode trust in the system.</w:t>
      </w:r>
    </w:p>
    <w:p w14:paraId="20833FDD"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This project directly addresses these critical gaps by designing and implementing a web-based system that integrates a distributed architecture with a robust multi-step approval matrix, ensuring every requisition is tracked, authorized, and fulfilled through a secure, auditable, and conflict-free digital process.</w:t>
      </w:r>
    </w:p>
    <w:p w14:paraId="6635D115" w14:textId="77777777" w:rsidR="008D3A74" w:rsidRPr="006901C9" w:rsidRDefault="002E14ED">
      <w:pPr>
        <w:pStyle w:val="Heading2"/>
        <w:rPr>
          <w:rFonts w:ascii="Times New Roman" w:hAnsi="Times New Roman" w:cs="Times New Roman"/>
        </w:rPr>
      </w:pPr>
      <w:bookmarkStart w:id="4" w:name="aim-of-the-study"/>
      <w:r w:rsidRPr="006901C9">
        <w:rPr>
          <w:rFonts w:ascii="Times New Roman" w:hAnsi="Times New Roman" w:cs="Times New Roman"/>
        </w:rPr>
        <w:t>1.3 Aim of the Study</w:t>
      </w:r>
      <w:bookmarkEnd w:id="4"/>
    </w:p>
    <w:p w14:paraId="39A2FDA1"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primary aim of this study is to design and implement a Web-Based Inventory and Requisition Management System for the Cocoa Marketing Company that automates the complete lifecycle of an inventory requisition. In achieving this aim, the system seeks to provide staff of the organization with a unified platform that improves transparency, accelerates decision-making, and enforces governance standards consistently across all branches and departments.</w:t>
      </w:r>
    </w:p>
    <w:p w14:paraId="3CE8CBA7" w14:textId="77777777" w:rsidR="008D3A74" w:rsidRPr="006901C9" w:rsidRDefault="002E14ED">
      <w:pPr>
        <w:pStyle w:val="Heading2"/>
        <w:rPr>
          <w:rFonts w:ascii="Times New Roman" w:hAnsi="Times New Roman" w:cs="Times New Roman"/>
        </w:rPr>
      </w:pPr>
      <w:bookmarkStart w:id="5" w:name="objectives-of-the-study"/>
      <w:r w:rsidRPr="006901C9">
        <w:rPr>
          <w:rFonts w:ascii="Times New Roman" w:hAnsi="Times New Roman" w:cs="Times New Roman"/>
        </w:rPr>
        <w:t>1.4 Objectives of the Study</w:t>
      </w:r>
      <w:bookmarkEnd w:id="5"/>
    </w:p>
    <w:p w14:paraId="49D9880E"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To achieve the stated aim, the following specific objectives will be pursued:</w:t>
      </w:r>
    </w:p>
    <w:p w14:paraId="39455861" w14:textId="77777777" w:rsidR="008D3A74" w:rsidRPr="006901C9" w:rsidRDefault="002E14ED">
      <w:pPr>
        <w:numPr>
          <w:ilvl w:val="0"/>
          <w:numId w:val="3"/>
        </w:numPr>
        <w:rPr>
          <w:rFonts w:ascii="Times New Roman" w:hAnsi="Times New Roman" w:cs="Times New Roman"/>
        </w:rPr>
      </w:pPr>
      <w:r w:rsidRPr="006901C9">
        <w:rPr>
          <w:rFonts w:ascii="Times New Roman" w:hAnsi="Times New Roman" w:cs="Times New Roman"/>
        </w:rPr>
        <w:t xml:space="preserve">To </w:t>
      </w:r>
      <w:proofErr w:type="spellStart"/>
      <w:r w:rsidRPr="006901C9">
        <w:rPr>
          <w:rFonts w:ascii="Times New Roman" w:hAnsi="Times New Roman" w:cs="Times New Roman"/>
        </w:rPr>
        <w:t>analyse</w:t>
      </w:r>
      <w:proofErr w:type="spellEnd"/>
      <w:r w:rsidRPr="006901C9">
        <w:rPr>
          <w:rFonts w:ascii="Times New Roman" w:hAnsi="Times New Roman" w:cs="Times New Roman"/>
        </w:rPr>
        <w:t xml:space="preserve"> the existing manual inventory and requisition processes of the Cocoa Marketing Company and identify their operational, security, and accountability weaknesses.</w:t>
      </w:r>
    </w:p>
    <w:p w14:paraId="345C4C2B" w14:textId="77777777" w:rsidR="008D3A74" w:rsidRPr="006901C9" w:rsidRDefault="002E14ED">
      <w:pPr>
        <w:numPr>
          <w:ilvl w:val="0"/>
          <w:numId w:val="3"/>
        </w:numPr>
        <w:rPr>
          <w:rFonts w:ascii="Times New Roman" w:hAnsi="Times New Roman" w:cs="Times New Roman"/>
        </w:rPr>
      </w:pPr>
      <w:r w:rsidRPr="006901C9">
        <w:rPr>
          <w:rFonts w:ascii="Times New Roman" w:hAnsi="Times New Roman" w:cs="Times New Roman"/>
        </w:rPr>
        <w:t>To design a centralized, web-based inventory system that gives authorized staff real-time visibility of stock levels across the head office and branch warehouses.</w:t>
      </w:r>
    </w:p>
    <w:p w14:paraId="53E2D9AC" w14:textId="77777777" w:rsidR="008D3A74" w:rsidRPr="006901C9" w:rsidRDefault="002E14ED">
      <w:pPr>
        <w:numPr>
          <w:ilvl w:val="0"/>
          <w:numId w:val="3"/>
        </w:numPr>
        <w:rPr>
          <w:rFonts w:ascii="Times New Roman" w:hAnsi="Times New Roman" w:cs="Times New Roman"/>
        </w:rPr>
      </w:pPr>
      <w:r w:rsidRPr="006901C9">
        <w:rPr>
          <w:rFonts w:ascii="Times New Roman" w:hAnsi="Times New Roman" w:cs="Times New Roman"/>
        </w:rPr>
        <w:t>To develop a role-based requisition module in which submitted requests are automatically routed through the appropriate approval hierarchy, covering the Head of Department, IT Manager, Account, and Account Manager levels as applicable.</w:t>
      </w:r>
    </w:p>
    <w:p w14:paraId="40C58356" w14:textId="77777777" w:rsidR="008D3A74" w:rsidRPr="006901C9" w:rsidRDefault="002E14ED">
      <w:pPr>
        <w:numPr>
          <w:ilvl w:val="0"/>
          <w:numId w:val="3"/>
        </w:numPr>
        <w:rPr>
          <w:rFonts w:ascii="Times New Roman" w:hAnsi="Times New Roman" w:cs="Times New Roman"/>
        </w:rPr>
      </w:pPr>
      <w:r w:rsidRPr="006901C9">
        <w:rPr>
          <w:rFonts w:ascii="Times New Roman" w:hAnsi="Times New Roman" w:cs="Times New Roman"/>
        </w:rPr>
        <w:lastRenderedPageBreak/>
        <w:t>To implement security and accountability controls, including role-based access control, separation of duties, and an append-only audit trail of all approvals and stock movements.</w:t>
      </w:r>
    </w:p>
    <w:p w14:paraId="744C4AA3" w14:textId="77777777" w:rsidR="008D3A74" w:rsidRPr="006901C9" w:rsidRDefault="002E14ED">
      <w:pPr>
        <w:numPr>
          <w:ilvl w:val="0"/>
          <w:numId w:val="3"/>
        </w:numPr>
        <w:rPr>
          <w:rFonts w:ascii="Times New Roman" w:hAnsi="Times New Roman" w:cs="Times New Roman"/>
        </w:rPr>
      </w:pPr>
      <w:r w:rsidRPr="006901C9">
        <w:rPr>
          <w:rFonts w:ascii="Times New Roman" w:hAnsi="Times New Roman" w:cs="Times New Roman"/>
        </w:rPr>
        <w:t>To safeguard data integrity under concurrent multi-user access through atomic database transactions that prevent the double allocation of stock.</w:t>
      </w:r>
    </w:p>
    <w:p w14:paraId="2DD84B99" w14:textId="77777777" w:rsidR="008D3A74" w:rsidRPr="006901C9" w:rsidRDefault="002E14ED">
      <w:pPr>
        <w:numPr>
          <w:ilvl w:val="0"/>
          <w:numId w:val="3"/>
        </w:numPr>
        <w:rPr>
          <w:rFonts w:ascii="Times New Roman" w:hAnsi="Times New Roman" w:cs="Times New Roman"/>
        </w:rPr>
      </w:pPr>
      <w:r w:rsidRPr="006901C9">
        <w:rPr>
          <w:rFonts w:ascii="Times New Roman" w:hAnsi="Times New Roman" w:cs="Times New Roman"/>
        </w:rPr>
        <w:t>To test and evaluate the developed system against the functional and non-functional requirements identified during the system analysis phase.</w:t>
      </w:r>
    </w:p>
    <w:p w14:paraId="5DD8F423" w14:textId="77777777" w:rsidR="008D3A74" w:rsidRPr="006901C9" w:rsidRDefault="002E14ED">
      <w:pPr>
        <w:pStyle w:val="Heading2"/>
        <w:rPr>
          <w:rFonts w:ascii="Times New Roman" w:hAnsi="Times New Roman" w:cs="Times New Roman"/>
        </w:rPr>
      </w:pPr>
      <w:bookmarkStart w:id="6" w:name="research-questions"/>
      <w:r w:rsidRPr="006901C9">
        <w:rPr>
          <w:rFonts w:ascii="Times New Roman" w:hAnsi="Times New Roman" w:cs="Times New Roman"/>
        </w:rPr>
        <w:t>1.5 Research Questions</w:t>
      </w:r>
      <w:bookmarkEnd w:id="6"/>
    </w:p>
    <w:p w14:paraId="671ACE76"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This study seeks to answer the following research questions:</w:t>
      </w:r>
    </w:p>
    <w:p w14:paraId="0A6F665A" w14:textId="77777777" w:rsidR="008D3A74" w:rsidRPr="006901C9" w:rsidRDefault="002E14ED">
      <w:pPr>
        <w:numPr>
          <w:ilvl w:val="0"/>
          <w:numId w:val="4"/>
        </w:numPr>
        <w:rPr>
          <w:rFonts w:ascii="Times New Roman" w:hAnsi="Times New Roman" w:cs="Times New Roman"/>
        </w:rPr>
      </w:pPr>
      <w:r w:rsidRPr="006901C9">
        <w:rPr>
          <w:rFonts w:ascii="Times New Roman" w:hAnsi="Times New Roman" w:cs="Times New Roman"/>
        </w:rPr>
        <w:t>How can real-time inventory visibility reduce phantom stock requests and reconciliation errors within the organization’s procurement processes?</w:t>
      </w:r>
    </w:p>
    <w:p w14:paraId="6EB64A3B" w14:textId="77777777" w:rsidR="008D3A74" w:rsidRPr="006901C9" w:rsidRDefault="002E14ED">
      <w:pPr>
        <w:numPr>
          <w:ilvl w:val="0"/>
          <w:numId w:val="4"/>
        </w:numPr>
        <w:rPr>
          <w:rFonts w:ascii="Times New Roman" w:hAnsi="Times New Roman" w:cs="Times New Roman"/>
        </w:rPr>
      </w:pPr>
      <w:r w:rsidRPr="006901C9">
        <w:rPr>
          <w:rFonts w:ascii="Times New Roman" w:hAnsi="Times New Roman" w:cs="Times New Roman"/>
        </w:rPr>
        <w:t>To what extent can automated workflow routing reduce approval cycle times for departmental requisitions compared to paper-based and email-based approval flows?</w:t>
      </w:r>
    </w:p>
    <w:p w14:paraId="624ABAD5" w14:textId="77777777" w:rsidR="008D3A74" w:rsidRPr="006901C9" w:rsidRDefault="002E14ED">
      <w:pPr>
        <w:numPr>
          <w:ilvl w:val="0"/>
          <w:numId w:val="4"/>
        </w:numPr>
        <w:rPr>
          <w:rFonts w:ascii="Times New Roman" w:hAnsi="Times New Roman" w:cs="Times New Roman"/>
        </w:rPr>
      </w:pPr>
      <w:r w:rsidRPr="006901C9">
        <w:rPr>
          <w:rFonts w:ascii="Times New Roman" w:hAnsi="Times New Roman" w:cs="Times New Roman"/>
        </w:rPr>
        <w:t>How effective are role-based access control and separation of duties constraints in preventing unauthorized requisition approvals within a multi-branch, multi-role organization?</w:t>
      </w:r>
    </w:p>
    <w:p w14:paraId="67EE71E4" w14:textId="77777777" w:rsidR="008D3A74" w:rsidRPr="006901C9" w:rsidRDefault="002E14ED">
      <w:pPr>
        <w:numPr>
          <w:ilvl w:val="0"/>
          <w:numId w:val="4"/>
        </w:numPr>
        <w:rPr>
          <w:rFonts w:ascii="Times New Roman" w:hAnsi="Times New Roman" w:cs="Times New Roman"/>
        </w:rPr>
      </w:pPr>
      <w:r w:rsidRPr="006901C9">
        <w:rPr>
          <w:rFonts w:ascii="Times New Roman" w:hAnsi="Times New Roman" w:cs="Times New Roman"/>
        </w:rPr>
        <w:t>How can atomic database update strategies mitigate the risks of race conditions in a multi-user inventory management system?</w:t>
      </w:r>
    </w:p>
    <w:p w14:paraId="419422FA" w14:textId="77777777" w:rsidR="008D3A74" w:rsidRPr="006901C9" w:rsidRDefault="002E14ED">
      <w:pPr>
        <w:numPr>
          <w:ilvl w:val="0"/>
          <w:numId w:val="4"/>
        </w:numPr>
        <w:rPr>
          <w:rFonts w:ascii="Times New Roman" w:hAnsi="Times New Roman" w:cs="Times New Roman"/>
        </w:rPr>
      </w:pPr>
      <w:r w:rsidRPr="006901C9">
        <w:rPr>
          <w:rFonts w:ascii="Times New Roman" w:hAnsi="Times New Roman" w:cs="Times New Roman"/>
        </w:rPr>
        <w:t>In what ways does centralized audit logging improve the organization’s readiness for internal and external compliance audits compared to manual record-keeping?</w:t>
      </w:r>
    </w:p>
    <w:p w14:paraId="6B0EA0EB" w14:textId="77777777" w:rsidR="006C0229" w:rsidRPr="006901C9" w:rsidRDefault="006C0229" w:rsidP="006C0229">
      <w:pPr>
        <w:ind w:left="480"/>
        <w:rPr>
          <w:rFonts w:ascii="Times New Roman" w:hAnsi="Times New Roman" w:cs="Times New Roman"/>
        </w:rPr>
      </w:pPr>
    </w:p>
    <w:p w14:paraId="2B4037E1" w14:textId="77777777" w:rsidR="008D3A74" w:rsidRPr="006901C9" w:rsidRDefault="002E14ED">
      <w:pPr>
        <w:pStyle w:val="Heading2"/>
        <w:rPr>
          <w:rFonts w:ascii="Times New Roman" w:hAnsi="Times New Roman" w:cs="Times New Roman"/>
        </w:rPr>
      </w:pPr>
      <w:bookmarkStart w:id="7" w:name="significance-of-the-study"/>
      <w:r w:rsidRPr="006901C9">
        <w:rPr>
          <w:rFonts w:ascii="Times New Roman" w:hAnsi="Times New Roman" w:cs="Times New Roman"/>
        </w:rPr>
        <w:t>1.6 Significance of the Study</w:t>
      </w:r>
      <w:bookmarkEnd w:id="7"/>
    </w:p>
    <w:p w14:paraId="59AC8AC7"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This study provides significant value to multiple stakeholders within an organization as well as to the broader academic and professional community engaged in enterprise software development and information systems research. The significance is articulated at several levels:</w:t>
      </w:r>
    </w:p>
    <w:p w14:paraId="4B54DE8A" w14:textId="77777777" w:rsidR="008D3A74" w:rsidRPr="006901C9" w:rsidRDefault="002E14ED">
      <w:pPr>
        <w:pStyle w:val="Heading3"/>
        <w:rPr>
          <w:rFonts w:ascii="Times New Roman" w:hAnsi="Times New Roman" w:cs="Times New Roman"/>
        </w:rPr>
      </w:pPr>
      <w:bookmarkStart w:id="8" w:name="significance-to-the-organization"/>
      <w:r w:rsidRPr="006901C9">
        <w:rPr>
          <w:rFonts w:ascii="Times New Roman" w:hAnsi="Times New Roman" w:cs="Times New Roman"/>
        </w:rPr>
        <w:t xml:space="preserve"> Organization</w:t>
      </w:r>
      <w:bookmarkEnd w:id="8"/>
    </w:p>
    <w:p w14:paraId="11EA43B4"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system enhances organizational productivity and operational efficiency by removing the communication overhead and administrative friction that characterize manual approval processes. By reducing approval cycle times from an average of two to five business days to a target of under twenty-four hours, the organization gains a measurable competitive advantage in the speed and reliability of its internal resource distribution. The elimination of phantom stock records and double-allocation errors directly reduces procurement costs and minimizes the financial losses associated with inventory shrinkage.</w:t>
      </w:r>
    </w:p>
    <w:p w14:paraId="6334159F" w14:textId="77777777" w:rsidR="008D3A74" w:rsidRPr="006901C9" w:rsidRDefault="002E14ED">
      <w:pPr>
        <w:pStyle w:val="Heading3"/>
        <w:rPr>
          <w:rFonts w:ascii="Times New Roman" w:hAnsi="Times New Roman" w:cs="Times New Roman"/>
        </w:rPr>
      </w:pPr>
      <w:bookmarkStart w:id="9" w:name="significance-to-management"/>
      <w:r w:rsidRPr="006901C9">
        <w:rPr>
          <w:rFonts w:ascii="Times New Roman" w:hAnsi="Times New Roman" w:cs="Times New Roman"/>
        </w:rPr>
        <w:t>Management</w:t>
      </w:r>
      <w:bookmarkEnd w:id="9"/>
    </w:p>
    <w:p w14:paraId="602E6EAB"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 xml:space="preserve">Senior management and department heads gain access to real-time dashboards that provide granular visibility into consumption patterns, pending approvals, departmental spending trends, and stock depletion trajectories. This data-driven intelligence enables more informed budgetary decisions, proactive resource planning, and timely intervention when unusual procurement </w:t>
      </w:r>
      <w:r w:rsidRPr="006901C9">
        <w:rPr>
          <w:rFonts w:ascii="Times New Roman" w:hAnsi="Times New Roman" w:cs="Times New Roman"/>
        </w:rPr>
        <w:lastRenderedPageBreak/>
        <w:t>patterns, possibly indicative of fraud or misuse, are detected. The centralized approval matrix also ensures that management maintains clear, documented authority over procurement decisions at every level of the organizational hierarchy.</w:t>
      </w:r>
    </w:p>
    <w:p w14:paraId="70588443" w14:textId="77777777" w:rsidR="008D3A74" w:rsidRPr="006901C9" w:rsidRDefault="002E14ED">
      <w:pPr>
        <w:pStyle w:val="Heading3"/>
        <w:rPr>
          <w:rFonts w:ascii="Times New Roman" w:hAnsi="Times New Roman" w:cs="Times New Roman"/>
        </w:rPr>
      </w:pPr>
      <w:bookmarkStart w:id="10" w:name="Xb8a331519f2c1f926a090cab32e209c17720e70"/>
      <w:r w:rsidRPr="006901C9">
        <w:rPr>
          <w:rFonts w:ascii="Times New Roman" w:hAnsi="Times New Roman" w:cs="Times New Roman"/>
        </w:rPr>
        <w:t xml:space="preserve"> Auditors and Compliance Officers</w:t>
      </w:r>
      <w:bookmarkEnd w:id="10"/>
    </w:p>
    <w:p w14:paraId="0ED6FEFF"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system ensures audit readiness by maintaining a retrievable, tamper-evident record of every transaction, approval decision, and delegation event. The append-only audit log table structure means that historical records cannot be modified or deleted without a clearly traceable administrative action. This dramatically reduces the cost and duration of internal and external compliance exercises, as auditors can retrieve complete transaction histories through a structured query interface rather than manually reconstructing approval chains from email archives and paper files. The system also directly supports compliance with regulatory frameworks that mandate segregation of duties and documented approval evidence.</w:t>
      </w:r>
    </w:p>
    <w:p w14:paraId="69012B77" w14:textId="77777777" w:rsidR="008D3A74" w:rsidRPr="006901C9" w:rsidRDefault="002E14ED">
      <w:pPr>
        <w:pStyle w:val="Heading3"/>
        <w:rPr>
          <w:rFonts w:ascii="Times New Roman" w:hAnsi="Times New Roman" w:cs="Times New Roman"/>
        </w:rPr>
      </w:pPr>
      <w:bookmarkStart w:id="11" w:name="Xce6369facd6d0156fdecbe97d31806ffb03dab4"/>
      <w:r w:rsidRPr="006901C9">
        <w:rPr>
          <w:rFonts w:ascii="Times New Roman" w:hAnsi="Times New Roman" w:cs="Times New Roman"/>
        </w:rPr>
        <w:t>Stores Personnel</w:t>
      </w:r>
      <w:bookmarkEnd w:id="11"/>
    </w:p>
    <w:p w14:paraId="6CED6239"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Stores role within the system gains clear operational benefits: they receive digitally authorized fulfillment requests that have already passed through the complete approval chain, eliminating the problem of unauthorized "grab-and-go" removals that lead to inventory discrepancies. The system provides stores personnel with a prioritized queue of pending fulfillment actions, complete with item specifications and approver identities, enabling them to execute fulfillments accurately and efficiently without needing to verify authorizations through external communication channels.</w:t>
      </w:r>
    </w:p>
    <w:p w14:paraId="69DE176C" w14:textId="77777777" w:rsidR="008D3A74" w:rsidRPr="006901C9" w:rsidRDefault="002E14ED">
      <w:pPr>
        <w:pStyle w:val="Heading3"/>
        <w:rPr>
          <w:rFonts w:ascii="Times New Roman" w:hAnsi="Times New Roman" w:cs="Times New Roman"/>
        </w:rPr>
      </w:pPr>
      <w:bookmarkStart w:id="12" w:name="significance-to-employees"/>
      <w:r w:rsidRPr="006901C9">
        <w:rPr>
          <w:rFonts w:ascii="Times New Roman" w:hAnsi="Times New Roman" w:cs="Times New Roman"/>
        </w:rPr>
        <w:t xml:space="preserve"> Employees</w:t>
      </w:r>
      <w:bookmarkEnd w:id="12"/>
    </w:p>
    <w:p w14:paraId="083567AC"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End users benefit from a simplified, intuitive requisition process accessed through a modern web interface that is accessible from any device with a browser. The digital storefront model allows employees to make informed requests based on actual stock availability, while the status tracking functionality eliminates the anxiety and wasted time associated with following up on pending requisitions. Notifications and email alerts ensure that employees are informed promptly of approval decisions, enabling them to plan their work activities accordingly.</w:t>
      </w:r>
    </w:p>
    <w:p w14:paraId="03D6F85F" w14:textId="77777777" w:rsidR="008D3A74" w:rsidRPr="006901C9" w:rsidRDefault="002E14ED">
      <w:pPr>
        <w:pStyle w:val="Heading3"/>
        <w:rPr>
          <w:rFonts w:ascii="Times New Roman" w:hAnsi="Times New Roman" w:cs="Times New Roman"/>
        </w:rPr>
      </w:pPr>
      <w:bookmarkStart w:id="13" w:name="significance-to-academia"/>
      <w:r w:rsidRPr="006901C9">
        <w:rPr>
          <w:rFonts w:ascii="Times New Roman" w:hAnsi="Times New Roman" w:cs="Times New Roman"/>
        </w:rPr>
        <w:t>Significance to Academia</w:t>
      </w:r>
      <w:bookmarkEnd w:id="13"/>
    </w:p>
    <w:p w14:paraId="6903018B"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From an academic perspective, this study contributes a documented case study in the application of workflow formalism, ACID transaction theory, and NIST RBAC standards to a real-world organizational problem. The integration of Petri Net-based workflow correctness verification, Optimistic Concurrency Control, and a multi-path Business Rules Engine within a single cohesive web application provides a rich empirical basis for future research in enterprise information systems design and deployment.</w:t>
      </w:r>
    </w:p>
    <w:p w14:paraId="335F11B5" w14:textId="77777777" w:rsidR="008D3A74" w:rsidRPr="006901C9" w:rsidRDefault="002E14ED">
      <w:pPr>
        <w:pStyle w:val="Heading2"/>
        <w:rPr>
          <w:rFonts w:ascii="Times New Roman" w:hAnsi="Times New Roman" w:cs="Times New Roman"/>
        </w:rPr>
      </w:pPr>
      <w:bookmarkStart w:id="14" w:name="scope-of-the-study"/>
      <w:r w:rsidRPr="006901C9">
        <w:rPr>
          <w:rFonts w:ascii="Times New Roman" w:hAnsi="Times New Roman" w:cs="Times New Roman"/>
        </w:rPr>
        <w:t>1.7 Scope of the Study</w:t>
      </w:r>
      <w:bookmarkEnd w:id="14"/>
    </w:p>
    <w:p w14:paraId="613708EB"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This study covers the design, development, and testing of a Web-Based Inventory and Requisition Management System modelled on the operational requirements of the Cocoa Marketing Company (CMC), a subsidiary of the Ghana Cocoa Board. The boundaries of the study are defined as follows.</w:t>
      </w:r>
    </w:p>
    <w:p w14:paraId="175E1A1B" w14:textId="2C7AB0FA" w:rsidR="008D3A74" w:rsidRPr="006901C9" w:rsidRDefault="002E14ED">
      <w:pPr>
        <w:pStyle w:val="BodyText"/>
        <w:rPr>
          <w:rFonts w:ascii="Times New Roman" w:hAnsi="Times New Roman" w:cs="Times New Roman"/>
        </w:rPr>
      </w:pPr>
      <w:r w:rsidRPr="006901C9">
        <w:rPr>
          <w:rFonts w:ascii="Times New Roman" w:hAnsi="Times New Roman" w:cs="Times New Roman"/>
        </w:rPr>
        <w:lastRenderedPageBreak/>
        <w:t>Functionally, the system covers user authentication and role-based access for eight organizational roles (Admin, User, Account, HOD, Deputy HOD, IT Manager, Account Manager, and Stores); management of departments and users; inventory item management with real-time stock visibility; submission, approval, and fulfilment of internal requisitions through automated multi-step workflows; low-stock alerting; and an audit trail of all significant system actions</w:t>
      </w:r>
      <w:sdt>
        <w:sdtPr>
          <w:rPr>
            <w:rFonts w:ascii="Cambria" w:hAnsi="Cambria" w:cs="Times New Roman"/>
            <w:color w:val="000000"/>
          </w:rPr>
          <w:tag w:val="MENDELEY_CITATION_v3_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"/>
          <w:id w:val="-118612257"/>
          <w:placeholder>
            <w:docPart w:val="DefaultPlaceholder_-1854013440"/>
          </w:placeholder>
        </w:sdtPr>
        <w:sdtContent>
          <w:r w:rsidR="00E16AE4" w:rsidRPr="00E16AE4">
            <w:rPr>
              <w:rFonts w:ascii="Cambria" w:eastAsia="Times New Roman" w:hAnsi="Cambria"/>
              <w:color w:val="000000"/>
            </w:rPr>
            <w:t>(Al-</w:t>
          </w:r>
          <w:proofErr w:type="spellStart"/>
          <w:r w:rsidR="00E16AE4" w:rsidRPr="00E16AE4">
            <w:rPr>
              <w:rFonts w:ascii="Cambria" w:eastAsia="Times New Roman" w:hAnsi="Cambria"/>
              <w:color w:val="000000"/>
            </w:rPr>
            <w:t>Kahtani</w:t>
          </w:r>
          <w:proofErr w:type="spellEnd"/>
          <w:r w:rsidR="00E16AE4" w:rsidRPr="00E16AE4">
            <w:rPr>
              <w:rFonts w:ascii="Cambria" w:eastAsia="Times New Roman" w:hAnsi="Cambria"/>
              <w:color w:val="000000"/>
            </w:rPr>
            <w:t>, M. S., &amp; Al-Ghamdi, 2021)</w:t>
          </w:r>
        </w:sdtContent>
      </w:sdt>
      <w:r w:rsidRPr="006901C9">
        <w:rPr>
          <w:rFonts w:ascii="Times New Roman" w:hAnsi="Times New Roman" w:cs="Times New Roman"/>
        </w:rPr>
        <w:t>.</w:t>
      </w:r>
    </w:p>
    <w:p w14:paraId="101C4585"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Operationally, the system handles internal requisitions only, that is, the distribution of stock already held in the organization’s stores or warehouses to requesting departments. It supports both head-office and branch-office requisitions, with distinct approval paths for each. The system does not cover CMC’s core cocoa sales and export operations, external procurement activities such as vendor selection, supplier management, or purchase order generation, nor payment processing or integration with third-party ERP, accounting, or human resource systems.</w:t>
      </w:r>
    </w:p>
    <w:p w14:paraId="27A3AC46"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In terms of users, the system is intended exclusively for authenticated internal staff; it provides no public-facing or customer-facing interfaces. Technically, the study is limited to a web application accessible through modern browsers on the organization’s network; native mobile applications and offline operation are outside its scope.</w:t>
      </w:r>
    </w:p>
    <w:p w14:paraId="4D14D2AB" w14:textId="77777777" w:rsidR="008D3A74" w:rsidRPr="006901C9" w:rsidRDefault="002E14ED">
      <w:pPr>
        <w:pStyle w:val="Heading2"/>
        <w:rPr>
          <w:rFonts w:ascii="Times New Roman" w:hAnsi="Times New Roman" w:cs="Times New Roman"/>
        </w:rPr>
      </w:pPr>
      <w:bookmarkStart w:id="15" w:name="limitations-of-the-study"/>
      <w:r w:rsidRPr="006901C9">
        <w:rPr>
          <w:rFonts w:ascii="Times New Roman" w:hAnsi="Times New Roman" w:cs="Times New Roman"/>
        </w:rPr>
        <w:t>1.8 Limitations of the Study</w:t>
      </w:r>
      <w:bookmarkEnd w:id="15"/>
    </w:p>
    <w:p w14:paraId="32E2D0C6"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While the system is designed to be comprehensive and robust, the following limitations are acknowledged and should be considered when interpreting the findings and generalizing the results:</w:t>
      </w:r>
    </w:p>
    <w:p w14:paraId="42700FED" w14:textId="77777777" w:rsidR="008D3A74" w:rsidRPr="006901C9" w:rsidRDefault="002E14ED">
      <w:pPr>
        <w:numPr>
          <w:ilvl w:val="0"/>
          <w:numId w:val="5"/>
        </w:numPr>
        <w:rPr>
          <w:rFonts w:ascii="Times New Roman" w:hAnsi="Times New Roman" w:cs="Times New Roman"/>
        </w:rPr>
      </w:pPr>
      <w:r w:rsidRPr="006901C9">
        <w:rPr>
          <w:rFonts w:ascii="Times New Roman" w:hAnsi="Times New Roman" w:cs="Times New Roman"/>
        </w:rPr>
        <w:t>Connectivity Dependency: As a web-based system, its availability is strictly contingent on the stability and reliability of the organization's intranet or internet infrastructure. In environments with frequent network interruptions, users may experience service unavailability that impedes their ability to submit or approve requisitions in a timely manner. Offline functionality is beyond the scope of this study.</w:t>
      </w:r>
    </w:p>
    <w:p w14:paraId="601FC253" w14:textId="77777777" w:rsidR="008D3A74" w:rsidRPr="006901C9" w:rsidRDefault="002E14ED">
      <w:pPr>
        <w:numPr>
          <w:ilvl w:val="0"/>
          <w:numId w:val="5"/>
        </w:numPr>
        <w:rPr>
          <w:rFonts w:ascii="Times New Roman" w:hAnsi="Times New Roman" w:cs="Times New Roman"/>
        </w:rPr>
      </w:pPr>
      <w:r w:rsidRPr="006901C9">
        <w:rPr>
          <w:rFonts w:ascii="Times New Roman" w:hAnsi="Times New Roman" w:cs="Times New Roman"/>
        </w:rPr>
        <w:t>Hardware and Scaling Constraints: While the system is designed with microservices-inspired modular principles, the initial implementation is optimized for deployment on standard server environments. Organizations experiencing extremely high transaction volumes may require additional infrastructure investment in load balancing, database replication, and horizontal scaling to maintain performance under peak load conditions.</w:t>
      </w:r>
    </w:p>
    <w:p w14:paraId="3D6ED214" w14:textId="77777777" w:rsidR="008D3A74" w:rsidRPr="006901C9" w:rsidRDefault="002E14ED">
      <w:pPr>
        <w:numPr>
          <w:ilvl w:val="0"/>
          <w:numId w:val="5"/>
        </w:numPr>
        <w:rPr>
          <w:rFonts w:ascii="Times New Roman" w:hAnsi="Times New Roman" w:cs="Times New Roman"/>
        </w:rPr>
      </w:pPr>
      <w:r w:rsidRPr="006901C9">
        <w:rPr>
          <w:rFonts w:ascii="Times New Roman" w:hAnsi="Times New Roman" w:cs="Times New Roman"/>
        </w:rPr>
        <w:t>Data Migrati</w:t>
      </w:r>
      <w:r w:rsidR="00914B32">
        <w:rPr>
          <w:rFonts w:ascii="Times New Roman" w:hAnsi="Times New Roman" w:cs="Times New Roman"/>
        </w:rPr>
        <w:t>on Complexity: Th</w:t>
      </w:r>
      <w:r w:rsidRPr="006901C9">
        <w:rPr>
          <w:rFonts w:ascii="Times New Roman" w:hAnsi="Times New Roman" w:cs="Times New Roman"/>
        </w:rPr>
        <w:t xml:space="preserve"> initial inventory and user data provided during system setup are accurate and properly structured. It does not address the complexities of cleaning and migrating "dirty data" from legacy spreadsheets or existing manual records, which may contain inconsistencies, duplicate entries, and formatting anomalies that require significant preprocessing before they are suitable for import into the system.</w:t>
      </w:r>
    </w:p>
    <w:p w14:paraId="5F7E20A1" w14:textId="77777777" w:rsidR="008D3A74" w:rsidRPr="006901C9" w:rsidRDefault="002E14ED">
      <w:pPr>
        <w:numPr>
          <w:ilvl w:val="0"/>
          <w:numId w:val="5"/>
        </w:numPr>
        <w:rPr>
          <w:rFonts w:ascii="Times New Roman" w:hAnsi="Times New Roman" w:cs="Times New Roman"/>
        </w:rPr>
      </w:pPr>
      <w:r w:rsidRPr="006901C9">
        <w:rPr>
          <w:rFonts w:ascii="Times New Roman" w:hAnsi="Times New Roman" w:cs="Times New Roman"/>
        </w:rPr>
        <w:t>Integration Limitations: The system is designed as a standalone application and does not include native integration connectors for third-party enterprise resource planning (ERP) systems, financial accounting platforms, or human resources information systems. Such integrations, while architecturally possible through the system's RESTful API, are outside the scope of this study.</w:t>
      </w:r>
    </w:p>
    <w:p w14:paraId="04B6B8C1" w14:textId="77777777" w:rsidR="008D3A74" w:rsidRPr="006901C9" w:rsidRDefault="002E14ED">
      <w:pPr>
        <w:numPr>
          <w:ilvl w:val="0"/>
          <w:numId w:val="5"/>
        </w:numPr>
        <w:rPr>
          <w:rFonts w:ascii="Times New Roman" w:hAnsi="Times New Roman" w:cs="Times New Roman"/>
        </w:rPr>
      </w:pPr>
      <w:r w:rsidRPr="006901C9">
        <w:rPr>
          <w:rFonts w:ascii="Times New Roman" w:hAnsi="Times New Roman" w:cs="Times New Roman"/>
        </w:rPr>
        <w:t xml:space="preserve">Single Organization Context: The system is designed and tested within the context of a single organizational configuration. Its generalizability to organizations with fundamentally </w:t>
      </w:r>
      <w:r w:rsidRPr="006901C9">
        <w:rPr>
          <w:rFonts w:ascii="Times New Roman" w:hAnsi="Times New Roman" w:cs="Times New Roman"/>
        </w:rPr>
        <w:lastRenderedPageBreak/>
        <w:t>different approval hierarchies, significantly larger numbers of roles, or more complex branching structures may require customization and additional development effort.</w:t>
      </w:r>
    </w:p>
    <w:p w14:paraId="70DA65AE" w14:textId="77777777" w:rsidR="008D3A74" w:rsidRPr="006901C9" w:rsidRDefault="002E14ED">
      <w:pPr>
        <w:pStyle w:val="Heading2"/>
        <w:rPr>
          <w:rFonts w:ascii="Times New Roman" w:hAnsi="Times New Roman" w:cs="Times New Roman"/>
        </w:rPr>
      </w:pPr>
      <w:bookmarkStart w:id="16" w:name="organization-of-the-study"/>
      <w:r w:rsidRPr="006901C9">
        <w:rPr>
          <w:rFonts w:ascii="Times New Roman" w:hAnsi="Times New Roman" w:cs="Times New Roman"/>
        </w:rPr>
        <w:t>1.9 Organization of the Study</w:t>
      </w:r>
      <w:bookmarkEnd w:id="16"/>
    </w:p>
    <w:p w14:paraId="057BAC71" w14:textId="77777777" w:rsidR="008D3A74" w:rsidRDefault="002E14ED">
      <w:pPr>
        <w:pStyle w:val="FirstParagraph"/>
        <w:rPr>
          <w:rFonts w:ascii="Times New Roman" w:hAnsi="Times New Roman" w:cs="Times New Roman"/>
        </w:rPr>
      </w:pPr>
      <w:r w:rsidRPr="006901C9">
        <w:rPr>
          <w:rFonts w:ascii="Times New Roman" w:hAnsi="Times New Roman" w:cs="Times New Roman"/>
        </w:rPr>
        <w:t>The remainder of this project report is structured into four subsequent chapters. Chapter Two (Literature Review) provides a review of conceptual, theoretical, and empirical research relevant to inventory management, workflow automation, database transaction integrity, and role-based access control, and concludes with a gap analysis. Chapter Three (Methodology) presents the system analysis, the Agile development methodology adopted, the system architecture and design, the use case model, the entity relationship model, the database schema, and the requisition approval workflows. Chapter Four (System Implementation and Testing) describes the tools and technologies used, documents the implementation of the key system components, and reports the results of the testing exercises. Chapter Five (Summary, Conclusion, and Recommendations) synthesizes the findings of the project, evaluates the extent to which the objectives were achieved, and provides recommendations for future enhancement.</w:t>
      </w:r>
    </w:p>
    <w:p w14:paraId="749311A3" w14:textId="77777777" w:rsidR="006901C9" w:rsidRDefault="006901C9" w:rsidP="006901C9">
      <w:pPr>
        <w:pStyle w:val="BodyText"/>
      </w:pPr>
    </w:p>
    <w:p w14:paraId="491888F5" w14:textId="77777777" w:rsidR="006901C9" w:rsidRDefault="006901C9" w:rsidP="006901C9">
      <w:pPr>
        <w:pStyle w:val="BodyText"/>
      </w:pPr>
    </w:p>
    <w:p w14:paraId="4D4B0AD3" w14:textId="77777777" w:rsidR="006901C9" w:rsidRDefault="006901C9" w:rsidP="006901C9">
      <w:pPr>
        <w:pStyle w:val="BodyText"/>
      </w:pPr>
    </w:p>
    <w:p w14:paraId="52EB291A" w14:textId="77777777" w:rsidR="006901C9" w:rsidRDefault="006901C9" w:rsidP="006901C9">
      <w:pPr>
        <w:pStyle w:val="BodyText"/>
      </w:pPr>
    </w:p>
    <w:p w14:paraId="2294AC3B" w14:textId="77777777" w:rsidR="006901C9" w:rsidRDefault="006901C9" w:rsidP="006901C9">
      <w:pPr>
        <w:pStyle w:val="BodyText"/>
      </w:pPr>
    </w:p>
    <w:p w14:paraId="3CA0087C" w14:textId="77777777" w:rsidR="006901C9" w:rsidRDefault="006901C9" w:rsidP="006901C9">
      <w:pPr>
        <w:pStyle w:val="BodyText"/>
      </w:pPr>
    </w:p>
    <w:p w14:paraId="62724799" w14:textId="77777777" w:rsidR="006901C9" w:rsidRDefault="006901C9" w:rsidP="006901C9">
      <w:pPr>
        <w:pStyle w:val="BodyText"/>
      </w:pPr>
    </w:p>
    <w:p w14:paraId="5531AE85" w14:textId="77777777" w:rsidR="006901C9" w:rsidRDefault="006901C9" w:rsidP="006901C9">
      <w:pPr>
        <w:pStyle w:val="BodyText"/>
      </w:pPr>
    </w:p>
    <w:p w14:paraId="6E00FA68" w14:textId="77777777" w:rsidR="006901C9" w:rsidRDefault="006901C9" w:rsidP="006901C9">
      <w:pPr>
        <w:pStyle w:val="BodyText"/>
      </w:pPr>
    </w:p>
    <w:p w14:paraId="36935CAC" w14:textId="77777777" w:rsidR="006C7E15" w:rsidRDefault="006C7E15" w:rsidP="006901C9">
      <w:pPr>
        <w:pStyle w:val="BodyText"/>
      </w:pPr>
    </w:p>
    <w:p w14:paraId="4E56F3BF" w14:textId="77777777" w:rsidR="006C7E15" w:rsidRDefault="006C7E15" w:rsidP="006901C9">
      <w:pPr>
        <w:pStyle w:val="BodyText"/>
      </w:pPr>
    </w:p>
    <w:p w14:paraId="78D1C83D" w14:textId="77777777" w:rsidR="006C7E15" w:rsidRDefault="006C7E15" w:rsidP="006901C9">
      <w:pPr>
        <w:pStyle w:val="BodyText"/>
      </w:pPr>
    </w:p>
    <w:p w14:paraId="22FBD4E8" w14:textId="77777777" w:rsidR="006C7E15" w:rsidRDefault="006C7E15" w:rsidP="006901C9">
      <w:pPr>
        <w:pStyle w:val="BodyText"/>
      </w:pPr>
    </w:p>
    <w:p w14:paraId="32238ECA" w14:textId="77777777" w:rsidR="006C7E15" w:rsidRDefault="006C7E15" w:rsidP="006901C9">
      <w:pPr>
        <w:pStyle w:val="BodyText"/>
      </w:pPr>
    </w:p>
    <w:p w14:paraId="1929B24D" w14:textId="77777777" w:rsidR="006C7E15" w:rsidRPr="006901C9" w:rsidRDefault="006C7E15" w:rsidP="006901C9">
      <w:pPr>
        <w:pStyle w:val="BodyText"/>
      </w:pPr>
    </w:p>
    <w:p w14:paraId="6FAA026C" w14:textId="77777777" w:rsidR="008D3A74" w:rsidRPr="006901C9" w:rsidRDefault="002E14ED">
      <w:pPr>
        <w:pStyle w:val="Heading1"/>
        <w:rPr>
          <w:rFonts w:ascii="Times New Roman" w:hAnsi="Times New Roman" w:cs="Times New Roman"/>
        </w:rPr>
      </w:pPr>
      <w:bookmarkStart w:id="17" w:name="chapter-two"/>
      <w:r w:rsidRPr="006901C9">
        <w:rPr>
          <w:rFonts w:ascii="Times New Roman" w:hAnsi="Times New Roman" w:cs="Times New Roman"/>
        </w:rPr>
        <w:lastRenderedPageBreak/>
        <w:t>CHAPTER TWO</w:t>
      </w:r>
      <w:bookmarkEnd w:id="17"/>
    </w:p>
    <w:p w14:paraId="682BC9E4" w14:textId="77777777" w:rsidR="008D3A74" w:rsidRPr="006901C9" w:rsidRDefault="002E14ED">
      <w:pPr>
        <w:pStyle w:val="Heading1"/>
        <w:rPr>
          <w:rFonts w:ascii="Times New Roman" w:hAnsi="Times New Roman" w:cs="Times New Roman"/>
        </w:rPr>
      </w:pPr>
      <w:bookmarkStart w:id="18" w:name="literature-review"/>
      <w:r w:rsidRPr="006901C9">
        <w:rPr>
          <w:rFonts w:ascii="Times New Roman" w:hAnsi="Times New Roman" w:cs="Times New Roman"/>
        </w:rPr>
        <w:t>LITERATURE REVIEW</w:t>
      </w:r>
      <w:bookmarkEnd w:id="18"/>
    </w:p>
    <w:p w14:paraId="72ED15F4" w14:textId="77777777" w:rsidR="008D3A74" w:rsidRPr="006901C9" w:rsidRDefault="002E14ED">
      <w:pPr>
        <w:pStyle w:val="Heading2"/>
        <w:rPr>
          <w:rFonts w:ascii="Times New Roman" w:hAnsi="Times New Roman" w:cs="Times New Roman"/>
        </w:rPr>
      </w:pPr>
      <w:bookmarkStart w:id="19" w:name="introduction-1"/>
      <w:r w:rsidRPr="006901C9">
        <w:rPr>
          <w:rFonts w:ascii="Times New Roman" w:hAnsi="Times New Roman" w:cs="Times New Roman"/>
        </w:rPr>
        <w:t>2.1 Introduction</w:t>
      </w:r>
      <w:bookmarkEnd w:id="19"/>
    </w:p>
    <w:p w14:paraId="0C702196"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development of a Web-Based Inventory and Requisition Management System demands a multidisciplinary academic foundation that synthesizes principles drawn from supply chain management, database transaction theory, software engineering methodology, and organizational security governance. This chapter provides a structured and comprehensive review of the existing literature across these domains, establishing the theoretical and empirical context within which the proposed system is situated.</w:t>
      </w:r>
    </w:p>
    <w:p w14:paraId="44C5395B" w14:textId="00EFAA92" w:rsidR="008D3A74" w:rsidRPr="006901C9" w:rsidRDefault="002E14ED">
      <w:pPr>
        <w:pStyle w:val="BodyText"/>
        <w:rPr>
          <w:rFonts w:ascii="Times New Roman" w:hAnsi="Times New Roman" w:cs="Times New Roman"/>
        </w:rPr>
      </w:pPr>
      <w:r w:rsidRPr="006901C9">
        <w:rPr>
          <w:rFonts w:ascii="Times New Roman" w:hAnsi="Times New Roman" w:cs="Times New Roman"/>
        </w:rPr>
        <w:t>The review is organized into four primary sections. The conceptual review examines the fundamental constructs of inventory management, approval workflow design, and role-based access control as understood in current academic and practitioner literature. The theoretical review delves into the mathematical and formal models that underpin workflow correctness, including Petri Nets and WF-nets, and the database transaction properties that guarantee data integrity in high-concurrency environments. The empirical review surveys existing systems and real-world implementations that share design features with the proposed system, providing benchmarks against which its design decisions can be evaluated. The chapter concludes with a gap analysis that identifies the specific limitations of existing approaches and articulates the contributions of this study</w:t>
      </w:r>
      <w:sdt>
        <w:sdtPr>
          <w:rPr>
            <w:rFonts w:ascii="Times New Roman" w:hAnsi="Times New Roman" w:cs="Times New Roman"/>
            <w:color w:val="000000"/>
          </w:rPr>
          <w:tag w:val="MENDELEY_CITATION_v3_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"/>
          <w:id w:val="739449451"/>
          <w:placeholder>
            <w:docPart w:val="DefaultPlaceholder_-1854013440"/>
          </w:placeholder>
        </w:sdtPr>
        <w:sdtContent>
          <w:r w:rsidR="00E16AE4" w:rsidRPr="00E16AE4">
            <w:rPr>
              <w:rFonts w:ascii="Times New Roman" w:hAnsi="Times New Roman" w:cs="Times New Roman"/>
              <w:color w:val="000000"/>
            </w:rPr>
            <w:t>(</w:t>
          </w:r>
          <w:proofErr w:type="spellStart"/>
          <w:r w:rsidR="00E16AE4" w:rsidRPr="00E16AE4">
            <w:rPr>
              <w:rFonts w:ascii="Times New Roman" w:hAnsi="Times New Roman" w:cs="Times New Roman"/>
              <w:color w:val="000000"/>
            </w:rPr>
            <w:t>Abdila</w:t>
          </w:r>
          <w:proofErr w:type="spellEnd"/>
          <w:r w:rsidR="00E16AE4" w:rsidRPr="00E16AE4">
            <w:rPr>
              <w:rFonts w:ascii="Times New Roman" w:hAnsi="Times New Roman" w:cs="Times New Roman"/>
              <w:color w:val="000000"/>
            </w:rPr>
            <w:t xml:space="preserve"> et al., 2024)</w:t>
          </w:r>
        </w:sdtContent>
      </w:sdt>
      <w:r w:rsidRPr="006901C9">
        <w:rPr>
          <w:rFonts w:ascii="Times New Roman" w:hAnsi="Times New Roman" w:cs="Times New Roman"/>
        </w:rPr>
        <w:t>.</w:t>
      </w:r>
    </w:p>
    <w:p w14:paraId="5D3624EF" w14:textId="77777777" w:rsidR="008D3A74" w:rsidRPr="006901C9" w:rsidRDefault="002E14ED">
      <w:pPr>
        <w:pStyle w:val="Heading2"/>
        <w:rPr>
          <w:rFonts w:ascii="Times New Roman" w:hAnsi="Times New Roman" w:cs="Times New Roman"/>
        </w:rPr>
      </w:pPr>
      <w:bookmarkStart w:id="20" w:name="conceptual-review"/>
      <w:r w:rsidRPr="006901C9">
        <w:rPr>
          <w:rFonts w:ascii="Times New Roman" w:hAnsi="Times New Roman" w:cs="Times New Roman"/>
        </w:rPr>
        <w:t>2.2 Conceptual Review</w:t>
      </w:r>
      <w:bookmarkEnd w:id="20"/>
    </w:p>
    <w:p w14:paraId="0133CC9B" w14:textId="77777777" w:rsidR="008D3A74" w:rsidRPr="006901C9" w:rsidRDefault="002E14ED">
      <w:pPr>
        <w:pStyle w:val="Heading3"/>
        <w:rPr>
          <w:rFonts w:ascii="Times New Roman" w:hAnsi="Times New Roman" w:cs="Times New Roman"/>
        </w:rPr>
      </w:pPr>
      <w:bookmarkStart w:id="21" w:name="the-concept-of-inventory-management"/>
      <w:r w:rsidRPr="006901C9">
        <w:rPr>
          <w:rFonts w:ascii="Times New Roman" w:hAnsi="Times New Roman" w:cs="Times New Roman"/>
        </w:rPr>
        <w:t>2.2.1 The Concept of Inventory Management</w:t>
      </w:r>
      <w:bookmarkEnd w:id="21"/>
    </w:p>
    <w:p w14:paraId="3B3CF960"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Inventory management is formally defined as the systematic process of sourcing, storing, and tracking raw materials, work-in-progress goods, and finished products across the supply chain. It functions as the central hub connecting procurement, production, and distribution activities, and its effectiveness has a direct and measurable impact on organizational profitability, customer satisfaction, and operational continuity. The fundamental challenge of inventory management lies in balancing the competing costs of overstocking, which ties up capital and generates carrying costs, and understocking, which causes operational delays and lost productivity (Wild, 2017; Chopra &amp; Meindl, 2019).</w:t>
      </w:r>
    </w:p>
    <w:p w14:paraId="2D37B204"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historical development of inventory management theory has progressed through several significant phases. Early approaches relied entirely on manual counting and periodic reconciliation, which were adequate for simple, low-volume operations but inadequate for complex organizational environments. The introduction of perpetual inventory systems, which aim to update stock records with every transaction, represented a significant improvement in real-time accuracy. The emergence of Enterprise Resource Planning (ERP) systems in the 1990s brought integrated, organization-wide inventory visibility for the first time, although at substantial cost and implementation complexity. More recently, cloud-based and web-native inventory solutions have democratized access to sophisticated inventory management capabilities for organizations that cannot afford or sustain full ERP implementations (Richards, 2017; Laudon &amp; Laudon, 2020).</w:t>
      </w:r>
    </w:p>
    <w:p w14:paraId="4CB51619"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lastRenderedPageBreak/>
        <w:t>Research consistently demonstrates that approximately 41% of businesses still rely on manual processes for inventory logging, despite the availability of software solutions. This persistence of manual methods is attributable to several factors: the perceived complexity and cost of digital transformation, resistance to change within organizations, inadequate technical infrastructure, and a lack of awareness of available solutions suited to smaller operational scales. The consequences of this continued reliance on manual methods include stock discrepancies averaging 8% of inventory value, approval cycle times of two to five business days, and audit deficiency findings that impose significant remediation costs.</w:t>
      </w:r>
    </w:p>
    <w:p w14:paraId="5A1DA455" w14:textId="77777777" w:rsidR="008D3A74" w:rsidRPr="006901C9" w:rsidRDefault="002E14ED">
      <w:pPr>
        <w:pStyle w:val="Heading3"/>
        <w:rPr>
          <w:rFonts w:ascii="Times New Roman" w:hAnsi="Times New Roman" w:cs="Times New Roman"/>
        </w:rPr>
      </w:pPr>
      <w:bookmarkStart w:id="22" w:name="X1e401b97a786e450081932d2f862ab45aca28e1"/>
      <w:r w:rsidRPr="006901C9">
        <w:rPr>
          <w:rFonts w:ascii="Times New Roman" w:hAnsi="Times New Roman" w:cs="Times New Roman"/>
        </w:rPr>
        <w:t>2.2.2 Approval Workflows and Business Process Management (BPM)</w:t>
      </w:r>
      <w:bookmarkEnd w:id="22"/>
    </w:p>
    <w:p w14:paraId="3E363642"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 xml:space="preserve">An approval workflow is a rule-based, automated process that routes requests through a predetermined sequence of reviewers and decision-makers based on configurable business logic. Within the broader discipline of Business Process Management (BPM), approval workflows represent a critical mechanism for enforcing governance, accountability, and procedural compliance in organizational operations. The theoretical foundations of BPM draw on process algebra, automata theory, and organizational management science to provide a rigorous basis for designing, analyzing, and improving business processes (Dumas, La Rosa, </w:t>
      </w:r>
      <w:proofErr w:type="spellStart"/>
      <w:r w:rsidRPr="006901C9">
        <w:rPr>
          <w:rFonts w:ascii="Times New Roman" w:hAnsi="Times New Roman" w:cs="Times New Roman"/>
        </w:rPr>
        <w:t>Mendling</w:t>
      </w:r>
      <w:proofErr w:type="spellEnd"/>
      <w:r w:rsidRPr="006901C9">
        <w:rPr>
          <w:rFonts w:ascii="Times New Roman" w:hAnsi="Times New Roman" w:cs="Times New Roman"/>
        </w:rPr>
        <w:t xml:space="preserve">, &amp; </w:t>
      </w:r>
      <w:proofErr w:type="spellStart"/>
      <w:r w:rsidRPr="006901C9">
        <w:rPr>
          <w:rFonts w:ascii="Times New Roman" w:hAnsi="Times New Roman" w:cs="Times New Roman"/>
        </w:rPr>
        <w:t>Reijers</w:t>
      </w:r>
      <w:proofErr w:type="spellEnd"/>
      <w:r w:rsidRPr="006901C9">
        <w:rPr>
          <w:rFonts w:ascii="Times New Roman" w:hAnsi="Times New Roman" w:cs="Times New Roman"/>
        </w:rPr>
        <w:t>, 2018).</w:t>
      </w:r>
    </w:p>
    <w:p w14:paraId="40CC529A" w14:textId="7E4F2746" w:rsidR="008D3A74" w:rsidRPr="006901C9" w:rsidRDefault="002E14ED">
      <w:pPr>
        <w:pStyle w:val="BodyText"/>
        <w:rPr>
          <w:rFonts w:ascii="Times New Roman" w:hAnsi="Times New Roman" w:cs="Times New Roman"/>
        </w:rPr>
      </w:pPr>
      <w:r w:rsidRPr="006901C9">
        <w:rPr>
          <w:rFonts w:ascii="Times New Roman" w:hAnsi="Times New Roman" w:cs="Times New Roman"/>
        </w:rPr>
        <w:t>Workflow automation research distinguishes between several primary categories of workflow structure. Sequential workflows route requests in a fixed, step-by-step order where each approver must complete their review before the next can act; these are most appropriate for high-risk processes that require a strict chain of authority. Parallel workflows allow multiple approvers to review the same request simultaneously, significantly reducing turnaround time for processes where independent stakeholders evaluate different aspects of the same request. Conditional workflows employ IF/THEN logic to dynamically route requests based on contextual criteria such as monetary value, department of origin, or item category. Hierarchical workflows follow the organizational chain of command, ensuring that approval authority flows in alignment with formal organizational structure</w:t>
      </w:r>
      <w:sdt>
        <w:sdtPr>
          <w:rPr>
            <w:rFonts w:ascii="Times New Roman" w:hAnsi="Times New Roman" w:cs="Times New Roman"/>
            <w:color w:val="000000"/>
          </w:rPr>
          <w:tag w:val="MENDELEY_CITATION_v3_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"/>
          <w:id w:val="-663006169"/>
          <w:placeholder>
            <w:docPart w:val="DefaultPlaceholder_-1854013440"/>
          </w:placeholder>
        </w:sdtPr>
        <w:sdtContent>
          <w:r w:rsidR="00E16AE4" w:rsidRPr="00E16AE4">
            <w:rPr>
              <w:rFonts w:ascii="Times New Roman" w:hAnsi="Times New Roman" w:cs="Times New Roman"/>
              <w:color w:val="000000"/>
            </w:rPr>
            <w:t>(</w:t>
          </w:r>
          <w:proofErr w:type="spellStart"/>
          <w:r w:rsidR="00E16AE4" w:rsidRPr="00E16AE4">
            <w:rPr>
              <w:rFonts w:ascii="Times New Roman" w:hAnsi="Times New Roman" w:cs="Times New Roman"/>
              <w:color w:val="000000"/>
            </w:rPr>
            <w:t>Stavenko</w:t>
          </w:r>
          <w:proofErr w:type="spellEnd"/>
          <w:r w:rsidR="00E16AE4" w:rsidRPr="00E16AE4">
            <w:rPr>
              <w:rFonts w:ascii="Times New Roman" w:hAnsi="Times New Roman" w:cs="Times New Roman"/>
              <w:color w:val="000000"/>
            </w:rPr>
            <w:t xml:space="preserve"> et al., 2013)</w:t>
          </w:r>
        </w:sdtContent>
      </w:sdt>
      <w:r w:rsidRPr="006901C9">
        <w:rPr>
          <w:rFonts w:ascii="Times New Roman" w:hAnsi="Times New Roman" w:cs="Times New Roman"/>
        </w:rPr>
        <w:t>.</w:t>
      </w:r>
    </w:p>
    <w:p w14:paraId="7989A280"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shift from manual to automated workflow management has been extensively studied and consistently demonstrates significant performance improvements. Research indicates that automated workflows reduce average cycle times by up to 80% compared to manual email-based processes, while simultaneously improving compliance rates by ensuring that no step can be bypassed and every decision is electronically recorded. The elimination of physical routing removes geographical barriers and enables approvals to be processed from any location with internet access, which is particularly significant for organizations with distributed branch structures.</w:t>
      </w:r>
    </w:p>
    <w:p w14:paraId="302C106C" w14:textId="77777777" w:rsidR="008D3A74" w:rsidRPr="006901C9" w:rsidRDefault="002E14ED">
      <w:pPr>
        <w:pStyle w:val="Heading3"/>
        <w:rPr>
          <w:rFonts w:ascii="Times New Roman" w:hAnsi="Times New Roman" w:cs="Times New Roman"/>
        </w:rPr>
      </w:pPr>
      <w:bookmarkStart w:id="23" w:name="role-based-access-control-rbac"/>
      <w:r w:rsidRPr="006901C9">
        <w:rPr>
          <w:rFonts w:ascii="Times New Roman" w:hAnsi="Times New Roman" w:cs="Times New Roman"/>
        </w:rPr>
        <w:t>2.2.3 Role-Based Access Control (RBAC)</w:t>
      </w:r>
      <w:bookmarkEnd w:id="23"/>
    </w:p>
    <w:p w14:paraId="257EC5E5"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Role-Based Access Control is a security paradigm that regulates user access to system resources by assigning permissions to roles, which are then assigned to users based on their organizational function. First formally proposed by Ferraiolo and Kuhn in 1992 and subsequently standardized by the National Institute of Standards and Technology (NIST) in 2004, RBAC has become the predominant access control model for enterprise information systems due to its scalability, administrative simplicity, and strong alignment with real-world organizational structures (Stallings &amp; Brown, 2018).</w:t>
      </w:r>
    </w:p>
    <w:p w14:paraId="0B7AA0AF" w14:textId="5418A7A1" w:rsidR="008D3A74" w:rsidRPr="006901C9" w:rsidRDefault="002E14ED">
      <w:pPr>
        <w:pStyle w:val="BodyText"/>
        <w:rPr>
          <w:rFonts w:ascii="Times New Roman" w:hAnsi="Times New Roman" w:cs="Times New Roman"/>
        </w:rPr>
      </w:pPr>
      <w:r w:rsidRPr="006901C9">
        <w:rPr>
          <w:rFonts w:ascii="Times New Roman" w:hAnsi="Times New Roman" w:cs="Times New Roman"/>
        </w:rPr>
        <w:lastRenderedPageBreak/>
        <w:t>The fundamental principle underlying RBAC is the Principle of Least Privilege (</w:t>
      </w:r>
      <w:proofErr w:type="spellStart"/>
      <w:r w:rsidRPr="006901C9">
        <w:rPr>
          <w:rFonts w:ascii="Times New Roman" w:hAnsi="Times New Roman" w:cs="Times New Roman"/>
        </w:rPr>
        <w:t>PoLP</w:t>
      </w:r>
      <w:proofErr w:type="spellEnd"/>
      <w:r w:rsidRPr="006901C9">
        <w:rPr>
          <w:rFonts w:ascii="Times New Roman" w:hAnsi="Times New Roman" w:cs="Times New Roman"/>
        </w:rPr>
        <w:t>), which mandates that every user, process, or system component should be granted only the minimum permissions necessary to perform its defined function. This principle limits the scope of potential damage from insider threats, software vulnerabilities, or user errors by ensuring that no single actor has the authority to perform actions beyond their legitimate business role. In a properly implemented RBAC system, even a compromised user account can only perform the actions associated with that user's assigned roles, significantly limiting the blast radius of a security incident</w:t>
      </w:r>
      <w:sdt>
        <w:sdtPr>
          <w:rPr>
            <w:rFonts w:ascii="Times New Roman" w:hAnsi="Times New Roman" w:cs="Times New Roman"/>
            <w:color w:val="000000"/>
          </w:rPr>
          <w:tag w:val="MENDELEY_CITATION_v3_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"/>
          <w:id w:val="-1939365905"/>
          <w:placeholder>
            <w:docPart w:val="DefaultPlaceholder_-1854013440"/>
          </w:placeholder>
        </w:sdtPr>
        <w:sdtContent>
          <w:r w:rsidR="00E16AE4" w:rsidRPr="00E16AE4">
            <w:rPr>
              <w:rFonts w:ascii="Times New Roman" w:hAnsi="Times New Roman" w:cs="Times New Roman"/>
              <w:color w:val="000000"/>
            </w:rPr>
            <w:t>(Rostami, 2023)</w:t>
          </w:r>
        </w:sdtContent>
      </w:sdt>
      <w:r w:rsidRPr="006901C9">
        <w:rPr>
          <w:rFonts w:ascii="Times New Roman" w:hAnsi="Times New Roman" w:cs="Times New Roman"/>
        </w:rPr>
        <w:t>.</w:t>
      </w:r>
    </w:p>
    <w:p w14:paraId="7A731FC7"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RBAC systems operate through four core components: Users, who are the entities requiring access; Roles, which are collections of permissions associated with specific job functions; Permissions, which are grants to perform defined operations on protected resources; and Sessions, which represent the temporal mapping between an active user and the roles they have activated. Advanced RBAC models add role hierarchies, where senior roles inherit the permissions of subordinate roles, and Separation of Duties (</w:t>
      </w:r>
      <w:proofErr w:type="spellStart"/>
      <w:r w:rsidRPr="006901C9">
        <w:rPr>
          <w:rFonts w:ascii="Times New Roman" w:hAnsi="Times New Roman" w:cs="Times New Roman"/>
        </w:rPr>
        <w:t>SoD</w:t>
      </w:r>
      <w:proofErr w:type="spellEnd"/>
      <w:r w:rsidRPr="006901C9">
        <w:rPr>
          <w:rFonts w:ascii="Times New Roman" w:hAnsi="Times New Roman" w:cs="Times New Roman"/>
        </w:rPr>
        <w:t>) constraints, which prevent a single user from combining roles that could be exploited to circumvent controls.</w:t>
      </w:r>
    </w:p>
    <w:p w14:paraId="2D971D11" w14:textId="77777777" w:rsidR="008D3A74" w:rsidRPr="006901C9" w:rsidRDefault="002E14ED">
      <w:pPr>
        <w:pStyle w:val="Heading2"/>
        <w:rPr>
          <w:rFonts w:ascii="Times New Roman" w:hAnsi="Times New Roman" w:cs="Times New Roman"/>
        </w:rPr>
      </w:pPr>
      <w:bookmarkStart w:id="24" w:name="theoretical-review"/>
      <w:r w:rsidRPr="006901C9">
        <w:rPr>
          <w:rFonts w:ascii="Times New Roman" w:hAnsi="Times New Roman" w:cs="Times New Roman"/>
        </w:rPr>
        <w:t>2.3 Theoretical Review</w:t>
      </w:r>
      <w:bookmarkEnd w:id="24"/>
    </w:p>
    <w:p w14:paraId="1942CDC0" w14:textId="77777777" w:rsidR="008D3A74" w:rsidRPr="006901C9" w:rsidRDefault="002E14ED">
      <w:pPr>
        <w:pStyle w:val="Heading3"/>
        <w:rPr>
          <w:rFonts w:ascii="Times New Roman" w:hAnsi="Times New Roman" w:cs="Times New Roman"/>
        </w:rPr>
      </w:pPr>
      <w:bookmarkStart w:id="25" w:name="Xc309fa31459311ca32d909644ee0533b56fa0da"/>
      <w:r w:rsidRPr="006901C9">
        <w:rPr>
          <w:rFonts w:ascii="Times New Roman" w:hAnsi="Times New Roman" w:cs="Times New Roman"/>
        </w:rPr>
        <w:t>2.3.1 Workflow Formalism: Petri Nets and WF-nets</w:t>
      </w:r>
      <w:bookmarkEnd w:id="25"/>
    </w:p>
    <w:p w14:paraId="32DBF78C"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To rigorously analyze workflows for structural correctness, researchers and system architects employ Petri Nets, a mathematical modeling language introduced by Carl Adam Petri in 1962. A Petri Net is a directed bipartite graph consisting of two types of nodes: Places (P), which represent conditions or states, and Transitions (T), which represent events or actions. Arcs connect places to transitions and transitions to places, and tokens, represented as markers within places, indicate the current state of the system. A transition fires when all its input places contain sufficient tokens, consuming the input tokens and producing tokens in the output places.</w:t>
      </w:r>
    </w:p>
    <w:p w14:paraId="3BB48390" w14:textId="5924881F" w:rsidR="008D3A74" w:rsidRPr="006901C9" w:rsidRDefault="002E14ED">
      <w:pPr>
        <w:pStyle w:val="BodyText"/>
        <w:rPr>
          <w:rFonts w:ascii="Times New Roman" w:hAnsi="Times New Roman" w:cs="Times New Roman"/>
        </w:rPr>
      </w:pPr>
      <w:r w:rsidRPr="006901C9">
        <w:rPr>
          <w:rFonts w:ascii="Times New Roman" w:hAnsi="Times New Roman" w:cs="Times New Roman"/>
        </w:rPr>
        <w:t>For modeling business workflows, a specialized extension called a Workflow Net (WF-net) is employed. A WF-net imposes two structural constraints on the basic Petri Net: the existence of a single, unique start place with no incoming arcs, representing the initiation of the workflow, and a single, unique end place with no outgoing arcs, representing its successful completion. Additionally, the entire net must remain strongly connected when a virtual transition connecting the end place back to the start place is added. These constraints ensure a well-defined entry and exit point for every workflow instance</w:t>
      </w:r>
      <w:sdt>
        <w:sdtPr>
          <w:rPr>
            <w:rFonts w:ascii="Times New Roman" w:hAnsi="Times New Roman" w:cs="Times New Roman"/>
            <w:color w:val="000000"/>
          </w:rPr>
          <w:tag w:val="MENDELEY_CITATION_v3_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"/>
          <w:id w:val="-394820449"/>
          <w:placeholder>
            <w:docPart w:val="DefaultPlaceholder_-1854013440"/>
          </w:placeholder>
        </w:sdtPr>
        <w:sdtContent>
          <w:r w:rsidR="00E16AE4" w:rsidRPr="00E16AE4">
            <w:rPr>
              <w:rFonts w:ascii="Times New Roman" w:eastAsia="Times New Roman" w:hAnsi="Times New Roman" w:cs="Times New Roman"/>
              <w:color w:val="000000"/>
            </w:rPr>
            <w:t xml:space="preserve">(van </w:t>
          </w:r>
          <w:proofErr w:type="spellStart"/>
          <w:r w:rsidR="00E16AE4" w:rsidRPr="00E16AE4">
            <w:rPr>
              <w:rFonts w:ascii="Times New Roman" w:eastAsia="Times New Roman" w:hAnsi="Times New Roman" w:cs="Times New Roman"/>
              <w:color w:val="000000"/>
            </w:rPr>
            <w:t>Zelst</w:t>
          </w:r>
          <w:proofErr w:type="spellEnd"/>
          <w:r w:rsidR="00E16AE4" w:rsidRPr="00E16AE4">
            <w:rPr>
              <w:rFonts w:ascii="Times New Roman" w:eastAsia="Times New Roman" w:hAnsi="Times New Roman" w:cs="Times New Roman"/>
              <w:color w:val="000000"/>
            </w:rPr>
            <w:t xml:space="preserve"> &amp; Leemans, 2020)</w:t>
          </w:r>
        </w:sdtContent>
      </w:sdt>
      <w:r w:rsidRPr="006901C9">
        <w:rPr>
          <w:rFonts w:ascii="Times New Roman" w:hAnsi="Times New Roman" w:cs="Times New Roman"/>
        </w:rPr>
        <w:t>.</w:t>
      </w:r>
    </w:p>
    <w:p w14:paraId="1727ECA7"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The primary correctness criterion for WF-nets is the Soundness Property, which formally guarantees three conditions: every workflow instance that starts can always reach the termination state from any reachable marking; the termination state is always reached with exactly one token in the end place and no tokens elsewhere; and there are no dead transitions, meaning every transition in the workflow can potentially fire in some execution scenario. Soundness verification can be performed algorithmically using state-space analysis techniques, enabling system designers to detect deadlocks, </w:t>
      </w:r>
      <w:proofErr w:type="spellStart"/>
      <w:r w:rsidRPr="006901C9">
        <w:rPr>
          <w:rFonts w:ascii="Times New Roman" w:hAnsi="Times New Roman" w:cs="Times New Roman"/>
        </w:rPr>
        <w:t>livelocks</w:t>
      </w:r>
      <w:proofErr w:type="spellEnd"/>
      <w:r w:rsidRPr="006901C9">
        <w:rPr>
          <w:rFonts w:ascii="Times New Roman" w:hAnsi="Times New Roman" w:cs="Times New Roman"/>
        </w:rPr>
        <w:t>, and orphaned states before deployment (van der Aalst, 2016).</w:t>
      </w:r>
    </w:p>
    <w:p w14:paraId="71AE8520" w14:textId="77777777" w:rsidR="008D3A74" w:rsidRPr="006901C9" w:rsidRDefault="002E14ED">
      <w:pPr>
        <w:pStyle w:val="Heading3"/>
        <w:rPr>
          <w:rFonts w:ascii="Times New Roman" w:hAnsi="Times New Roman" w:cs="Times New Roman"/>
        </w:rPr>
      </w:pPr>
      <w:bookmarkStart w:id="26" w:name="Xadaec55c4e47dd001cfa3ca21962622435ce6ef"/>
      <w:r w:rsidRPr="006901C9">
        <w:rPr>
          <w:rFonts w:ascii="Times New Roman" w:hAnsi="Times New Roman" w:cs="Times New Roman"/>
        </w:rPr>
        <w:t>2.3.2 Database Transaction Theory and ACID Properties</w:t>
      </w:r>
      <w:bookmarkEnd w:id="26"/>
    </w:p>
    <w:p w14:paraId="4F36213F"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 xml:space="preserve">Maintaining data integrity in high-throughput, multi-user inventory systems requires adherence to the ACID transaction properties, a theoretical framework that defines the guarantees a </w:t>
      </w:r>
      <w:r w:rsidRPr="006901C9">
        <w:rPr>
          <w:rFonts w:ascii="Times New Roman" w:hAnsi="Times New Roman" w:cs="Times New Roman"/>
        </w:rPr>
        <w:lastRenderedPageBreak/>
        <w:t>database management system must provide to ensure reliable transaction processing (Silberschatz, Korth, &amp; Sudarshan, 2020). The four ACID properties are as follows.</w:t>
      </w:r>
    </w:p>
    <w:p w14:paraId="6AA65B34" w14:textId="3A6135E9" w:rsidR="008D3A74" w:rsidRPr="006901C9" w:rsidRDefault="002E14ED">
      <w:pPr>
        <w:pStyle w:val="BodyText"/>
        <w:rPr>
          <w:rFonts w:ascii="Times New Roman" w:hAnsi="Times New Roman" w:cs="Times New Roman"/>
        </w:rPr>
      </w:pPr>
      <w:r w:rsidRPr="006901C9">
        <w:rPr>
          <w:rFonts w:ascii="Times New Roman" w:hAnsi="Times New Roman" w:cs="Times New Roman"/>
        </w:rPr>
        <w:t>Atomicity guarantees that every operation within a transaction is treated as an indivisible unit: either all operations complete successfully, or none of them take effect. In the context of inventory management, this means that the act of decrementing a stock count and simultaneously creating an audit log entry must either both succeed or both fail. Partial execution of such a transaction would result in data inconsistency where stock levels do not correspond to logged transactions</w:t>
      </w:r>
      <w:sdt>
        <w:sdtPr>
          <w:rPr>
            <w:rFonts w:ascii="Cambria" w:hAnsi="Cambria" w:cs="Times New Roman"/>
            <w:color w:val="000000"/>
          </w:rPr>
          <w:tag w:val="MENDELEY_CITATION_v3_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"/>
          <w:id w:val="338664640"/>
          <w:placeholder>
            <w:docPart w:val="DefaultPlaceholder_-1854013440"/>
          </w:placeholder>
        </w:sdtPr>
        <w:sdtContent>
          <w:r w:rsidR="00E16AE4" w:rsidRPr="00E16AE4">
            <w:rPr>
              <w:rFonts w:ascii="Cambria" w:eastAsia="Times New Roman" w:hAnsi="Cambria"/>
              <w:color w:val="000000"/>
            </w:rPr>
            <w:t xml:space="preserve">(van </w:t>
          </w:r>
          <w:proofErr w:type="spellStart"/>
          <w:r w:rsidR="00E16AE4" w:rsidRPr="00E16AE4">
            <w:rPr>
              <w:rFonts w:ascii="Cambria" w:eastAsia="Times New Roman" w:hAnsi="Cambria"/>
              <w:color w:val="000000"/>
            </w:rPr>
            <w:t>Zelst</w:t>
          </w:r>
          <w:proofErr w:type="spellEnd"/>
          <w:r w:rsidR="00E16AE4" w:rsidRPr="00E16AE4">
            <w:rPr>
              <w:rFonts w:ascii="Cambria" w:eastAsia="Times New Roman" w:hAnsi="Cambria"/>
              <w:color w:val="000000"/>
            </w:rPr>
            <w:t xml:space="preserve"> &amp; Leemans, 2020)</w:t>
          </w:r>
        </w:sdtContent>
      </w:sdt>
      <w:r w:rsidRPr="006901C9">
        <w:rPr>
          <w:rFonts w:ascii="Times New Roman" w:hAnsi="Times New Roman" w:cs="Times New Roman"/>
        </w:rPr>
        <w:t>.</w:t>
      </w:r>
    </w:p>
    <w:p w14:paraId="0B05DA9F"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Consistency ensures that every committed transaction brings the database from one valid state to another valid state, preserving all defined constraints, integrity rules, and business rules. For example, a transaction that would reduce a stock quantity below zero must be rejected, as it would violate a non-negativity constraint, ensuring that the database always reflects a logically coherent representation of reality.</w:t>
      </w:r>
    </w:p>
    <w:p w14:paraId="7AA0BB7B"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Isolation guarantees that the concurrent execution of multiple transactions produces results equivalent to some serial execution of those transactions, preventing one incomplete transaction from seeing intermediate state changes made by another. Different isolation levels, from Read Uncommitted to Serializable, offer varying trade-offs between performance and protection against concurrency anomalies such as dirty reads, non-repeatable reads, and phantom reads.</w:t>
      </w:r>
    </w:p>
    <w:p w14:paraId="034566F5" w14:textId="746838E0" w:rsidR="008D3A74" w:rsidRPr="006901C9" w:rsidRDefault="002E14ED">
      <w:pPr>
        <w:pStyle w:val="BodyText"/>
        <w:rPr>
          <w:rFonts w:ascii="Times New Roman" w:hAnsi="Times New Roman" w:cs="Times New Roman"/>
        </w:rPr>
      </w:pPr>
      <w:r w:rsidRPr="006901C9">
        <w:rPr>
          <w:rFonts w:ascii="Times New Roman" w:hAnsi="Times New Roman" w:cs="Times New Roman"/>
        </w:rPr>
        <w:t>Durability guarantees that once a transaction is successfully committed, its effects persist permanently, even in the event of system crashes, power failures, or hardware malfunctions. This is typically achieved through write-ahead logging mechanisms that ensure transaction records are written to persistent storage before the commit acknowledgement is returned to the client</w:t>
      </w:r>
      <w:sdt>
        <w:sdtPr>
          <w:rPr>
            <w:rFonts w:ascii="Times New Roman" w:hAnsi="Times New Roman" w:cs="Times New Roman"/>
            <w:color w:val="000000"/>
          </w:rPr>
          <w:tag w:val="MENDELEY_CITATION_v3_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"/>
          <w:id w:val="-331914901"/>
          <w:placeholder>
            <w:docPart w:val="DefaultPlaceholder_-1854013440"/>
          </w:placeholder>
        </w:sdtPr>
        <w:sdtContent>
          <w:r w:rsidR="00E16AE4" w:rsidRPr="00E16AE4">
            <w:rPr>
              <w:rFonts w:ascii="Times New Roman" w:eastAsia="Times New Roman" w:hAnsi="Times New Roman" w:cs="Times New Roman"/>
              <w:color w:val="000000"/>
            </w:rPr>
            <w:t xml:space="preserve">(van </w:t>
          </w:r>
          <w:proofErr w:type="spellStart"/>
          <w:r w:rsidR="00E16AE4" w:rsidRPr="00E16AE4">
            <w:rPr>
              <w:rFonts w:ascii="Times New Roman" w:eastAsia="Times New Roman" w:hAnsi="Times New Roman" w:cs="Times New Roman"/>
              <w:color w:val="000000"/>
            </w:rPr>
            <w:t>Zelst</w:t>
          </w:r>
          <w:proofErr w:type="spellEnd"/>
          <w:r w:rsidR="00E16AE4" w:rsidRPr="00E16AE4">
            <w:rPr>
              <w:rFonts w:ascii="Times New Roman" w:eastAsia="Times New Roman" w:hAnsi="Times New Roman" w:cs="Times New Roman"/>
              <w:color w:val="000000"/>
            </w:rPr>
            <w:t xml:space="preserve"> &amp; Leemans, 2020)</w:t>
          </w:r>
        </w:sdtContent>
      </w:sdt>
      <w:r w:rsidRPr="006901C9">
        <w:rPr>
          <w:rFonts w:ascii="Times New Roman" w:hAnsi="Times New Roman" w:cs="Times New Roman"/>
        </w:rPr>
        <w:t>.</w:t>
      </w:r>
    </w:p>
    <w:p w14:paraId="188B6F7E" w14:textId="77777777" w:rsidR="008D3A74" w:rsidRPr="006901C9" w:rsidRDefault="002E14ED">
      <w:pPr>
        <w:pStyle w:val="Heading2"/>
        <w:rPr>
          <w:rFonts w:ascii="Times New Roman" w:hAnsi="Times New Roman" w:cs="Times New Roman"/>
        </w:rPr>
      </w:pPr>
      <w:bookmarkStart w:id="27" w:name="transactional-concurrency-control"/>
      <w:r w:rsidRPr="006901C9">
        <w:rPr>
          <w:rFonts w:ascii="Times New Roman" w:hAnsi="Times New Roman" w:cs="Times New Roman"/>
        </w:rPr>
        <w:t>2.4 Transactional Concurrency Control</w:t>
      </w:r>
      <w:bookmarkEnd w:id="27"/>
    </w:p>
    <w:p w14:paraId="3840E7E1" w14:textId="4E96F2D7" w:rsidR="008D3A74" w:rsidRPr="006901C9" w:rsidRDefault="002E14ED">
      <w:pPr>
        <w:pStyle w:val="FirstParagraph"/>
        <w:rPr>
          <w:rFonts w:ascii="Times New Roman" w:hAnsi="Times New Roman" w:cs="Times New Roman"/>
        </w:rPr>
      </w:pPr>
      <w:r w:rsidRPr="006901C9">
        <w:rPr>
          <w:rFonts w:ascii="Times New Roman" w:hAnsi="Times New Roman" w:cs="Times New Roman"/>
        </w:rPr>
        <w:t>In multi-user inventory systems, concurrency control is essential to prevent data integrity violations when multiple users simultaneously attempt to reserve or update the same inventory records. Three primary strategies are employed in practice, each with distinct performance and safety characteristics</w:t>
      </w:r>
      <w:sdt>
        <w:sdtPr>
          <w:rPr>
            <w:rFonts w:ascii="Times New Roman" w:hAnsi="Times New Roman" w:cs="Times New Roman"/>
            <w:color w:val="000000"/>
          </w:rPr>
          <w:tag w:val="MENDELEY_CITATION_v3_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"/>
          <w:id w:val="-1724450033"/>
          <w:placeholder>
            <w:docPart w:val="DefaultPlaceholder_-1854013440"/>
          </w:placeholder>
        </w:sdtPr>
        <w:sdtContent>
          <w:r w:rsidR="00E16AE4" w:rsidRPr="00E16AE4">
            <w:rPr>
              <w:rFonts w:ascii="Times New Roman" w:eastAsia="Times New Roman" w:hAnsi="Times New Roman" w:cs="Times New Roman"/>
              <w:color w:val="000000"/>
            </w:rPr>
            <w:t xml:space="preserve">(van </w:t>
          </w:r>
          <w:proofErr w:type="spellStart"/>
          <w:r w:rsidR="00E16AE4" w:rsidRPr="00E16AE4">
            <w:rPr>
              <w:rFonts w:ascii="Times New Roman" w:eastAsia="Times New Roman" w:hAnsi="Times New Roman" w:cs="Times New Roman"/>
              <w:color w:val="000000"/>
            </w:rPr>
            <w:t>Zelst</w:t>
          </w:r>
          <w:proofErr w:type="spellEnd"/>
          <w:r w:rsidR="00E16AE4" w:rsidRPr="00E16AE4">
            <w:rPr>
              <w:rFonts w:ascii="Times New Roman" w:eastAsia="Times New Roman" w:hAnsi="Times New Roman" w:cs="Times New Roman"/>
              <w:color w:val="000000"/>
            </w:rPr>
            <w:t xml:space="preserve"> &amp; Leemans, 2020)</w:t>
          </w:r>
        </w:sdtContent>
      </w:sdt>
      <w:r w:rsidRPr="006901C9">
        <w:rPr>
          <w:rFonts w:ascii="Times New Roman" w:hAnsi="Times New Roman" w:cs="Times New Roman"/>
        </w:rPr>
        <w:t>.</w:t>
      </w:r>
    </w:p>
    <w:p w14:paraId="2D0C6893" w14:textId="77777777" w:rsidR="008D3A74" w:rsidRPr="006901C9" w:rsidRDefault="002E14ED">
      <w:pPr>
        <w:pStyle w:val="Heading3"/>
        <w:rPr>
          <w:rFonts w:ascii="Times New Roman" w:hAnsi="Times New Roman" w:cs="Times New Roman"/>
        </w:rPr>
      </w:pPr>
      <w:bookmarkStart w:id="28" w:name="pessimistic-locking"/>
      <w:r w:rsidRPr="006901C9">
        <w:rPr>
          <w:rFonts w:ascii="Times New Roman" w:hAnsi="Times New Roman" w:cs="Times New Roman"/>
        </w:rPr>
        <w:t>2.4.1 Pessimistic Locking</w:t>
      </w:r>
      <w:bookmarkEnd w:id="28"/>
    </w:p>
    <w:p w14:paraId="50148DF8" w14:textId="158A335B" w:rsidR="008D3A74" w:rsidRPr="006901C9" w:rsidRDefault="002E14ED">
      <w:pPr>
        <w:pStyle w:val="FirstParagraph"/>
        <w:rPr>
          <w:rFonts w:ascii="Times New Roman" w:hAnsi="Times New Roman" w:cs="Times New Roman"/>
        </w:rPr>
      </w:pPr>
      <w:r w:rsidRPr="006901C9">
        <w:rPr>
          <w:rFonts w:ascii="Times New Roman" w:hAnsi="Times New Roman" w:cs="Times New Roman"/>
        </w:rPr>
        <w:t>Pessimistic locking employs SQL directives such as SELECT ... FOR UPDATE to acquire exclusive locks on targeted rows at the moment they are read. Any other transaction attempting to read or modify locked rows must wait until the lock is released upon the first transaction's completion. This approach provides strong consistency guarantees but introduces the risk of lock contention and deadlocks in high-concurrency environments, where multiple transactions wait for locks held by each other, creating a circular dependency that must be resolved through timeout-based rollback</w:t>
      </w:r>
      <w:sdt>
        <w:sdtPr>
          <w:rPr>
            <w:rFonts w:ascii="Times New Roman" w:hAnsi="Times New Roman" w:cs="Times New Roman"/>
            <w:color w:val="000000"/>
          </w:rPr>
          <w:tag w:val="MENDELEY_CITATION_v3_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"/>
          <w:id w:val="-1154758402"/>
          <w:placeholder>
            <w:docPart w:val="DefaultPlaceholder_-1854013440"/>
          </w:placeholder>
        </w:sdtPr>
        <w:sdtContent>
          <w:r w:rsidR="00E16AE4" w:rsidRPr="00E16AE4">
            <w:rPr>
              <w:rFonts w:ascii="Times New Roman" w:eastAsia="Times New Roman" w:hAnsi="Times New Roman" w:cs="Times New Roman"/>
              <w:color w:val="000000"/>
            </w:rPr>
            <w:t>(</w:t>
          </w:r>
          <w:proofErr w:type="spellStart"/>
          <w:r w:rsidR="00E16AE4" w:rsidRPr="00E16AE4">
            <w:rPr>
              <w:rFonts w:ascii="Times New Roman" w:eastAsia="Times New Roman" w:hAnsi="Times New Roman" w:cs="Times New Roman"/>
              <w:color w:val="000000"/>
            </w:rPr>
            <w:t>Kiringa</w:t>
          </w:r>
          <w:proofErr w:type="spellEnd"/>
          <w:r w:rsidR="00E16AE4" w:rsidRPr="00E16AE4">
            <w:rPr>
              <w:rFonts w:ascii="Times New Roman" w:eastAsia="Times New Roman" w:hAnsi="Times New Roman" w:cs="Times New Roman"/>
              <w:color w:val="000000"/>
            </w:rPr>
            <w:t xml:space="preserve"> &amp; Gabaldon, 2010)</w:t>
          </w:r>
        </w:sdtContent>
      </w:sdt>
      <w:r w:rsidRPr="006901C9">
        <w:rPr>
          <w:rFonts w:ascii="Times New Roman" w:hAnsi="Times New Roman" w:cs="Times New Roman"/>
        </w:rPr>
        <w:t>.</w:t>
      </w:r>
    </w:p>
    <w:p w14:paraId="3F973045" w14:textId="77777777" w:rsidR="008D3A74" w:rsidRPr="006901C9" w:rsidRDefault="002E14ED">
      <w:pPr>
        <w:pStyle w:val="Heading3"/>
        <w:rPr>
          <w:rFonts w:ascii="Times New Roman" w:hAnsi="Times New Roman" w:cs="Times New Roman"/>
        </w:rPr>
      </w:pPr>
      <w:bookmarkStart w:id="29" w:name="optimistic-concurrency-control-occ"/>
      <w:r w:rsidRPr="006901C9">
        <w:rPr>
          <w:rFonts w:ascii="Times New Roman" w:hAnsi="Times New Roman" w:cs="Times New Roman"/>
        </w:rPr>
        <w:t>2.4.2 Optimistic Concurrency Control (OCC)</w:t>
      </w:r>
      <w:bookmarkEnd w:id="29"/>
    </w:p>
    <w:p w14:paraId="2623A45B" w14:textId="59420572" w:rsidR="008D3A74" w:rsidRPr="006901C9" w:rsidRDefault="002E14ED">
      <w:pPr>
        <w:pStyle w:val="FirstParagraph"/>
        <w:rPr>
          <w:rFonts w:ascii="Times New Roman" w:hAnsi="Times New Roman" w:cs="Times New Roman"/>
        </w:rPr>
      </w:pPr>
      <w:r w:rsidRPr="006901C9">
        <w:rPr>
          <w:rFonts w:ascii="Times New Roman" w:hAnsi="Times New Roman" w:cs="Times New Roman"/>
        </w:rPr>
        <w:t xml:space="preserve">Optimistic Concurrency Control (OCC) permits transactions to proceed without acquiring locks, operating on the assumption that conflicts will be rare. Each inventory record includes a version number field that is incremented with every update. When a transaction reads a record, it captures the current version number. At commit time, the transaction's UPDATE statement </w:t>
      </w:r>
      <w:r w:rsidRPr="006901C9">
        <w:rPr>
          <w:rFonts w:ascii="Times New Roman" w:hAnsi="Times New Roman" w:cs="Times New Roman"/>
        </w:rPr>
        <w:lastRenderedPageBreak/>
        <w:t>includes a WHERE clause that checks that the version number in the database still matches the captured value. If another transaction has modified the record in the interim, the version numbers will not match, the update will affect zero rows, and the application detects the conflict and retries the transaction. OCC is highly effective in read-heavy workloads where write conflicts are infrequent, offering superior throughput compared to pessimistic locking (</w:t>
      </w:r>
      <w:proofErr w:type="spellStart"/>
      <w:r w:rsidRPr="006901C9">
        <w:rPr>
          <w:rFonts w:ascii="Times New Roman" w:hAnsi="Times New Roman" w:cs="Times New Roman"/>
        </w:rPr>
        <w:t>Kleppmann</w:t>
      </w:r>
      <w:proofErr w:type="spellEnd"/>
      <w:r w:rsidRPr="006901C9">
        <w:rPr>
          <w:rFonts w:ascii="Times New Roman" w:hAnsi="Times New Roman" w:cs="Times New Roman"/>
        </w:rPr>
        <w:t>, 2017)</w:t>
      </w:r>
      <w:r w:rsidR="008B59E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"/>
          <w:id w:val="-741716766"/>
          <w:placeholder>
            <w:docPart w:val="DefaultPlaceholder_-1854013440"/>
          </w:placeholder>
        </w:sdtPr>
        <w:sdtContent>
          <w:r w:rsidR="00E16AE4" w:rsidRPr="00E16AE4">
            <w:rPr>
              <w:rFonts w:ascii="Times New Roman" w:hAnsi="Times New Roman" w:cs="Times New Roman"/>
              <w:color w:val="000000"/>
            </w:rPr>
            <w:t>(Anil Kumar Bayya, 2024)</w:t>
          </w:r>
        </w:sdtContent>
      </w:sdt>
      <w:r w:rsidRPr="006901C9">
        <w:rPr>
          <w:rFonts w:ascii="Times New Roman" w:hAnsi="Times New Roman" w:cs="Times New Roman"/>
        </w:rPr>
        <w:t>.</w:t>
      </w:r>
    </w:p>
    <w:p w14:paraId="4064F001" w14:textId="77777777" w:rsidR="008D3A74" w:rsidRPr="006901C9" w:rsidRDefault="002E14ED">
      <w:pPr>
        <w:pStyle w:val="Heading3"/>
        <w:rPr>
          <w:rFonts w:ascii="Times New Roman" w:hAnsi="Times New Roman" w:cs="Times New Roman"/>
        </w:rPr>
      </w:pPr>
      <w:bookmarkStart w:id="30" w:name="atomic-updates"/>
      <w:r w:rsidRPr="006901C9">
        <w:rPr>
          <w:rFonts w:ascii="Times New Roman" w:hAnsi="Times New Roman" w:cs="Times New Roman"/>
        </w:rPr>
        <w:t>2.4.3 Atomic Updates</w:t>
      </w:r>
      <w:bookmarkEnd w:id="30"/>
    </w:p>
    <w:p w14:paraId="7B5831FF" w14:textId="10CCA6B5" w:rsidR="008D3A74" w:rsidRPr="006901C9" w:rsidRDefault="002E14ED">
      <w:pPr>
        <w:pStyle w:val="FirstParagraph"/>
        <w:rPr>
          <w:rFonts w:ascii="Times New Roman" w:hAnsi="Times New Roman" w:cs="Times New Roman"/>
        </w:rPr>
      </w:pPr>
      <w:r w:rsidRPr="006901C9">
        <w:rPr>
          <w:rFonts w:ascii="Times New Roman" w:hAnsi="Times New Roman" w:cs="Times New Roman"/>
        </w:rPr>
        <w:t xml:space="preserve">Atomic update strategies consolidate the availability check and the stock decrement into a single SQL statement, eliminating the time gap between check and update that creates TOCTOU vulnerabilities. The canonical form is: UPDATE inventory SET </w:t>
      </w:r>
      <w:proofErr w:type="spellStart"/>
      <w:r w:rsidRPr="006901C9">
        <w:rPr>
          <w:rFonts w:ascii="Times New Roman" w:hAnsi="Times New Roman" w:cs="Times New Roman"/>
        </w:rPr>
        <w:t>available_qty</w:t>
      </w:r>
      <w:proofErr w:type="spellEnd"/>
      <w:r w:rsidRPr="006901C9">
        <w:rPr>
          <w:rFonts w:ascii="Times New Roman" w:hAnsi="Times New Roman" w:cs="Times New Roman"/>
        </w:rPr>
        <w:t xml:space="preserve"> = </w:t>
      </w:r>
      <w:proofErr w:type="spellStart"/>
      <w:r w:rsidRPr="006901C9">
        <w:rPr>
          <w:rFonts w:ascii="Times New Roman" w:hAnsi="Times New Roman" w:cs="Times New Roman"/>
        </w:rPr>
        <w:t>available_qty</w:t>
      </w:r>
      <w:proofErr w:type="spellEnd"/>
      <w:r w:rsidRPr="006901C9">
        <w:rPr>
          <w:rFonts w:ascii="Times New Roman" w:hAnsi="Times New Roman" w:cs="Times New Roman"/>
        </w:rPr>
        <w:t xml:space="preserve"> - 1 WHERE </w:t>
      </w:r>
      <w:proofErr w:type="spellStart"/>
      <w:r w:rsidRPr="006901C9">
        <w:rPr>
          <w:rFonts w:ascii="Times New Roman" w:hAnsi="Times New Roman" w:cs="Times New Roman"/>
        </w:rPr>
        <w:t>item_id</w:t>
      </w:r>
      <w:proofErr w:type="spellEnd"/>
      <w:r w:rsidRPr="006901C9">
        <w:rPr>
          <w:rFonts w:ascii="Times New Roman" w:hAnsi="Times New Roman" w:cs="Times New Roman"/>
        </w:rPr>
        <w:t xml:space="preserve"> = ? AND </w:t>
      </w:r>
      <w:proofErr w:type="spellStart"/>
      <w:r w:rsidRPr="006901C9">
        <w:rPr>
          <w:rFonts w:ascii="Times New Roman" w:hAnsi="Times New Roman" w:cs="Times New Roman"/>
        </w:rPr>
        <w:t>available_qty</w:t>
      </w:r>
      <w:proofErr w:type="spellEnd"/>
      <w:r w:rsidRPr="006901C9">
        <w:rPr>
          <w:rFonts w:ascii="Times New Roman" w:hAnsi="Times New Roman" w:cs="Times New Roman"/>
        </w:rPr>
        <w:t xml:space="preserve"> &gt; 0. The database engine evaluates the condition and performs the update as an atomic operation; the application then checks the number of rows affected to determine whether the update succeeded. This approach combines the simplicity of pessimistic locking with improved performance characteristics, making it the preferred strategy for high-frequency reservation operations in inventory systems</w:t>
      </w:r>
      <w:sdt>
        <w:sdtPr>
          <w:rPr>
            <w:rFonts w:ascii="Times New Roman" w:hAnsi="Times New Roman" w:cs="Times New Roman"/>
            <w:color w:val="000000"/>
          </w:rPr>
          <w:tag w:val="MENDELEY_CITATION_v3_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"/>
          <w:id w:val="-1529793184"/>
          <w:placeholder>
            <w:docPart w:val="DefaultPlaceholder_-1854013440"/>
          </w:placeholder>
        </w:sdtPr>
        <w:sdtContent>
          <w:r w:rsidR="00E16AE4" w:rsidRPr="00E16AE4">
            <w:rPr>
              <w:rFonts w:ascii="Times New Roman" w:hAnsi="Times New Roman" w:cs="Times New Roman"/>
              <w:color w:val="000000"/>
            </w:rPr>
            <w:t>(Tanaka et al., 2019)</w:t>
          </w:r>
        </w:sdtContent>
      </w:sdt>
      <w:r w:rsidRPr="006901C9">
        <w:rPr>
          <w:rFonts w:ascii="Times New Roman" w:hAnsi="Times New Roman" w:cs="Times New Roman"/>
        </w:rPr>
        <w:t>.</w:t>
      </w:r>
    </w:p>
    <w:p w14:paraId="01830976" w14:textId="77777777" w:rsidR="008D3A74" w:rsidRPr="006901C9" w:rsidRDefault="002E14ED">
      <w:pPr>
        <w:pStyle w:val="Heading2"/>
        <w:rPr>
          <w:rFonts w:ascii="Times New Roman" w:hAnsi="Times New Roman" w:cs="Times New Roman"/>
        </w:rPr>
      </w:pPr>
      <w:bookmarkStart w:id="31" w:name="mathematical-formalization-of-nist-rbac"/>
      <w:r w:rsidRPr="006901C9">
        <w:rPr>
          <w:rFonts w:ascii="Times New Roman" w:hAnsi="Times New Roman" w:cs="Times New Roman"/>
        </w:rPr>
        <w:t>2.5 Mathematical Formalization of NIST RBAC</w:t>
      </w:r>
      <w:bookmarkEnd w:id="31"/>
    </w:p>
    <w:p w14:paraId="1B0EB73B" w14:textId="4C1747D6"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NIST RBAC standard provides a set-theoretic formalization of role-based access control that is essential for rigorously specifying and verifying the security architecture of access-controlled systems. The model is defined in terms of the following foundational sets and relations: U, R, P, and S, representing the sets of all Users, Roles, Permissions, and active Sessions in the system respectively. The User Assignment relation UA is a subset of the Cartesian product of U and R, mapping users to roles in a many-to-many relationship. The Permission Assignment relation PA maps permissions to roles. The Role Hierarchy RH defines a partial order on roles, where a role at a higher level inherits all permissions of subordinate roles</w:t>
      </w:r>
      <w:sdt>
        <w:sdtPr>
          <w:rPr>
            <w:rFonts w:ascii="Times New Roman" w:hAnsi="Times New Roman" w:cs="Times New Roman"/>
            <w:color w:val="000000"/>
          </w:rPr>
          <w:tag w:val="MENDELEY_CITATION_v3_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"/>
          <w:id w:val="-563017263"/>
          <w:placeholder>
            <w:docPart w:val="DefaultPlaceholder_-1854013440"/>
          </w:placeholder>
        </w:sdtPr>
        <w:sdtContent>
          <w:r w:rsidR="00E16AE4" w:rsidRPr="00E16AE4">
            <w:rPr>
              <w:rFonts w:ascii="Times New Roman" w:hAnsi="Times New Roman" w:cs="Times New Roman"/>
              <w:color w:val="000000"/>
            </w:rPr>
            <w:t>(</w:t>
          </w:r>
          <w:proofErr w:type="spellStart"/>
          <w:r w:rsidR="00E16AE4" w:rsidRPr="00E16AE4">
            <w:rPr>
              <w:rFonts w:ascii="Times New Roman" w:hAnsi="Times New Roman" w:cs="Times New Roman"/>
              <w:color w:val="000000"/>
            </w:rPr>
            <w:t>Jin</w:t>
          </w:r>
          <w:proofErr w:type="spellEnd"/>
          <w:r w:rsidR="00E16AE4" w:rsidRPr="00E16AE4">
            <w:rPr>
              <w:rFonts w:ascii="Times New Roman" w:hAnsi="Times New Roman" w:cs="Times New Roman"/>
              <w:color w:val="000000"/>
            </w:rPr>
            <w:t xml:space="preserve"> et al., 2012)</w:t>
          </w:r>
        </w:sdtContent>
      </w:sdt>
      <w:r w:rsidRPr="006901C9">
        <w:rPr>
          <w:rFonts w:ascii="Times New Roman" w:hAnsi="Times New Roman" w:cs="Times New Roman"/>
        </w:rPr>
        <w:t>.</w:t>
      </w:r>
    </w:p>
    <w:p w14:paraId="1E98113A" w14:textId="368077EF" w:rsidR="008D3A74" w:rsidRPr="006901C9" w:rsidRDefault="002E14ED">
      <w:pPr>
        <w:pStyle w:val="BodyText"/>
        <w:rPr>
          <w:rFonts w:ascii="Times New Roman" w:hAnsi="Times New Roman" w:cs="Times New Roman"/>
        </w:rPr>
      </w:pPr>
      <w:r w:rsidRPr="006901C9">
        <w:rPr>
          <w:rFonts w:ascii="Times New Roman" w:hAnsi="Times New Roman" w:cs="Times New Roman"/>
        </w:rPr>
        <w:t>To manage organizational risk, the NIST model incorporates Separation of Duties (</w:t>
      </w:r>
      <w:proofErr w:type="spellStart"/>
      <w:r w:rsidRPr="006901C9">
        <w:rPr>
          <w:rFonts w:ascii="Times New Roman" w:hAnsi="Times New Roman" w:cs="Times New Roman"/>
        </w:rPr>
        <w:t>SoD</w:t>
      </w:r>
      <w:proofErr w:type="spellEnd"/>
      <w:r w:rsidRPr="006901C9">
        <w:rPr>
          <w:rFonts w:ascii="Times New Roman" w:hAnsi="Times New Roman" w:cs="Times New Roman"/>
        </w:rPr>
        <w:t xml:space="preserve">) constraints in two forms. Static </w:t>
      </w:r>
      <w:proofErr w:type="spellStart"/>
      <w:r w:rsidRPr="006901C9">
        <w:rPr>
          <w:rFonts w:ascii="Times New Roman" w:hAnsi="Times New Roman" w:cs="Times New Roman"/>
        </w:rPr>
        <w:t>SoD</w:t>
      </w:r>
      <w:proofErr w:type="spellEnd"/>
      <w:r w:rsidRPr="006901C9">
        <w:rPr>
          <w:rFonts w:ascii="Times New Roman" w:hAnsi="Times New Roman" w:cs="Times New Roman"/>
        </w:rPr>
        <w:t xml:space="preserve"> (SSD) operates at the administrative level, preventing conflicting roles from being assigned to the same user simultaneously. Dynamic </w:t>
      </w:r>
      <w:proofErr w:type="spellStart"/>
      <w:r w:rsidRPr="006901C9">
        <w:rPr>
          <w:rFonts w:ascii="Times New Roman" w:hAnsi="Times New Roman" w:cs="Times New Roman"/>
        </w:rPr>
        <w:t>SoD</w:t>
      </w:r>
      <w:proofErr w:type="spellEnd"/>
      <w:r w:rsidRPr="006901C9">
        <w:rPr>
          <w:rFonts w:ascii="Times New Roman" w:hAnsi="Times New Roman" w:cs="Times New Roman"/>
        </w:rPr>
        <w:t xml:space="preserve"> (DSD) operates at the session level, allowing a user to hold potentially conflicting roles in their profile but preventing them from activating both within the same authenticated session. These constraints are essential for ensuring that no individual user can combine permissions in ways that would enable them to initiate, approve, and fulfill a requisition without independent oversight, a critical control in preventing procurement fraud</w:t>
      </w:r>
      <w:sdt>
        <w:sdtPr>
          <w:rPr>
            <w:rFonts w:ascii="Times New Roman" w:hAnsi="Times New Roman" w:cs="Times New Roman"/>
            <w:color w:val="000000"/>
          </w:rPr>
          <w:tag w:val="MENDELEY_CITATION_v3_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"/>
          <w:id w:val="-1966342619"/>
          <w:placeholder>
            <w:docPart w:val="DefaultPlaceholder_-1854013440"/>
          </w:placeholder>
        </w:sdtPr>
        <w:sdtContent>
          <w:r w:rsidR="00E16AE4" w:rsidRPr="00E16AE4">
            <w:rPr>
              <w:rFonts w:ascii="Times New Roman" w:hAnsi="Times New Roman" w:cs="Times New Roman"/>
              <w:color w:val="000000"/>
            </w:rPr>
            <w:t>(Sandhu et al., 2000)</w:t>
          </w:r>
        </w:sdtContent>
      </w:sdt>
      <w:r w:rsidRPr="006901C9">
        <w:rPr>
          <w:rFonts w:ascii="Times New Roman" w:hAnsi="Times New Roman" w:cs="Times New Roman"/>
        </w:rPr>
        <w:t>.</w:t>
      </w:r>
    </w:p>
    <w:p w14:paraId="4AD9A54A" w14:textId="77777777" w:rsidR="008D3A74" w:rsidRPr="006901C9" w:rsidRDefault="002E14ED">
      <w:pPr>
        <w:pStyle w:val="Heading2"/>
        <w:rPr>
          <w:rFonts w:ascii="Times New Roman" w:hAnsi="Times New Roman" w:cs="Times New Roman"/>
        </w:rPr>
      </w:pPr>
      <w:bookmarkStart w:id="32" w:name="empirical-review"/>
      <w:r w:rsidRPr="006901C9">
        <w:rPr>
          <w:rFonts w:ascii="Times New Roman" w:hAnsi="Times New Roman" w:cs="Times New Roman"/>
        </w:rPr>
        <w:t>2.6 Empirical Review</w:t>
      </w:r>
      <w:bookmarkEnd w:id="32"/>
    </w:p>
    <w:p w14:paraId="1AA6E775" w14:textId="77777777" w:rsidR="008D3A74" w:rsidRPr="006901C9" w:rsidRDefault="002E14ED">
      <w:pPr>
        <w:pStyle w:val="Heading3"/>
        <w:rPr>
          <w:rFonts w:ascii="Times New Roman" w:hAnsi="Times New Roman" w:cs="Times New Roman"/>
        </w:rPr>
      </w:pPr>
      <w:bookmarkStart w:id="33" w:name="institutional-routing-the-cayuse-system"/>
      <w:r w:rsidRPr="006901C9">
        <w:rPr>
          <w:rFonts w:ascii="Times New Roman" w:hAnsi="Times New Roman" w:cs="Times New Roman"/>
        </w:rPr>
        <w:t>2.6.1 Institutional Routing: The Cayuse System</w:t>
      </w:r>
      <w:bookmarkEnd w:id="33"/>
    </w:p>
    <w:p w14:paraId="100A2DF4" w14:textId="5DB5991F" w:rsidR="008D3A74" w:rsidRPr="006901C9" w:rsidRDefault="002E14ED">
      <w:pPr>
        <w:pStyle w:val="FirstParagraph"/>
        <w:rPr>
          <w:rFonts w:ascii="Times New Roman" w:hAnsi="Times New Roman" w:cs="Times New Roman"/>
        </w:rPr>
      </w:pPr>
      <w:r w:rsidRPr="006901C9">
        <w:rPr>
          <w:rFonts w:ascii="Times New Roman" w:hAnsi="Times New Roman" w:cs="Times New Roman"/>
        </w:rPr>
        <w:t>A prominent real-world example of institutional workflow routing is the Cayuse system implemented at Stephen F. Austin State University. This system manages complex research grant proposals through a multi-stage routing workflow that involves principal investigators, department chairs, research compliance officers, and financial administrators. The Cayuse implementation demonstrates the practical effectiveness of hierarchical workflow routing in reducing the administrative burden associated with complex, multi-party approval processes in institutional settings. Its architecture, which separates the routing logic from the form data, provides a model for the flexible BRE design employed in the proposed system</w:t>
      </w:r>
      <w:sdt>
        <w:sdtPr>
          <w:rPr>
            <w:rFonts w:ascii="Times New Roman" w:hAnsi="Times New Roman" w:cs="Times New Roman"/>
            <w:color w:val="000000"/>
          </w:rPr>
          <w:tag w:val="MENDELEY_CITATION_v3_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"/>
          <w:id w:val="1397932199"/>
          <w:placeholder>
            <w:docPart w:val="DefaultPlaceholder_-1854013440"/>
          </w:placeholder>
        </w:sdtPr>
        <w:sdtContent>
          <w:r w:rsidR="00E16AE4" w:rsidRPr="00E16AE4">
            <w:rPr>
              <w:rFonts w:ascii="Times New Roman" w:hAnsi="Times New Roman" w:cs="Times New Roman"/>
              <w:color w:val="000000"/>
            </w:rPr>
            <w:t>(Spatt, 2020)</w:t>
          </w:r>
        </w:sdtContent>
      </w:sdt>
      <w:r w:rsidRPr="006901C9">
        <w:rPr>
          <w:rFonts w:ascii="Times New Roman" w:hAnsi="Times New Roman" w:cs="Times New Roman"/>
        </w:rPr>
        <w:t>.</w:t>
      </w:r>
    </w:p>
    <w:p w14:paraId="719190D3" w14:textId="77777777" w:rsidR="008D3A74" w:rsidRPr="006901C9" w:rsidRDefault="002E14ED">
      <w:pPr>
        <w:pStyle w:val="Heading3"/>
        <w:rPr>
          <w:rFonts w:ascii="Times New Roman" w:hAnsi="Times New Roman" w:cs="Times New Roman"/>
        </w:rPr>
      </w:pPr>
      <w:bookmarkStart w:id="34" w:name="commercial-erps-odoo-and-barcloud"/>
      <w:r w:rsidRPr="006901C9">
        <w:rPr>
          <w:rFonts w:ascii="Times New Roman" w:hAnsi="Times New Roman" w:cs="Times New Roman"/>
        </w:rPr>
        <w:lastRenderedPageBreak/>
        <w:t>2.6.2 Commercial ERPs: Odoo and BarCloud</w:t>
      </w:r>
      <w:bookmarkEnd w:id="34"/>
    </w:p>
    <w:p w14:paraId="786DEEC7" w14:textId="41FFC5F4" w:rsidR="008D3A74" w:rsidRPr="006901C9" w:rsidRDefault="002E14ED">
      <w:pPr>
        <w:pStyle w:val="FirstParagraph"/>
        <w:rPr>
          <w:rFonts w:ascii="Times New Roman" w:hAnsi="Times New Roman" w:cs="Times New Roman"/>
        </w:rPr>
      </w:pPr>
      <w:r w:rsidRPr="006901C9">
        <w:rPr>
          <w:rFonts w:ascii="Times New Roman" w:hAnsi="Times New Roman" w:cs="Times New Roman"/>
        </w:rPr>
        <w:t>Among commercial ERP platforms, Odoo and BarCloud represent contrasting approaches to inventory and requisition management. Odoo is a comprehensive, modular ERP that incorporates demand forecasting algorithms, automatic reorder point calculation, and multi-warehouse management. Its breadth of functionality, however, comes at a significant implementation complexity cost, making it unsuitable for organizations that require only a focused requisition management capability. BarCloud, by contrast, implements a digital storefront model for internal inventory that allows staff to browse items and submit requisitions through a controlled workflow, demonstrating the practical value of the e-commerce browsing paradigm for internal procurement. Both systems, however, lack the specific multi-path conditional approval routing and Branch/Head-Office differentiation that characterize the proposed system</w:t>
      </w:r>
      <w:sdt>
        <w:sdtPr>
          <w:rPr>
            <w:rFonts w:ascii="Times New Roman" w:hAnsi="Times New Roman" w:cs="Times New Roman"/>
            <w:color w:val="000000"/>
          </w:rPr>
          <w:tag w:val="MENDELEY_CITATION_v3_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"/>
          <w:id w:val="-1584992864"/>
          <w:placeholder>
            <w:docPart w:val="DefaultPlaceholder_-1854013440"/>
          </w:placeholder>
        </w:sdtPr>
        <w:sdtContent>
          <w:r w:rsidR="00E16AE4" w:rsidRPr="00E16AE4">
            <w:rPr>
              <w:rFonts w:ascii="Times New Roman" w:hAnsi="Times New Roman" w:cs="Times New Roman"/>
              <w:color w:val="000000"/>
            </w:rPr>
            <w:t>(Ruivo et al., 2015)</w:t>
          </w:r>
        </w:sdtContent>
      </w:sdt>
      <w:r w:rsidRPr="006901C9">
        <w:rPr>
          <w:rFonts w:ascii="Times New Roman" w:hAnsi="Times New Roman" w:cs="Times New Roman"/>
        </w:rPr>
        <w:t>.</w:t>
      </w:r>
    </w:p>
    <w:p w14:paraId="2C6E3983" w14:textId="77777777" w:rsidR="008D3A74" w:rsidRPr="006901C9" w:rsidRDefault="002E14ED">
      <w:pPr>
        <w:pStyle w:val="Heading2"/>
        <w:rPr>
          <w:rFonts w:ascii="Times New Roman" w:hAnsi="Times New Roman" w:cs="Times New Roman"/>
        </w:rPr>
      </w:pPr>
      <w:bookmarkStart w:id="35" w:name="gap-analysis"/>
      <w:r w:rsidRPr="006901C9">
        <w:rPr>
          <w:rFonts w:ascii="Times New Roman" w:hAnsi="Times New Roman" w:cs="Times New Roman"/>
        </w:rPr>
        <w:t>2.7 Gap Analysis</w:t>
      </w:r>
      <w:bookmarkEnd w:id="35"/>
    </w:p>
    <w:p w14:paraId="1BA11BC0" w14:textId="77777777" w:rsidR="008D3A74" w:rsidRPr="006901C9" w:rsidRDefault="002E14ED">
      <w:pPr>
        <w:pStyle w:val="Heading3"/>
        <w:rPr>
          <w:rFonts w:ascii="Times New Roman" w:hAnsi="Times New Roman" w:cs="Times New Roman"/>
        </w:rPr>
      </w:pPr>
      <w:bookmarkStart w:id="36" w:name="the-manual-process-inefficiency-gap"/>
      <w:r w:rsidRPr="006901C9">
        <w:rPr>
          <w:rFonts w:ascii="Times New Roman" w:hAnsi="Times New Roman" w:cs="Times New Roman"/>
        </w:rPr>
        <w:t>2.7.1 The Manual Process Inefficiency Gap</w:t>
      </w:r>
      <w:bookmarkEnd w:id="36"/>
    </w:p>
    <w:p w14:paraId="0EB26154" w14:textId="129FB8EA"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literature consistently documents that 41% of businesses continue to rely on manual inventory management processes, resulting in approval cycle times of two to five days, phantom stock rates of approximately 8%, and recurring audit findings. The proposed system directly addresses this gap through workflow automation and real-time digital inventory management</w:t>
      </w:r>
      <w:sdt>
        <w:sdtPr>
          <w:rPr>
            <w:rFonts w:ascii="Times New Roman" w:hAnsi="Times New Roman" w:cs="Times New Roman"/>
            <w:color w:val="000000"/>
          </w:rPr>
          <w:tag w:val="MENDELEY_CITATION_v3_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"/>
          <w:id w:val="1492527091"/>
          <w:placeholder>
            <w:docPart w:val="DefaultPlaceholder_-1854013440"/>
          </w:placeholder>
        </w:sdtPr>
        <w:sdtContent>
          <w:r w:rsidR="00E16AE4" w:rsidRPr="00E16AE4">
            <w:rPr>
              <w:rFonts w:ascii="Times New Roman" w:hAnsi="Times New Roman" w:cs="Times New Roman"/>
              <w:color w:val="000000"/>
            </w:rPr>
            <w:t xml:space="preserve">(Noor Romy </w:t>
          </w:r>
          <w:proofErr w:type="spellStart"/>
          <w:r w:rsidR="00E16AE4" w:rsidRPr="00E16AE4">
            <w:rPr>
              <w:rFonts w:ascii="Times New Roman" w:hAnsi="Times New Roman" w:cs="Times New Roman"/>
              <w:color w:val="000000"/>
            </w:rPr>
            <w:t>Rahwani</w:t>
          </w:r>
          <w:proofErr w:type="spellEnd"/>
          <w:r w:rsidR="00E16AE4" w:rsidRPr="00E16AE4">
            <w:rPr>
              <w:rFonts w:ascii="Times New Roman" w:hAnsi="Times New Roman" w:cs="Times New Roman"/>
              <w:color w:val="000000"/>
            </w:rPr>
            <w:t xml:space="preserve"> et al., 2023)</w:t>
          </w:r>
        </w:sdtContent>
      </w:sdt>
      <w:r w:rsidRPr="006901C9">
        <w:rPr>
          <w:rFonts w:ascii="Times New Roman" w:hAnsi="Times New Roman" w:cs="Times New Roman"/>
        </w:rPr>
        <w:t>.</w:t>
      </w:r>
    </w:p>
    <w:p w14:paraId="6C4C9F6A" w14:textId="77777777" w:rsidR="008D3A74" w:rsidRPr="006901C9" w:rsidRDefault="002E14ED">
      <w:pPr>
        <w:pStyle w:val="Heading3"/>
        <w:rPr>
          <w:rFonts w:ascii="Times New Roman" w:hAnsi="Times New Roman" w:cs="Times New Roman"/>
        </w:rPr>
      </w:pPr>
      <w:bookmarkStart w:id="37" w:name="the-concurrency-and-race-condition-gap"/>
      <w:r w:rsidRPr="006901C9">
        <w:rPr>
          <w:rFonts w:ascii="Times New Roman" w:hAnsi="Times New Roman" w:cs="Times New Roman"/>
        </w:rPr>
        <w:t>2.7.2 The Concurrency and Race Condition Gap</w:t>
      </w:r>
      <w:bookmarkEnd w:id="37"/>
    </w:p>
    <w:p w14:paraId="528CA5C9"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Many existing web-based inventory systems employ naive read-then-write operations that are vulnerable to TOCTOU race conditions in multi-user environments. Few systems document explicit concurrency control strategies at the application level. The proposed system addresses this gap through the implementation of Optimistic Concurrency Control with version stamping and atomic SQL update patterns.</w:t>
      </w:r>
    </w:p>
    <w:p w14:paraId="78C0E8A8" w14:textId="77777777" w:rsidR="008D3A74" w:rsidRPr="006901C9" w:rsidRDefault="002E14ED">
      <w:pPr>
        <w:pStyle w:val="Heading3"/>
        <w:rPr>
          <w:rFonts w:ascii="Times New Roman" w:hAnsi="Times New Roman" w:cs="Times New Roman"/>
        </w:rPr>
      </w:pPr>
      <w:bookmarkStart w:id="38" w:name="the-complexity-vs.-usability-gap"/>
      <w:r w:rsidRPr="006901C9">
        <w:rPr>
          <w:rFonts w:ascii="Times New Roman" w:hAnsi="Times New Roman" w:cs="Times New Roman"/>
        </w:rPr>
        <w:t>2.7.3 The Complexity vs. Usability Gap</w:t>
      </w:r>
      <w:bookmarkEnd w:id="38"/>
    </w:p>
    <w:p w14:paraId="1BAA70AA"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Enterprise ERPs offer powerful functionality but impose prohibitive implementation complexity and licensing costs for mid-sized organizations. Simple spreadsheet tools lack the necessary access controls and workflow automation. The proposed system bridges this gap by providing a focused, role-specific feature set that covers the complete requisition lifecycle without the overhead of a full ERP implementation, deployed on an open-source technology stack that eliminates licensing costs.</w:t>
      </w:r>
    </w:p>
    <w:p w14:paraId="74B0F881" w14:textId="77777777" w:rsidR="008D3A74" w:rsidRPr="006901C9" w:rsidRDefault="002E14ED">
      <w:pPr>
        <w:pStyle w:val="Heading3"/>
        <w:rPr>
          <w:rFonts w:ascii="Times New Roman" w:hAnsi="Times New Roman" w:cs="Times New Roman"/>
        </w:rPr>
      </w:pPr>
      <w:bookmarkStart w:id="39" w:name="the-multi-branch-conditional-routing-gap"/>
      <w:r w:rsidRPr="006901C9">
        <w:rPr>
          <w:rFonts w:ascii="Times New Roman" w:hAnsi="Times New Roman" w:cs="Times New Roman"/>
        </w:rPr>
        <w:t>2.7.4 The Multi-Branch Conditional Routing Gap</w:t>
      </w:r>
      <w:bookmarkEnd w:id="39"/>
    </w:p>
    <w:p w14:paraId="443A6965" w14:textId="77777777" w:rsidR="008D3A74" w:rsidRDefault="002E14ED">
      <w:pPr>
        <w:pStyle w:val="FirstParagraph"/>
        <w:rPr>
          <w:rFonts w:ascii="Times New Roman" w:hAnsi="Times New Roman" w:cs="Times New Roman"/>
        </w:rPr>
      </w:pPr>
      <w:r w:rsidRPr="006901C9">
        <w:rPr>
          <w:rFonts w:ascii="Times New Roman" w:hAnsi="Times New Roman" w:cs="Times New Roman"/>
        </w:rPr>
        <w:t>Most reviewed systems either support a single, organization-wide approval workflow or require complex and expensive customization to implement branch-specific routing logic. The proposed system incorporates multi-branch conditional routing as a first-class architectural feature, with the BRE automatically selecting the appropriate approval path based on the requisition's origin branch and department.</w:t>
      </w:r>
    </w:p>
    <w:p w14:paraId="0FEA1D56" w14:textId="77777777" w:rsidR="006C7E15" w:rsidRPr="006C7E15" w:rsidRDefault="006C7E15" w:rsidP="006C7E15">
      <w:pPr>
        <w:pStyle w:val="BodyText"/>
      </w:pPr>
    </w:p>
    <w:p w14:paraId="23743753" w14:textId="77777777" w:rsidR="008D3A74" w:rsidRPr="006901C9" w:rsidRDefault="002E14ED">
      <w:pPr>
        <w:pStyle w:val="Heading2"/>
        <w:rPr>
          <w:rFonts w:ascii="Times New Roman" w:hAnsi="Times New Roman" w:cs="Times New Roman"/>
        </w:rPr>
      </w:pPr>
      <w:bookmarkStart w:id="40" w:name="summary-of-literature-review"/>
      <w:r w:rsidRPr="006901C9">
        <w:rPr>
          <w:rFonts w:ascii="Times New Roman" w:hAnsi="Times New Roman" w:cs="Times New Roman"/>
        </w:rPr>
        <w:lastRenderedPageBreak/>
        <w:t>2.8 Summary of Literature Review</w:t>
      </w:r>
      <w:bookmarkEnd w:id="40"/>
    </w:p>
    <w:p w14:paraId="3C7B1EC7" w14:textId="77777777" w:rsidR="008D3A74" w:rsidRDefault="002E14ED">
      <w:pPr>
        <w:pStyle w:val="FirstParagraph"/>
        <w:rPr>
          <w:rFonts w:ascii="Times New Roman" w:hAnsi="Times New Roman" w:cs="Times New Roman"/>
        </w:rPr>
      </w:pPr>
      <w:r w:rsidRPr="006901C9">
        <w:rPr>
          <w:rFonts w:ascii="Times New Roman" w:hAnsi="Times New Roman" w:cs="Times New Roman"/>
        </w:rPr>
        <w:t>The literature confirms that the transition from manual to automated, role-specific inventory and requisition management workflows is not merely a technological convenience but an operational necessity for organizations seeking to maintain competitive efficiency, financial accountability, and regulatory compliance. Theoretical frameworks, including Petri Nets for workflow correctness verification, ACID transaction theory for data integrity assurance, and NIST RBAC formalization for access control specification, provide a rigorous foundation for the proposed system's design. Empirical evidence from implemented systems such as Cayuse, Odoo, and BarCloud validates the practical effectiveness of the design patterns employed while also highlighting specific capability gaps that the proposed system is uniquely positioned to address. The following chapter presents the methodology through which these theoretical and empirical insights are translated into a concrete system design and implementation.</w:t>
      </w:r>
    </w:p>
    <w:p w14:paraId="5A5897E6" w14:textId="77777777" w:rsidR="006901C9" w:rsidRDefault="006901C9" w:rsidP="006901C9">
      <w:pPr>
        <w:pStyle w:val="BodyText"/>
      </w:pPr>
    </w:p>
    <w:p w14:paraId="13C84A11" w14:textId="77777777" w:rsidR="006901C9" w:rsidRDefault="006901C9" w:rsidP="006901C9">
      <w:pPr>
        <w:pStyle w:val="BodyText"/>
      </w:pPr>
    </w:p>
    <w:p w14:paraId="05CE3D27" w14:textId="77777777" w:rsidR="006901C9" w:rsidRDefault="006901C9" w:rsidP="006901C9">
      <w:pPr>
        <w:pStyle w:val="BodyText"/>
      </w:pPr>
    </w:p>
    <w:p w14:paraId="540CC5E0" w14:textId="77777777" w:rsidR="006901C9" w:rsidRDefault="006901C9" w:rsidP="006901C9">
      <w:pPr>
        <w:pStyle w:val="BodyText"/>
      </w:pPr>
    </w:p>
    <w:p w14:paraId="091011DF" w14:textId="77777777" w:rsidR="006901C9" w:rsidRDefault="006901C9" w:rsidP="006901C9">
      <w:pPr>
        <w:pStyle w:val="BodyText"/>
      </w:pPr>
    </w:p>
    <w:p w14:paraId="488A5647" w14:textId="77777777" w:rsidR="006901C9" w:rsidRDefault="006901C9" w:rsidP="006901C9">
      <w:pPr>
        <w:pStyle w:val="BodyText"/>
      </w:pPr>
    </w:p>
    <w:p w14:paraId="7E1CB975" w14:textId="77777777" w:rsidR="006901C9" w:rsidRDefault="006901C9" w:rsidP="006901C9">
      <w:pPr>
        <w:pStyle w:val="BodyText"/>
      </w:pPr>
    </w:p>
    <w:p w14:paraId="2F03AB46" w14:textId="77777777" w:rsidR="006901C9" w:rsidRDefault="006901C9" w:rsidP="006901C9">
      <w:pPr>
        <w:pStyle w:val="BodyText"/>
      </w:pPr>
    </w:p>
    <w:p w14:paraId="3ACE7A51" w14:textId="77777777" w:rsidR="006901C9" w:rsidRDefault="006901C9" w:rsidP="006901C9">
      <w:pPr>
        <w:pStyle w:val="BodyText"/>
      </w:pPr>
    </w:p>
    <w:p w14:paraId="1E373FC2" w14:textId="77777777" w:rsidR="006901C9" w:rsidRDefault="006901C9" w:rsidP="006901C9">
      <w:pPr>
        <w:pStyle w:val="BodyText"/>
      </w:pPr>
    </w:p>
    <w:p w14:paraId="4895B025" w14:textId="77777777" w:rsidR="006901C9" w:rsidRDefault="006901C9" w:rsidP="006901C9">
      <w:pPr>
        <w:pStyle w:val="BodyText"/>
      </w:pPr>
    </w:p>
    <w:p w14:paraId="31935DE6" w14:textId="77777777" w:rsidR="006901C9" w:rsidRDefault="006901C9" w:rsidP="006901C9">
      <w:pPr>
        <w:pStyle w:val="BodyText"/>
      </w:pPr>
    </w:p>
    <w:p w14:paraId="7D860DF4" w14:textId="77777777" w:rsidR="006901C9" w:rsidRDefault="006901C9" w:rsidP="006901C9">
      <w:pPr>
        <w:pStyle w:val="BodyText"/>
      </w:pPr>
    </w:p>
    <w:p w14:paraId="1AD23BD5" w14:textId="77777777" w:rsidR="006C7E15" w:rsidRDefault="006C7E15" w:rsidP="006901C9">
      <w:pPr>
        <w:pStyle w:val="BodyText"/>
      </w:pPr>
    </w:p>
    <w:p w14:paraId="0E4E2D54" w14:textId="77777777" w:rsidR="006C7E15" w:rsidRDefault="006C7E15" w:rsidP="006901C9">
      <w:pPr>
        <w:pStyle w:val="BodyText"/>
      </w:pPr>
    </w:p>
    <w:p w14:paraId="682DA5E9" w14:textId="77777777" w:rsidR="006C7E15" w:rsidRPr="006901C9" w:rsidRDefault="006C7E15" w:rsidP="006901C9">
      <w:pPr>
        <w:pStyle w:val="BodyText"/>
      </w:pPr>
    </w:p>
    <w:p w14:paraId="3A42D6E7" w14:textId="77777777" w:rsidR="008D3A74" w:rsidRPr="006901C9" w:rsidRDefault="002E14ED">
      <w:pPr>
        <w:pStyle w:val="Heading1"/>
        <w:rPr>
          <w:rFonts w:ascii="Times New Roman" w:hAnsi="Times New Roman" w:cs="Times New Roman"/>
        </w:rPr>
      </w:pPr>
      <w:bookmarkStart w:id="41" w:name="chapter-three"/>
      <w:r w:rsidRPr="006901C9">
        <w:rPr>
          <w:rFonts w:ascii="Times New Roman" w:hAnsi="Times New Roman" w:cs="Times New Roman"/>
        </w:rPr>
        <w:lastRenderedPageBreak/>
        <w:t>CHAPTER THREE</w:t>
      </w:r>
      <w:bookmarkEnd w:id="41"/>
    </w:p>
    <w:p w14:paraId="313B2E0A" w14:textId="77777777" w:rsidR="008D3A74" w:rsidRPr="006901C9" w:rsidRDefault="002E14ED">
      <w:pPr>
        <w:pStyle w:val="Heading1"/>
        <w:rPr>
          <w:rFonts w:ascii="Times New Roman" w:hAnsi="Times New Roman" w:cs="Times New Roman"/>
        </w:rPr>
      </w:pPr>
      <w:bookmarkStart w:id="42" w:name="methodology"/>
      <w:r w:rsidRPr="006901C9">
        <w:rPr>
          <w:rFonts w:ascii="Times New Roman" w:hAnsi="Times New Roman" w:cs="Times New Roman"/>
        </w:rPr>
        <w:t>METHODOLOGY</w:t>
      </w:r>
      <w:bookmarkEnd w:id="42"/>
    </w:p>
    <w:p w14:paraId="46621278" w14:textId="77777777" w:rsidR="008D3A74" w:rsidRPr="006901C9" w:rsidRDefault="002E14ED">
      <w:pPr>
        <w:pStyle w:val="Heading2"/>
        <w:rPr>
          <w:rFonts w:ascii="Times New Roman" w:hAnsi="Times New Roman" w:cs="Times New Roman"/>
        </w:rPr>
      </w:pPr>
      <w:bookmarkStart w:id="43" w:name="introduction-2"/>
      <w:r w:rsidRPr="006901C9">
        <w:rPr>
          <w:rFonts w:ascii="Times New Roman" w:hAnsi="Times New Roman" w:cs="Times New Roman"/>
        </w:rPr>
        <w:t>3.1 Introduction</w:t>
      </w:r>
      <w:bookmarkEnd w:id="43"/>
    </w:p>
    <w:p w14:paraId="3B6B6175"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development of a robust, secure, and scalable Web-Based Inventory and Requisition Management System requires a systematic and well-justified approach to software engineering that balances the competing demands of rapid feature delivery, rigorous quality assurance, and architectural soundness. This chapter presents the methodological framework employed in this project, encompassing the analysis of the existing and proposed systems, the software development methodology adopted, the system architecture and design, the use case model for each of the eight organizational roles, the entity relationship model and database schema, and the formal specification of the three requisition approval workflows.</w:t>
      </w:r>
    </w:p>
    <w:p w14:paraId="21869382" w14:textId="3F57FF26" w:rsidR="008D3A74" w:rsidRPr="006901C9" w:rsidRDefault="002E14ED">
      <w:pPr>
        <w:pStyle w:val="BodyText"/>
        <w:rPr>
          <w:rFonts w:ascii="Times New Roman" w:hAnsi="Times New Roman" w:cs="Times New Roman"/>
        </w:rPr>
      </w:pPr>
      <w:r w:rsidRPr="006901C9">
        <w:rPr>
          <w:rFonts w:ascii="Times New Roman" w:hAnsi="Times New Roman" w:cs="Times New Roman"/>
        </w:rPr>
        <w:t>The methodological choices made in this chapter are grounded in the theoretical and empirical findings presented in the preceding literature review. The selection of Agile as the development methodology reflects the iterative, feedback-driven nature of complex system development, the choice of a relational database reflects the requirement for ACID transaction support identified in the theoretical review, and the design of the approval workflow engine reflects the workflow formalism analyzed in the conceptual framework</w:t>
      </w:r>
      <w:sdt>
        <w:sdtPr>
          <w:rPr>
            <w:rFonts w:ascii="Times New Roman" w:hAnsi="Times New Roman" w:cs="Times New Roman"/>
            <w:color w:val="000000"/>
          </w:rPr>
          <w:tag w:val="MENDELEY_CITATION_v3_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"/>
          <w:id w:val="1492601116"/>
          <w:placeholder>
            <w:docPart w:val="DefaultPlaceholder_-1854013440"/>
          </w:placeholder>
        </w:sdtPr>
        <w:sdtContent>
          <w:r w:rsidR="00E16AE4" w:rsidRPr="00E16AE4">
            <w:rPr>
              <w:rFonts w:ascii="Times New Roman" w:hAnsi="Times New Roman" w:cs="Times New Roman"/>
              <w:color w:val="000000"/>
            </w:rPr>
            <w:t>(Al-</w:t>
          </w:r>
          <w:proofErr w:type="spellStart"/>
          <w:r w:rsidR="00E16AE4" w:rsidRPr="00E16AE4">
            <w:rPr>
              <w:rFonts w:ascii="Times New Roman" w:hAnsi="Times New Roman" w:cs="Times New Roman"/>
              <w:color w:val="000000"/>
            </w:rPr>
            <w:t>Saqqa</w:t>
          </w:r>
          <w:proofErr w:type="spellEnd"/>
          <w:r w:rsidR="00E16AE4" w:rsidRPr="00E16AE4">
            <w:rPr>
              <w:rFonts w:ascii="Times New Roman" w:hAnsi="Times New Roman" w:cs="Times New Roman"/>
              <w:color w:val="000000"/>
            </w:rPr>
            <w:t xml:space="preserve"> et al., 2020)</w:t>
          </w:r>
        </w:sdtContent>
      </w:sdt>
      <w:r w:rsidRPr="006901C9">
        <w:rPr>
          <w:rFonts w:ascii="Times New Roman" w:hAnsi="Times New Roman" w:cs="Times New Roman"/>
        </w:rPr>
        <w:t>.</w:t>
      </w:r>
    </w:p>
    <w:p w14:paraId="42D59913" w14:textId="77777777" w:rsidR="008D3A74" w:rsidRPr="006901C9" w:rsidRDefault="002E14ED">
      <w:pPr>
        <w:pStyle w:val="Heading2"/>
        <w:rPr>
          <w:rFonts w:ascii="Times New Roman" w:hAnsi="Times New Roman" w:cs="Times New Roman"/>
        </w:rPr>
      </w:pPr>
      <w:bookmarkStart w:id="44" w:name="system-analysis"/>
      <w:r w:rsidRPr="006901C9">
        <w:rPr>
          <w:rFonts w:ascii="Times New Roman" w:hAnsi="Times New Roman" w:cs="Times New Roman"/>
        </w:rPr>
        <w:t>3.2 System Analysis</w:t>
      </w:r>
      <w:bookmarkEnd w:id="44"/>
    </w:p>
    <w:p w14:paraId="175E463F" w14:textId="77777777" w:rsidR="008D3A74" w:rsidRPr="006901C9" w:rsidRDefault="002E14ED">
      <w:pPr>
        <w:pStyle w:val="Heading3"/>
        <w:rPr>
          <w:rFonts w:ascii="Times New Roman" w:hAnsi="Times New Roman" w:cs="Times New Roman"/>
        </w:rPr>
      </w:pPr>
      <w:bookmarkStart w:id="45" w:name="analysis-of-the-existing-system"/>
      <w:r w:rsidRPr="006901C9">
        <w:rPr>
          <w:rFonts w:ascii="Times New Roman" w:hAnsi="Times New Roman" w:cs="Times New Roman"/>
        </w:rPr>
        <w:t>3.2.1 Analysis of the Existing System</w:t>
      </w:r>
      <w:bookmarkEnd w:id="45"/>
    </w:p>
    <w:p w14:paraId="16B99849"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analysis of the existing system was conducted through a combination of structured observations, informal interviews with organizational stakeholders, and a review of current operational documents, including sample requisition forms, spreadsheet templates, and email approval chains. This investigation revealed a consistent pattern of manual, paper-based processes characterized by the following critical deficiencies.</w:t>
      </w:r>
    </w:p>
    <w:p w14:paraId="6913E13D"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Approval Latency: Requisitions are managed through informal email chains or physical form routing, where a single absent approver, whether on leave, traveling, or overwhelmed with other duties, can suspend the entire procurement cycle for two to five business days. The absence of automated escalation or delegation mechanisms means that pending requests often sit without action until the approver returns.</w:t>
      </w:r>
    </w:p>
    <w:p w14:paraId="3AB4CE42"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Phantom Stock Records: Inventory stock counts in spreadsheets are typically updated on a periodic basis, often weekly or monthly, rather than in real-time. This introduces a chronic data lag during which employees submit requisitions for items that are already out of stock or have been reserved for other purposes. The resulting "phantom stock" requests waste both the employee's time and the administrator's resources in processing requests that cannot be fulfilled.</w:t>
      </w:r>
    </w:p>
    <w:p w14:paraId="45597F6F"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Lack of Accountability and Auditability: Manual signatures on paper forms provide weak evidence of approval, as they are susceptible to forgery, ambiguity, and loss. Verbal delegations of approval authority during periods of absence create accountability gaps that cannot be reconstructed during audits. The inability to produce a coherent, time-stamped approval trail for </w:t>
      </w:r>
      <w:r w:rsidRPr="006901C9">
        <w:rPr>
          <w:rFonts w:ascii="Times New Roman" w:hAnsi="Times New Roman" w:cs="Times New Roman"/>
        </w:rPr>
        <w:lastRenderedPageBreak/>
        <w:t>any given requisition is a persistent audit deficiency that exposes the organization to regulatory risk.</w:t>
      </w:r>
    </w:p>
    <w:p w14:paraId="157AADC7"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Security Vulnerabilities: Spreadsheet-based inventory records lack access control mechanisms, meaning that any personnel with access to the shared drive or network folder can view, modify, or delete inventory data without restriction. This over-exposure of sensitive financial and operational data creates significant risks of both accidental and malicious data manipulation.</w:t>
      </w:r>
    </w:p>
    <w:p w14:paraId="1E6966B7"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Concurrency Conflicts: In offices where multiple staff members share access to the same inventory spreadsheet, simultaneous editing creates version conflicts, with changes made by one user overwriting or obscuring changes made by another. These conflicts may not be detected for hours or days, resulting in inventory records that are inconsistent with physical stock levels.</w:t>
      </w:r>
    </w:p>
    <w:p w14:paraId="4C962F87" w14:textId="77777777" w:rsidR="008D3A74" w:rsidRPr="006901C9" w:rsidRDefault="002E14ED">
      <w:pPr>
        <w:pStyle w:val="Heading3"/>
        <w:rPr>
          <w:rFonts w:ascii="Times New Roman" w:hAnsi="Times New Roman" w:cs="Times New Roman"/>
        </w:rPr>
      </w:pPr>
      <w:bookmarkStart w:id="46" w:name="analysis-of-the-proposed-system"/>
      <w:r w:rsidRPr="006901C9">
        <w:rPr>
          <w:rFonts w:ascii="Times New Roman" w:hAnsi="Times New Roman" w:cs="Times New Roman"/>
        </w:rPr>
        <w:t>3.2.2 Analysis of the Proposed System</w:t>
      </w:r>
      <w:bookmarkEnd w:id="46"/>
    </w:p>
    <w:p w14:paraId="38AA3EF6"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proposed system is designed to systematically address each deficiency identified in the analysis of the existing system. Its key operational characteristics are as follows.</w:t>
      </w:r>
    </w:p>
    <w:p w14:paraId="763E32F0"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Real-Time Inventory Visibility: The React-based digital storefront presents employees with a live view of inventory availability, with stock counts updated atomically with every approved transaction. Users can filter the catalog by department, item category, and branch, and the system clearly marks items that are below reorder threshold or out of stock.</w:t>
      </w:r>
    </w:p>
    <w:p w14:paraId="4B351DA5"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Automated Multi-Path Workflow Routing: The Business Rules Engine evaluates each requisition against a set of configurable routing criteria, including the originating department, branch classification, and item category, to automatically assign the requisition to the correct approval path. Approvers receive immediate system notifications when a requisition is assigned to them, eliminating the delay associated with manual routing.</w:t>
      </w:r>
    </w:p>
    <w:p w14:paraId="4FBF118A"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Centralized RBAC Enforcement: Access to every system function is governed by the eight-role RBAC engine, which prevents users from performing actions outside their authorized scope. The system enforces Separation of Duties constraints that prevent any single user from both submitting and approving the same requisition.</w:t>
      </w:r>
    </w:p>
    <w:p w14:paraId="7010C9B9"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Immutable Audit Logging: Every significant system event, including login actions, inventory modifications, requisition submissions, approval and rejection decisions, delegation grants, and fulfillment confirmations, is automatically recorded in an append-only audit log table. This log cannot be modified through the normal application interface, providing auditors with a reliable, time-stamped record of all system activity.</w:t>
      </w:r>
    </w:p>
    <w:p w14:paraId="4F17C24E" w14:textId="191D0191" w:rsidR="008D3A74" w:rsidRPr="006901C9" w:rsidRDefault="002E14ED">
      <w:pPr>
        <w:pStyle w:val="BodyText"/>
        <w:rPr>
          <w:rFonts w:ascii="Times New Roman" w:hAnsi="Times New Roman" w:cs="Times New Roman"/>
        </w:rPr>
      </w:pPr>
      <w:r w:rsidRPr="006901C9">
        <w:rPr>
          <w:rFonts w:ascii="Times New Roman" w:hAnsi="Times New Roman" w:cs="Times New Roman"/>
        </w:rPr>
        <w:t>Transactional Integrity: The system employs Optimistic Concurrency Control with version stamping to manage simultaneous access to inventory records, preventing double-allocation errors. All multi-step database operations are wrapped in ACID transactions to guarantee consistency and prevent partial updates</w:t>
      </w:r>
      <w:sdt>
        <w:sdtPr>
          <w:rPr>
            <w:rFonts w:ascii="Times New Roman" w:hAnsi="Times New Roman" w:cs="Times New Roman"/>
            <w:color w:val="000000"/>
          </w:rPr>
          <w:tag w:val="MENDELEY_CITATION_v3_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"/>
          <w:id w:val="-1304773719"/>
          <w:placeholder>
            <w:docPart w:val="DefaultPlaceholder_-1854013440"/>
          </w:placeholder>
        </w:sdtPr>
        <w:sdtContent>
          <w:r w:rsidR="00E16AE4" w:rsidRPr="00E16AE4">
            <w:rPr>
              <w:rFonts w:ascii="Times New Roman" w:hAnsi="Times New Roman" w:cs="Times New Roman"/>
              <w:color w:val="000000"/>
            </w:rPr>
            <w:t xml:space="preserve">(Kumar </w:t>
          </w:r>
          <w:proofErr w:type="spellStart"/>
          <w:r w:rsidR="00E16AE4" w:rsidRPr="00E16AE4">
            <w:rPr>
              <w:rFonts w:ascii="Times New Roman" w:hAnsi="Times New Roman" w:cs="Times New Roman"/>
              <w:color w:val="000000"/>
            </w:rPr>
            <w:t>Anugula</w:t>
          </w:r>
          <w:proofErr w:type="spellEnd"/>
          <w:r w:rsidR="00E16AE4" w:rsidRPr="00E16AE4">
            <w:rPr>
              <w:rFonts w:ascii="Times New Roman" w:hAnsi="Times New Roman" w:cs="Times New Roman"/>
              <w:color w:val="000000"/>
            </w:rPr>
            <w:t xml:space="preserve"> Sethupathy, 2019)</w:t>
          </w:r>
        </w:sdtContent>
      </w:sdt>
      <w:r w:rsidRPr="006901C9">
        <w:rPr>
          <w:rFonts w:ascii="Times New Roman" w:hAnsi="Times New Roman" w:cs="Times New Roman"/>
        </w:rPr>
        <w:t>.</w:t>
      </w:r>
    </w:p>
    <w:p w14:paraId="5D860D2A" w14:textId="77777777" w:rsidR="008D3A74" w:rsidRPr="006901C9" w:rsidRDefault="002E14ED">
      <w:pPr>
        <w:pStyle w:val="Heading2"/>
        <w:rPr>
          <w:rFonts w:ascii="Times New Roman" w:hAnsi="Times New Roman" w:cs="Times New Roman"/>
        </w:rPr>
      </w:pPr>
      <w:bookmarkStart w:id="47" w:name="Xe0fac2e18d83088d94ffeebc754e7bbbd7863d9"/>
      <w:r w:rsidRPr="006901C9">
        <w:rPr>
          <w:rFonts w:ascii="Times New Roman" w:hAnsi="Times New Roman" w:cs="Times New Roman"/>
        </w:rPr>
        <w:t>3.3 Methodology Used: Agile Software Development</w:t>
      </w:r>
      <w:bookmarkEnd w:id="47"/>
    </w:p>
    <w:p w14:paraId="7AB3F47F" w14:textId="77777777" w:rsidR="004745EF" w:rsidRPr="006901C9" w:rsidRDefault="004745EF" w:rsidP="004745EF">
      <w:pPr>
        <w:pStyle w:val="FirstParagraph"/>
        <w:rPr>
          <w:rFonts w:ascii="Times New Roman" w:hAnsi="Times New Roman" w:cs="Times New Roman"/>
        </w:rPr>
      </w:pPr>
      <w:r w:rsidRPr="006901C9">
        <w:rPr>
          <w:rFonts w:ascii="Times New Roman" w:hAnsi="Times New Roman" w:cs="Times New Roman"/>
        </w:rPr>
        <w:t xml:space="preserve">The project adopts the Agile software development lifecycle, chosen for its proven effectiveness in managing evolving requirements through short, iterative development cycles that deliver incremental value while maintaining the flexibility to incorporate feedback and changing priorities. Unlike the traditional Waterfall model, which requires comprehensive upfront specification before development begins, Agile acknowledges that complex software systems are </w:t>
      </w:r>
      <w:r w:rsidRPr="006901C9">
        <w:rPr>
          <w:rFonts w:ascii="Times New Roman" w:hAnsi="Times New Roman" w:cs="Times New Roman"/>
        </w:rPr>
        <w:lastRenderedPageBreak/>
        <w:t>best developed through repeated cycles of planning, implementation, testing, and review (Sommerville, 2016; Pressman &amp; Maxim, 2020).</w:t>
      </w:r>
    </w:p>
    <w:p w14:paraId="64B7B015" w14:textId="77777777" w:rsidR="004745EF" w:rsidRPr="006901C9" w:rsidRDefault="004745EF" w:rsidP="004745EF">
      <w:pPr>
        <w:pStyle w:val="BodyText"/>
        <w:rPr>
          <w:rFonts w:ascii="Times New Roman" w:hAnsi="Times New Roman" w:cs="Times New Roman"/>
        </w:rPr>
      </w:pPr>
      <w:r w:rsidRPr="006901C9">
        <w:rPr>
          <w:rFonts w:ascii="Times New Roman" w:hAnsi="Times New Roman" w:cs="Times New Roman"/>
        </w:rPr>
        <w:t>The Agile approach is particularly well-suited to this project because the complexity of the multi-role approval matrix and the need to integrate multiple technical components, including the RBAC engine, the BRE, and the concurrency control mechanisms, creates a high degree of interdependency that benefits from iterative integration and early testing. By building and testing each subsystem incrementally, integration defects can be detected and resolved early in the development process rather than accumulating as a large backlog of issues to be resolved before deployment.</w:t>
      </w:r>
    </w:p>
    <w:p w14:paraId="75EB10E2" w14:textId="77777777" w:rsidR="004745EF" w:rsidRDefault="004745EF" w:rsidP="004745EF">
      <w:pPr>
        <w:pStyle w:val="BodyText"/>
        <w:rPr>
          <w:rFonts w:ascii="Times New Roman" w:hAnsi="Times New Roman" w:cs="Times New Roman"/>
        </w:rPr>
      </w:pPr>
      <w:r>
        <w:rPr>
          <w:rFonts w:ascii="Times New Roman" w:hAnsi="Times New Roman" w:cs="Times New Roman"/>
        </w:rPr>
        <w:t>The iterative cycle through which each Sprint progresses, from planning through design, development, and testing to stakeholder review and the release of a working increment, is illustrated in Figure 3.1.</w:t>
      </w:r>
    </w:p>
    <w:p w14:paraId="55F3A696" w14:textId="77777777" w:rsidR="004745EF" w:rsidRDefault="004745EF" w:rsidP="004745EF">
      <w:pPr>
        <w:pStyle w:val="CaptionedFigure"/>
        <w:rPr>
          <w:rFonts w:ascii="Times New Roman" w:hAnsi="Times New Roman" w:cs="Times New Roman"/>
        </w:rPr>
      </w:pPr>
      <w:r>
        <w:rPr>
          <w:rFonts w:ascii="Times New Roman" w:hAnsi="Times New Roman" w:cs="Times New Roman"/>
          <w:noProof/>
        </w:rPr>
        <w:drawing>
          <wp:inline distT="0" distB="0" distL="0" distR="0" wp14:anchorId="044619B7" wp14:editId="105535A2">
            <wp:extent cx="3840480" cy="2920293"/>
            <wp:effectExtent l="0" t="0" r="0" b="0"/>
            <wp:docPr id="201" name="Picture" descr="Figure 3.1: Agile Iterative Development Cycle Adopted for the Project"/>
            <wp:cNvGraphicFramePr/>
            <a:graphic xmlns:a="http://schemas.openxmlformats.org/drawingml/2006/main">
              <a:graphicData uri="http://schemas.openxmlformats.org/drawingml/2006/picture">
                <pic:pic xmlns:pic="http://schemas.openxmlformats.org/drawingml/2006/picture">
                  <pic:nvPicPr>
                    <pic:cNvPr id="0" name="Picture" descr="fig_agile.png"/>
                    <pic:cNvPicPr>
                      <a:picLocks noChangeAspect="1" noChangeArrowheads="1"/>
                    </pic:cNvPicPr>
                  </pic:nvPicPr>
                  <pic:blipFill>
                    <a:blip r:embed="rId8"/>
                    <a:stretch>
                      <a:fillRect/>
                    </a:stretch>
                  </pic:blipFill>
                  <pic:spPr bwMode="auto">
                    <a:xfrm>
                      <a:off x="0" y="0"/>
                      <a:ext cx="3840480" cy="2920293"/>
                    </a:xfrm>
                    <a:prstGeom prst="rect">
                      <a:avLst/>
                    </a:prstGeom>
                    <a:noFill/>
                    <a:ln w="9525">
                      <a:noFill/>
                      <a:headEnd/>
                      <a:tailEnd/>
                    </a:ln>
                  </pic:spPr>
                </pic:pic>
              </a:graphicData>
            </a:graphic>
          </wp:inline>
        </w:drawing>
      </w:r>
    </w:p>
    <w:p w14:paraId="7F4AA553" w14:textId="77777777" w:rsidR="004745EF" w:rsidRDefault="004745EF" w:rsidP="004745EF">
      <w:pPr>
        <w:pStyle w:val="ImageCaption"/>
        <w:rPr>
          <w:rFonts w:ascii="Times New Roman" w:hAnsi="Times New Roman" w:cs="Times New Roman"/>
        </w:rPr>
      </w:pPr>
      <w:r>
        <w:rPr>
          <w:rFonts w:ascii="Times New Roman" w:hAnsi="Times New Roman" w:cs="Times New Roman"/>
        </w:rPr>
        <w:t>Figure 3.1: Agile Iterative Development Cycle Adopted for the Project</w:t>
      </w:r>
    </w:p>
    <w:p w14:paraId="6DB56360" w14:textId="77777777" w:rsidR="004745EF" w:rsidRPr="006901C9" w:rsidRDefault="004745EF" w:rsidP="004745EF">
      <w:pPr>
        <w:pStyle w:val="Heading3"/>
        <w:rPr>
          <w:rFonts w:ascii="Times New Roman" w:hAnsi="Times New Roman" w:cs="Times New Roman"/>
        </w:rPr>
      </w:pPr>
      <w:bookmarkStart w:id="48" w:name="sprint-planning-and-iteration"/>
      <w:r w:rsidRPr="006901C9">
        <w:rPr>
          <w:rFonts w:ascii="Times New Roman" w:hAnsi="Times New Roman" w:cs="Times New Roman"/>
        </w:rPr>
        <w:t>3.3.1 Sprint Planning and Iteration</w:t>
      </w:r>
      <w:bookmarkEnd w:id="48"/>
    </w:p>
    <w:p w14:paraId="62B24E63" w14:textId="77777777" w:rsidR="004745EF" w:rsidRPr="006901C9" w:rsidRDefault="004745EF" w:rsidP="004745EF">
      <w:pPr>
        <w:pStyle w:val="FirstParagraph"/>
        <w:rPr>
          <w:rFonts w:ascii="Times New Roman" w:hAnsi="Times New Roman" w:cs="Times New Roman"/>
        </w:rPr>
      </w:pPr>
      <w:r w:rsidRPr="006901C9">
        <w:rPr>
          <w:rFonts w:ascii="Times New Roman" w:hAnsi="Times New Roman" w:cs="Times New Roman"/>
        </w:rPr>
        <w:t>Development is organized into four primary Sprints, each with a clearly defined scope and deliverables that build upon the work of the preceding Sprint.</w:t>
      </w:r>
    </w:p>
    <w:p w14:paraId="6D76172F" w14:textId="77777777" w:rsidR="004745EF" w:rsidRPr="006901C9" w:rsidRDefault="004745EF" w:rsidP="004745EF">
      <w:pPr>
        <w:pStyle w:val="BodyText"/>
        <w:rPr>
          <w:rFonts w:ascii="Times New Roman" w:hAnsi="Times New Roman" w:cs="Times New Roman"/>
        </w:rPr>
      </w:pPr>
      <w:r w:rsidRPr="006901C9">
        <w:rPr>
          <w:rFonts w:ascii="Times New Roman" w:hAnsi="Times New Roman" w:cs="Times New Roman"/>
        </w:rPr>
        <w:t xml:space="preserve">Sprint 1 (Foundational Infrastructure): This Sprint focuses on establishing the core technical foundations of the system. Deliverables include the complete database schema design and migration scripts, the implementation of JWT-based authentication with </w:t>
      </w:r>
      <w:proofErr w:type="spellStart"/>
      <w:r w:rsidRPr="006901C9">
        <w:rPr>
          <w:rFonts w:ascii="Times New Roman" w:hAnsi="Times New Roman" w:cs="Times New Roman"/>
        </w:rPr>
        <w:t>bcrypt</w:t>
      </w:r>
      <w:proofErr w:type="spellEnd"/>
      <w:r w:rsidRPr="006901C9">
        <w:rPr>
          <w:rFonts w:ascii="Times New Roman" w:hAnsi="Times New Roman" w:cs="Times New Roman"/>
        </w:rPr>
        <w:t xml:space="preserve"> password hashing, the foundational RBAC middleware that enforces role-based route protection, and the administrative functions for user and department management. By the end of Sprint 1, a functional authentication system with Admin and User role capabilities is operational.</w:t>
      </w:r>
    </w:p>
    <w:p w14:paraId="66646381" w14:textId="77777777" w:rsidR="004745EF" w:rsidRPr="006901C9" w:rsidRDefault="004745EF" w:rsidP="004745EF">
      <w:pPr>
        <w:pStyle w:val="BodyText"/>
        <w:rPr>
          <w:rFonts w:ascii="Times New Roman" w:hAnsi="Times New Roman" w:cs="Times New Roman"/>
        </w:rPr>
      </w:pPr>
      <w:r w:rsidRPr="006901C9">
        <w:rPr>
          <w:rFonts w:ascii="Times New Roman" w:hAnsi="Times New Roman" w:cs="Times New Roman"/>
        </w:rPr>
        <w:t xml:space="preserve">Sprint 2 (Digital Storefront and Inventory Management): This Sprint delivers the React-based inventory browsing interface, including real-time stock display, category filtering, and item detail views. Backend deliverables include the complete inventory CRUD API with atomic stock </w:t>
      </w:r>
      <w:r w:rsidRPr="006901C9">
        <w:rPr>
          <w:rFonts w:ascii="Times New Roman" w:hAnsi="Times New Roman" w:cs="Times New Roman"/>
        </w:rPr>
        <w:lastRenderedPageBreak/>
        <w:t>update operations. By the end of Sprint 2, users can browse the live inventory catalog and administrators can manage inventory records.</w:t>
      </w:r>
    </w:p>
    <w:p w14:paraId="344A2867" w14:textId="77777777" w:rsidR="004745EF" w:rsidRPr="006901C9" w:rsidRDefault="004745EF" w:rsidP="004745EF">
      <w:pPr>
        <w:pStyle w:val="BodyText"/>
        <w:rPr>
          <w:rFonts w:ascii="Times New Roman" w:hAnsi="Times New Roman" w:cs="Times New Roman"/>
        </w:rPr>
      </w:pPr>
      <w:r w:rsidRPr="006901C9">
        <w:rPr>
          <w:rFonts w:ascii="Times New Roman" w:hAnsi="Times New Roman" w:cs="Times New Roman"/>
        </w:rPr>
        <w:t>Sprint 3 (Workflow Logic and Approval Matrix): This Sprint implements the Business Rules Engine and the three specialized approval workflow paths. It includes the notification system for alerting approvers of pending actions, the requisition status tracking interface for submitting users, and the approval and rejection interfaces for each approver role. By the end of Sprint 3, the complete requisition lifecycle from submission to fulfillment is functional.</w:t>
      </w:r>
    </w:p>
    <w:p w14:paraId="1BFCB769" w14:textId="77777777" w:rsidR="004745EF" w:rsidRPr="006901C9" w:rsidRDefault="004745EF" w:rsidP="004745EF">
      <w:pPr>
        <w:pStyle w:val="BodyText"/>
        <w:rPr>
          <w:rFonts w:ascii="Times New Roman" w:hAnsi="Times New Roman" w:cs="Times New Roman"/>
        </w:rPr>
      </w:pPr>
      <w:r w:rsidRPr="006901C9">
        <w:rPr>
          <w:rFonts w:ascii="Times New Roman" w:hAnsi="Times New Roman" w:cs="Times New Roman"/>
        </w:rPr>
        <w:t>Sprint 4 (Refinement, Testing, and Hardening): This Sprint focuses on non-functional quality, including the implementation of low-stock alerting, the finalization of the audit logging system, accessibility improvements to the frontend interface, comprehensive unit and integration testing, and performance optimization of database queries. By the end of Sprint 4, the system is production-ready.</w:t>
      </w:r>
    </w:p>
    <w:p w14:paraId="4914EF44" w14:textId="77777777" w:rsidR="004745EF" w:rsidRDefault="004745EF" w:rsidP="004745EF">
      <w:pPr>
        <w:pStyle w:val="BodyText"/>
        <w:rPr>
          <w:rFonts w:ascii="Times New Roman" w:hAnsi="Times New Roman" w:cs="Times New Roman"/>
        </w:rPr>
      </w:pPr>
      <w:r>
        <w:rPr>
          <w:rFonts w:ascii="Times New Roman" w:hAnsi="Times New Roman" w:cs="Times New Roman"/>
        </w:rPr>
        <w:t>Figure 3.2 summarizes the four development Sprints, the incremental deliverables of each, and the progression toward the production-ready system.</w:t>
      </w:r>
    </w:p>
    <w:p w14:paraId="432BDF6A" w14:textId="77777777" w:rsidR="004745EF" w:rsidRDefault="004745EF" w:rsidP="004745EF">
      <w:pPr>
        <w:pStyle w:val="CaptionedFigure"/>
        <w:rPr>
          <w:rFonts w:ascii="Times New Roman" w:hAnsi="Times New Roman" w:cs="Times New Roman"/>
        </w:rPr>
      </w:pPr>
      <w:r>
        <w:rPr>
          <w:rFonts w:ascii="Times New Roman" w:hAnsi="Times New Roman" w:cs="Times New Roman"/>
          <w:noProof/>
        </w:rPr>
        <w:drawing>
          <wp:inline distT="0" distB="0" distL="0" distR="0" wp14:anchorId="2FF74B83" wp14:editId="3D18BB41">
            <wp:extent cx="5852160" cy="683664"/>
            <wp:effectExtent l="0" t="0" r="0" b="0"/>
            <wp:docPr id="202" name="Picture" descr="Figure 3.2: Sprint Plan Showing the Four Development Iterations and Their Deliverables"/>
            <wp:cNvGraphicFramePr/>
            <a:graphic xmlns:a="http://schemas.openxmlformats.org/drawingml/2006/main">
              <a:graphicData uri="http://schemas.openxmlformats.org/drawingml/2006/picture">
                <pic:pic xmlns:pic="http://schemas.openxmlformats.org/drawingml/2006/picture">
                  <pic:nvPicPr>
                    <pic:cNvPr id="0" name="Picture" descr="fig_sprints.png"/>
                    <pic:cNvPicPr>
                      <a:picLocks noChangeAspect="1" noChangeArrowheads="1"/>
                    </pic:cNvPicPr>
                  </pic:nvPicPr>
                  <pic:blipFill>
                    <a:blip r:embed="rId9"/>
                    <a:stretch>
                      <a:fillRect/>
                    </a:stretch>
                  </pic:blipFill>
                  <pic:spPr bwMode="auto">
                    <a:xfrm>
                      <a:off x="0" y="0"/>
                      <a:ext cx="5852160" cy="683664"/>
                    </a:xfrm>
                    <a:prstGeom prst="rect">
                      <a:avLst/>
                    </a:prstGeom>
                    <a:noFill/>
                    <a:ln w="9525">
                      <a:noFill/>
                      <a:headEnd/>
                      <a:tailEnd/>
                    </a:ln>
                  </pic:spPr>
                </pic:pic>
              </a:graphicData>
            </a:graphic>
          </wp:inline>
        </w:drawing>
      </w:r>
    </w:p>
    <w:p w14:paraId="0526CBF0" w14:textId="77777777" w:rsidR="004745EF" w:rsidRDefault="004745EF" w:rsidP="004745EF">
      <w:pPr>
        <w:pStyle w:val="ImageCaption"/>
        <w:rPr>
          <w:rFonts w:ascii="Times New Roman" w:hAnsi="Times New Roman" w:cs="Times New Roman"/>
        </w:rPr>
      </w:pPr>
      <w:r>
        <w:rPr>
          <w:rFonts w:ascii="Times New Roman" w:hAnsi="Times New Roman" w:cs="Times New Roman"/>
        </w:rPr>
        <w:t>Figure 3.2: Sprint Plan Showing the Four Development Iterations and Their Deliverables</w:t>
      </w:r>
    </w:p>
    <w:p w14:paraId="3C6A7547" w14:textId="77777777" w:rsidR="008D3A74" w:rsidRPr="006901C9" w:rsidRDefault="008D3A74">
      <w:pPr>
        <w:pStyle w:val="BodyText"/>
        <w:rPr>
          <w:rFonts w:ascii="Times New Roman" w:hAnsi="Times New Roman" w:cs="Times New Roman"/>
        </w:rPr>
      </w:pPr>
    </w:p>
    <w:p w14:paraId="5B21FC62" w14:textId="77777777" w:rsidR="008D3A74" w:rsidRPr="006901C9" w:rsidRDefault="002E14ED">
      <w:pPr>
        <w:pStyle w:val="Heading2"/>
        <w:rPr>
          <w:rFonts w:ascii="Times New Roman" w:hAnsi="Times New Roman" w:cs="Times New Roman"/>
        </w:rPr>
      </w:pPr>
      <w:bookmarkStart w:id="49" w:name="system-architecture"/>
      <w:r w:rsidRPr="006901C9">
        <w:rPr>
          <w:rFonts w:ascii="Times New Roman" w:hAnsi="Times New Roman" w:cs="Times New Roman"/>
        </w:rPr>
        <w:t>3.4 System Architecture</w:t>
      </w:r>
      <w:bookmarkEnd w:id="49"/>
    </w:p>
    <w:p w14:paraId="41DC2267"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system adopts a distributed, microservices-inspired architecture built on the MERN-like technology stack, comprising React for the presentation layer, Node.js with Express for the application logic layer, and MySQL 8.0 for the data persistence layer. This architecture separates concerns across distinct logical services, each responsible for a well-defined domain of functionality, enabling independent development, testing, and deployment of individual components.</w:t>
      </w:r>
    </w:p>
    <w:p w14:paraId="3520AB5A" w14:textId="77777777" w:rsidR="008D3A74" w:rsidRPr="006901C9" w:rsidRDefault="002E14ED">
      <w:pPr>
        <w:pStyle w:val="Heading3"/>
        <w:rPr>
          <w:rFonts w:ascii="Times New Roman" w:hAnsi="Times New Roman" w:cs="Times New Roman"/>
        </w:rPr>
      </w:pPr>
      <w:bookmarkStart w:id="50" w:name="api-gateway-and-edge-layer"/>
      <w:r w:rsidRPr="006901C9">
        <w:rPr>
          <w:rFonts w:ascii="Times New Roman" w:hAnsi="Times New Roman" w:cs="Times New Roman"/>
        </w:rPr>
        <w:t>3.4.1 API Gateway and Edge Layer</w:t>
      </w:r>
      <w:bookmarkEnd w:id="50"/>
    </w:p>
    <w:p w14:paraId="415A5EAE"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An API Gateway serves as the single entry point for all client requests from the React frontend. The gateway is responsible for authentication validation, where it verifies the JWT bearer token present in each request and rejects unauthenticated requests before they reach the service layer. It also performs rate limiting to protect the inventory service from transaction spikes that could cause performance degradation, and routes validated requests to the appropriate backend controller based on the URL path and HTTP method.</w:t>
      </w:r>
    </w:p>
    <w:p w14:paraId="42EF21E3"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gateway layer additionally handles Cross-Origin Resource Sharing (CORS) configuration, ensuring that the React frontend, which is served from a separate origin in production environments, can communicate with the API server. It also enforces HTTPS to protect all data in transit from interception, and logs all incoming requests for operational monitoring and security analysis purposes.</w:t>
      </w:r>
    </w:p>
    <w:p w14:paraId="6AF3D1C9" w14:textId="77777777" w:rsidR="008D3A74" w:rsidRPr="006901C9" w:rsidRDefault="002E14ED">
      <w:pPr>
        <w:pStyle w:val="Heading3"/>
        <w:rPr>
          <w:rFonts w:ascii="Times New Roman" w:hAnsi="Times New Roman" w:cs="Times New Roman"/>
        </w:rPr>
      </w:pPr>
      <w:bookmarkStart w:id="51" w:name="service-layer-logic"/>
      <w:r w:rsidRPr="006901C9">
        <w:rPr>
          <w:rFonts w:ascii="Times New Roman" w:hAnsi="Times New Roman" w:cs="Times New Roman"/>
        </w:rPr>
        <w:lastRenderedPageBreak/>
        <w:t>3.4.2 Service Layer Logic</w:t>
      </w:r>
      <w:bookmarkEnd w:id="51"/>
    </w:p>
    <w:p w14:paraId="26C4016F"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backend service layer is modularized into several distinct logical services, each responsible for a specific domain of the system's functionality.</w:t>
      </w:r>
    </w:p>
    <w:p w14:paraId="4877CB14"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Authentication Service handles user registration, login, JWT issuance, and token validation. It integrates with the RBAC engine to attach the authenticated user's role assignments to the request context, enabling downstream services to make authorization decisions without additional database queries.</w:t>
      </w:r>
    </w:p>
    <w:p w14:paraId="36B68A3E"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Inventory Service owns the authoritative source of truth for stock levels and manages both the physical quantity and the soft-reserved quantity for each inventory item. It exposes RESTful endpoints for browsing, searching, creating, updating, and deleting inventory items, with all write operations wrapped in atomic transactions to prevent race conditions.</w:t>
      </w:r>
    </w:p>
    <w:p w14:paraId="13E24D69"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Requisition Service orchestrates the complete lifecycle of a requisition, from initial submission through the multi-step approval chain to final fulfillment. It integrates with the Business Rules Engine to determine the appropriate approval path for each new requisition and with the Notification Service to alert relevant approvers of pending actions.</w:t>
      </w:r>
    </w:p>
    <w:p w14:paraId="6BC0634C"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Audit Service maintains the append-only audit log, recording every significant system action with a timestamp, the authenticated user's identity, the action type, the affected resource identifier, and any relevant contextual metadata. The Audit Service is invoked by all other services as a cross-cutting concern, ensuring comprehensive coverage of all system events.</w:t>
      </w:r>
    </w:p>
    <w:p w14:paraId="4EAE569D"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complete system architecture, showing the presentation, edge, service, and data layers and the interactions between them, is presented in Figure 3.1.</w:t>
      </w:r>
    </w:p>
    <w:p w14:paraId="113DB68E" w14:textId="77777777" w:rsidR="008D3A74" w:rsidRPr="006901C9" w:rsidRDefault="002E14ED">
      <w:pPr>
        <w:pStyle w:val="CaptionedFigure"/>
        <w:rPr>
          <w:rFonts w:ascii="Times New Roman" w:hAnsi="Times New Roman" w:cs="Times New Roman"/>
        </w:rPr>
      </w:pPr>
      <w:r w:rsidRPr="006901C9">
        <w:rPr>
          <w:rFonts w:ascii="Times New Roman" w:hAnsi="Times New Roman" w:cs="Times New Roman"/>
          <w:noProof/>
        </w:rPr>
        <w:lastRenderedPageBreak/>
        <w:drawing>
          <wp:inline distT="0" distB="0" distL="0" distR="0" wp14:anchorId="78D47E35" wp14:editId="0AFAB00B">
            <wp:extent cx="4754880" cy="5154689"/>
            <wp:effectExtent l="0" t="0" r="0" b="0"/>
            <wp:docPr id="1" name="Picture" descr="Figure 3.1: System Architecture of the Web-Based Inventory and Requisition Management System"/>
            <wp:cNvGraphicFramePr/>
            <a:graphic xmlns:a="http://schemas.openxmlformats.org/drawingml/2006/main">
              <a:graphicData uri="http://schemas.openxmlformats.org/drawingml/2006/picture">
                <pic:pic xmlns:pic="http://schemas.openxmlformats.org/drawingml/2006/picture">
                  <pic:nvPicPr>
                    <pic:cNvPr id="0" name="Picture" descr="fig_architecture.png"/>
                    <pic:cNvPicPr>
                      <a:picLocks noChangeAspect="1" noChangeArrowheads="1"/>
                    </pic:cNvPicPr>
                  </pic:nvPicPr>
                  <pic:blipFill>
                    <a:blip r:embed="rId10"/>
                    <a:stretch>
                      <a:fillRect/>
                    </a:stretch>
                  </pic:blipFill>
                  <pic:spPr bwMode="auto">
                    <a:xfrm>
                      <a:off x="0" y="0"/>
                      <a:ext cx="4754880" cy="5154689"/>
                    </a:xfrm>
                    <a:prstGeom prst="rect">
                      <a:avLst/>
                    </a:prstGeom>
                    <a:noFill/>
                    <a:ln w="9525">
                      <a:noFill/>
                      <a:headEnd/>
                      <a:tailEnd/>
                    </a:ln>
                  </pic:spPr>
                </pic:pic>
              </a:graphicData>
            </a:graphic>
          </wp:inline>
        </w:drawing>
      </w:r>
    </w:p>
    <w:p w14:paraId="0791202F" w14:textId="77777777" w:rsidR="008D3A74" w:rsidRDefault="002E14ED">
      <w:pPr>
        <w:pStyle w:val="ImageCaption"/>
        <w:rPr>
          <w:rFonts w:ascii="Times New Roman" w:hAnsi="Times New Roman" w:cs="Times New Roman"/>
        </w:rPr>
      </w:pPr>
      <w:r w:rsidRPr="006901C9">
        <w:rPr>
          <w:rFonts w:ascii="Times New Roman" w:hAnsi="Times New Roman" w:cs="Times New Roman"/>
        </w:rPr>
        <w:t>Figure 3.1: System Architecture of the Web-Based Inventory and Requisition Management System</w:t>
      </w:r>
    </w:p>
    <w:p w14:paraId="658C6032" w14:textId="77777777" w:rsidR="006C7E15" w:rsidRDefault="006C7E15">
      <w:pPr>
        <w:pStyle w:val="ImageCaption"/>
        <w:rPr>
          <w:rFonts w:ascii="Times New Roman" w:hAnsi="Times New Roman" w:cs="Times New Roman"/>
        </w:rPr>
      </w:pPr>
    </w:p>
    <w:p w14:paraId="5553560C" w14:textId="77777777" w:rsidR="006C7E15" w:rsidRDefault="006C7E15">
      <w:pPr>
        <w:pStyle w:val="ImageCaption"/>
        <w:rPr>
          <w:rFonts w:ascii="Times New Roman" w:hAnsi="Times New Roman" w:cs="Times New Roman"/>
        </w:rPr>
      </w:pPr>
    </w:p>
    <w:p w14:paraId="7918FC2C" w14:textId="77777777" w:rsidR="006C7E15" w:rsidRDefault="006C7E15">
      <w:pPr>
        <w:pStyle w:val="ImageCaption"/>
        <w:rPr>
          <w:rFonts w:ascii="Times New Roman" w:hAnsi="Times New Roman" w:cs="Times New Roman"/>
        </w:rPr>
      </w:pPr>
    </w:p>
    <w:p w14:paraId="4E8F20D0" w14:textId="77777777" w:rsidR="006C7E15" w:rsidRDefault="006C7E15">
      <w:pPr>
        <w:pStyle w:val="ImageCaption"/>
        <w:rPr>
          <w:rFonts w:ascii="Times New Roman" w:hAnsi="Times New Roman" w:cs="Times New Roman"/>
        </w:rPr>
      </w:pPr>
    </w:p>
    <w:p w14:paraId="63EABD14" w14:textId="77777777" w:rsidR="006C7E15" w:rsidRDefault="006C7E15">
      <w:pPr>
        <w:pStyle w:val="ImageCaption"/>
        <w:rPr>
          <w:rFonts w:ascii="Times New Roman" w:hAnsi="Times New Roman" w:cs="Times New Roman"/>
        </w:rPr>
      </w:pPr>
    </w:p>
    <w:p w14:paraId="3F648939" w14:textId="77777777" w:rsidR="006C7E15" w:rsidRDefault="006C7E15">
      <w:pPr>
        <w:pStyle w:val="ImageCaption"/>
        <w:rPr>
          <w:rFonts w:ascii="Times New Roman" w:hAnsi="Times New Roman" w:cs="Times New Roman"/>
        </w:rPr>
      </w:pPr>
    </w:p>
    <w:p w14:paraId="0EF12B33" w14:textId="77777777" w:rsidR="006C7E15" w:rsidRDefault="006C7E15">
      <w:pPr>
        <w:pStyle w:val="ImageCaption"/>
        <w:rPr>
          <w:rFonts w:ascii="Times New Roman" w:hAnsi="Times New Roman" w:cs="Times New Roman"/>
        </w:rPr>
      </w:pPr>
    </w:p>
    <w:p w14:paraId="5512EEAF" w14:textId="77777777" w:rsidR="006C7E15" w:rsidRDefault="006C7E15">
      <w:pPr>
        <w:pStyle w:val="ImageCaption"/>
        <w:rPr>
          <w:rFonts w:ascii="Times New Roman" w:hAnsi="Times New Roman" w:cs="Times New Roman"/>
        </w:rPr>
      </w:pPr>
    </w:p>
    <w:p w14:paraId="525BA164" w14:textId="77777777" w:rsidR="006C7E15" w:rsidRPr="006901C9" w:rsidRDefault="006C7E15">
      <w:pPr>
        <w:pStyle w:val="ImageCaption"/>
        <w:rPr>
          <w:rFonts w:ascii="Times New Roman" w:hAnsi="Times New Roman" w:cs="Times New Roman"/>
        </w:rPr>
      </w:pPr>
    </w:p>
    <w:p w14:paraId="204B4FCC" w14:textId="77777777" w:rsidR="008D3A74" w:rsidRPr="006901C9" w:rsidRDefault="002E14ED">
      <w:pPr>
        <w:pStyle w:val="Heading2"/>
        <w:rPr>
          <w:rFonts w:ascii="Times New Roman" w:hAnsi="Times New Roman" w:cs="Times New Roman"/>
        </w:rPr>
      </w:pPr>
      <w:bookmarkStart w:id="52" w:name="system-design"/>
      <w:r w:rsidRPr="006901C9">
        <w:rPr>
          <w:rFonts w:ascii="Times New Roman" w:hAnsi="Times New Roman" w:cs="Times New Roman"/>
        </w:rPr>
        <w:lastRenderedPageBreak/>
        <w:t>3.5 System Design</w:t>
      </w:r>
      <w:bookmarkEnd w:id="52"/>
    </w:p>
    <w:p w14:paraId="0441101E"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system design translates the architectural blueprint into a concrete model of how data moves through the application from the moment a requisition is initiated to the moment it is fulfilled. The design follows a process-</w:t>
      </w:r>
      <w:proofErr w:type="spellStart"/>
      <w:r w:rsidRPr="006901C9">
        <w:rPr>
          <w:rFonts w:ascii="Times New Roman" w:hAnsi="Times New Roman" w:cs="Times New Roman"/>
        </w:rPr>
        <w:t>centred</w:t>
      </w:r>
      <w:proofErr w:type="spellEnd"/>
      <w:r w:rsidRPr="006901C9">
        <w:rPr>
          <w:rFonts w:ascii="Times New Roman" w:hAnsi="Times New Roman" w:cs="Times New Roman"/>
        </w:rPr>
        <w:t xml:space="preserve"> view in which four core processes cooperate: storefront browsing and requisition submission, approval path determination by the Business Rules Engine, multi-step approval, and fulfilment with atomic stock update.</w:t>
      </w:r>
    </w:p>
    <w:p w14:paraId="4F13FB8E"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When an employee submits a requisition through the digital storefront, the request is validated against live stock data and recorded in the requisitions data store. The Business Rules Engine then inspects the originating department, its branch classification, and the item category to select the correct approval path. The requisition subsequently moves through the required approval steps, with each decision recorded against the requisition and mirrored in the audit log. Once the final approval is granted, the requisition enters the fulfilment queue, where the Stores role confirms physical issuance and the system performs an atomic stock deduction. Every state transition generates a notification to the affected users and an entry in the append-only audit trail. Figure 3.2 presents the data flow diagram of this design.</w:t>
      </w:r>
    </w:p>
    <w:p w14:paraId="4CA65A51" w14:textId="77777777" w:rsidR="008D3A74" w:rsidRPr="006901C9" w:rsidRDefault="002E14ED">
      <w:pPr>
        <w:pStyle w:val="CaptionedFigure"/>
        <w:rPr>
          <w:rFonts w:ascii="Times New Roman" w:hAnsi="Times New Roman" w:cs="Times New Roman"/>
        </w:rPr>
      </w:pPr>
      <w:r w:rsidRPr="006901C9">
        <w:rPr>
          <w:rFonts w:ascii="Times New Roman" w:hAnsi="Times New Roman" w:cs="Times New Roman"/>
          <w:noProof/>
        </w:rPr>
        <w:drawing>
          <wp:inline distT="0" distB="0" distL="0" distR="0" wp14:anchorId="4E4041FA" wp14:editId="12300591">
            <wp:extent cx="5334000" cy="1690280"/>
            <wp:effectExtent l="0" t="0" r="0" b="0"/>
            <wp:docPr id="2" name="Picture" descr="Figure 3.2: System Design (Level-1 Data Flow Diagram) of the Requisition Lifecycle"/>
            <wp:cNvGraphicFramePr/>
            <a:graphic xmlns:a="http://schemas.openxmlformats.org/drawingml/2006/main">
              <a:graphicData uri="http://schemas.openxmlformats.org/drawingml/2006/picture">
                <pic:pic xmlns:pic="http://schemas.openxmlformats.org/drawingml/2006/picture">
                  <pic:nvPicPr>
                    <pic:cNvPr id="0" name="Picture" descr="fig_system_design.png"/>
                    <pic:cNvPicPr>
                      <a:picLocks noChangeAspect="1" noChangeArrowheads="1"/>
                    </pic:cNvPicPr>
                  </pic:nvPicPr>
                  <pic:blipFill>
                    <a:blip r:embed="rId11"/>
                    <a:stretch>
                      <a:fillRect/>
                    </a:stretch>
                  </pic:blipFill>
                  <pic:spPr bwMode="auto">
                    <a:xfrm>
                      <a:off x="0" y="0"/>
                      <a:ext cx="5334000" cy="1690280"/>
                    </a:xfrm>
                    <a:prstGeom prst="rect">
                      <a:avLst/>
                    </a:prstGeom>
                    <a:noFill/>
                    <a:ln w="9525">
                      <a:noFill/>
                      <a:headEnd/>
                      <a:tailEnd/>
                    </a:ln>
                  </pic:spPr>
                </pic:pic>
              </a:graphicData>
            </a:graphic>
          </wp:inline>
        </w:drawing>
      </w:r>
    </w:p>
    <w:p w14:paraId="24E3A633" w14:textId="77777777" w:rsidR="008D3A74" w:rsidRPr="006901C9" w:rsidRDefault="002E14ED">
      <w:pPr>
        <w:pStyle w:val="ImageCaption"/>
        <w:rPr>
          <w:rFonts w:ascii="Times New Roman" w:hAnsi="Times New Roman" w:cs="Times New Roman"/>
        </w:rPr>
      </w:pPr>
      <w:r w:rsidRPr="006901C9">
        <w:rPr>
          <w:rFonts w:ascii="Times New Roman" w:hAnsi="Times New Roman" w:cs="Times New Roman"/>
        </w:rPr>
        <w:t>Figure 3.2: System Design (Level-1 Data Flow Diagram) of the Requisition Lifecycle</w:t>
      </w:r>
    </w:p>
    <w:p w14:paraId="4C6BC506" w14:textId="77777777" w:rsidR="008D3A74" w:rsidRPr="006901C9" w:rsidRDefault="002E14ED">
      <w:pPr>
        <w:pStyle w:val="Heading2"/>
        <w:rPr>
          <w:rFonts w:ascii="Times New Roman" w:hAnsi="Times New Roman" w:cs="Times New Roman"/>
        </w:rPr>
      </w:pPr>
      <w:bookmarkStart w:id="53" w:name="use-case-modeling-by-role"/>
      <w:r w:rsidRPr="006901C9">
        <w:rPr>
          <w:rFonts w:ascii="Times New Roman" w:hAnsi="Times New Roman" w:cs="Times New Roman"/>
        </w:rPr>
        <w:t>3.6 Use Case Modeling by Role</w:t>
      </w:r>
      <w:bookmarkEnd w:id="53"/>
    </w:p>
    <w:p w14:paraId="5D72507E"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system's security and functional architecture are governed by eight clearly defined organizational roles, each with a specific set of authorized operations. The following describes the primary use cases for each role.</w:t>
      </w:r>
    </w:p>
    <w:p w14:paraId="0586DF66"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Admin role has unrestricted access to all system management functions. Primary use cases include creating, editing, and deactivating user accounts; defining and modifying department structures; managing inventory item master data; configuring system-wide parameters; and accessing the complete audit log. The Admin role is the only role authorized to view the full audit trail and to grant or revoke role assignments.</w:t>
      </w:r>
    </w:p>
    <w:p w14:paraId="2234F591"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User role represents standard employees who submit requisitions for inventory items. Primary use cases include browsing the digital storefront catalog with real-time stock visibility, adding items to a requisition cart, submitting requisitions for approval, and tracking the status of submitted requisitions through the approval lifecycle. Users receive system notifications when their requisitions are approved, rejected, or fulfilled.</w:t>
      </w:r>
    </w:p>
    <w:p w14:paraId="64BD8747"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The HOD (Head of Department) role is responsible for the first-level approval of departmental requisitions. Primary use cases include viewing the queue of pending requisitions from their </w:t>
      </w:r>
      <w:r w:rsidRPr="006901C9">
        <w:rPr>
          <w:rFonts w:ascii="Times New Roman" w:hAnsi="Times New Roman" w:cs="Times New Roman"/>
        </w:rPr>
        <w:lastRenderedPageBreak/>
        <w:t>department, reviewing requisition details including the requester's identity and the items requested, approving or rejecting requisitions with mandatory comment entry, and delegating approval authority to the Deputy HOD during periods of absence.</w:t>
      </w:r>
    </w:p>
    <w:p w14:paraId="55FB9332"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Deputy HOD role shares approval permissions with the HOD and serves as the designated delegate during the primary approver's absence. The Deputy HOD use cases mirror those of the HOD, with the system ensuring that both roles cannot approve the same requisition independently, preventing double-approval.</w:t>
      </w:r>
    </w:p>
    <w:p w14:paraId="2F4ACE4A"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IT Manager role provides a mandatory technical review step for all requisitions categorized as IT equipment or services. After HOD approval, IT requisitions are routed to the IT Manager for technical validation before proceeding to financial approval. Use cases include reviewing the technical specifications of requested IT items, confirming compatibility with organizational standards, and approving or rejecting the requisition with a technical justification.</w:t>
      </w:r>
    </w:p>
    <w:p w14:paraId="63D8C0A7"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Account (Branch Level) role performs financial approval for requisitions originating from branch offices before they escalate to head-office review. Use cases include reviewing the financial details of branch requisitions and approving or rejecting them with financial commentary.</w:t>
      </w:r>
    </w:p>
    <w:p w14:paraId="0D63A35C"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Account Manager (Head Office) role performs the final financial approval for all requisitions that have passed through preceding approval steps. This role represents the highest financial authority in the approval chain, and its approval triggers the transition of the requisition to the fulfillment queue.</w:t>
      </w:r>
    </w:p>
    <w:p w14:paraId="427EA7FC"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Stores role is responsible for the physical execution of approved requisitions. Primary use cases include viewing the queue of approved, fulfillment-ready requisitions, confirming the physical availability of requested items, marking requisitions as fulfilled upon physical distribution, and recording discrepancies between requested and fulfilled quantities with explanatory notes.</w:t>
      </w:r>
    </w:p>
    <w:p w14:paraId="0FFF44CB"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relationships between the eight system actors and their principal use cases are summarized in the use case diagram presented in Figure 3.3.</w:t>
      </w:r>
    </w:p>
    <w:p w14:paraId="4EFED5D8" w14:textId="77777777" w:rsidR="008D3A74" w:rsidRPr="006901C9" w:rsidRDefault="002E14ED">
      <w:pPr>
        <w:pStyle w:val="CaptionedFigure"/>
        <w:rPr>
          <w:rFonts w:ascii="Times New Roman" w:hAnsi="Times New Roman" w:cs="Times New Roman"/>
        </w:rPr>
      </w:pPr>
      <w:r w:rsidRPr="006901C9">
        <w:rPr>
          <w:rFonts w:ascii="Times New Roman" w:hAnsi="Times New Roman" w:cs="Times New Roman"/>
          <w:noProof/>
        </w:rPr>
        <w:lastRenderedPageBreak/>
        <w:drawing>
          <wp:inline distT="0" distB="0" distL="0" distR="0" wp14:anchorId="575234CF" wp14:editId="07C0DEB1">
            <wp:extent cx="4206240" cy="6923944"/>
            <wp:effectExtent l="0" t="0" r="0" b="0"/>
            <wp:docPr id="3" name="Picture" descr="Figure 3.3: Use Case Diagram of the Web-Based Inventory and Requisition Management System"/>
            <wp:cNvGraphicFramePr/>
            <a:graphic xmlns:a="http://schemas.openxmlformats.org/drawingml/2006/main">
              <a:graphicData uri="http://schemas.openxmlformats.org/drawingml/2006/picture">
                <pic:pic xmlns:pic="http://schemas.openxmlformats.org/drawingml/2006/picture">
                  <pic:nvPicPr>
                    <pic:cNvPr id="0" name="Picture" descr="fig_usecase.png"/>
                    <pic:cNvPicPr>
                      <a:picLocks noChangeAspect="1" noChangeArrowheads="1"/>
                    </pic:cNvPicPr>
                  </pic:nvPicPr>
                  <pic:blipFill>
                    <a:blip r:embed="rId12"/>
                    <a:stretch>
                      <a:fillRect/>
                    </a:stretch>
                  </pic:blipFill>
                  <pic:spPr bwMode="auto">
                    <a:xfrm>
                      <a:off x="0" y="0"/>
                      <a:ext cx="4206240" cy="6923944"/>
                    </a:xfrm>
                    <a:prstGeom prst="rect">
                      <a:avLst/>
                    </a:prstGeom>
                    <a:noFill/>
                    <a:ln w="9525">
                      <a:noFill/>
                      <a:headEnd/>
                      <a:tailEnd/>
                    </a:ln>
                  </pic:spPr>
                </pic:pic>
              </a:graphicData>
            </a:graphic>
          </wp:inline>
        </w:drawing>
      </w:r>
    </w:p>
    <w:p w14:paraId="215E9EDB" w14:textId="77777777" w:rsidR="008D3A74" w:rsidRDefault="002E14ED">
      <w:pPr>
        <w:pStyle w:val="ImageCaption"/>
        <w:rPr>
          <w:rFonts w:ascii="Times New Roman" w:hAnsi="Times New Roman" w:cs="Times New Roman"/>
        </w:rPr>
      </w:pPr>
      <w:r w:rsidRPr="006901C9">
        <w:rPr>
          <w:rFonts w:ascii="Times New Roman" w:hAnsi="Times New Roman" w:cs="Times New Roman"/>
        </w:rPr>
        <w:t>Figure 3.3: Use Case Diagram of the Web-Based Inventory and Requisition Management System</w:t>
      </w:r>
    </w:p>
    <w:p w14:paraId="4600F3CD" w14:textId="77777777" w:rsidR="006C7E15" w:rsidRPr="006901C9" w:rsidRDefault="006C7E15">
      <w:pPr>
        <w:pStyle w:val="ImageCaption"/>
        <w:rPr>
          <w:rFonts w:ascii="Times New Roman" w:hAnsi="Times New Roman" w:cs="Times New Roman"/>
        </w:rPr>
      </w:pPr>
    </w:p>
    <w:p w14:paraId="2D95DAD0" w14:textId="77777777" w:rsidR="008D3A74" w:rsidRPr="006901C9" w:rsidRDefault="002E14ED">
      <w:pPr>
        <w:pStyle w:val="Heading2"/>
        <w:rPr>
          <w:rFonts w:ascii="Times New Roman" w:hAnsi="Times New Roman" w:cs="Times New Roman"/>
        </w:rPr>
      </w:pPr>
      <w:bookmarkStart w:id="54" w:name="database-design"/>
      <w:r w:rsidRPr="006901C9">
        <w:rPr>
          <w:rFonts w:ascii="Times New Roman" w:hAnsi="Times New Roman" w:cs="Times New Roman"/>
        </w:rPr>
        <w:lastRenderedPageBreak/>
        <w:t>3.7 Database Design</w:t>
      </w:r>
      <w:bookmarkEnd w:id="54"/>
    </w:p>
    <w:p w14:paraId="68F82125" w14:textId="77777777" w:rsidR="008D3A74" w:rsidRPr="006901C9" w:rsidRDefault="002E14ED">
      <w:pPr>
        <w:pStyle w:val="Heading3"/>
        <w:rPr>
          <w:rFonts w:ascii="Times New Roman" w:hAnsi="Times New Roman" w:cs="Times New Roman"/>
        </w:rPr>
      </w:pPr>
      <w:bookmarkStart w:id="55" w:name="schema-normalization"/>
      <w:r w:rsidRPr="006901C9">
        <w:rPr>
          <w:rFonts w:ascii="Times New Roman" w:hAnsi="Times New Roman" w:cs="Times New Roman"/>
        </w:rPr>
        <w:t>3.7.1 Schema Normalization</w:t>
      </w:r>
      <w:bookmarkEnd w:id="55"/>
    </w:p>
    <w:p w14:paraId="121C8281"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 xml:space="preserve">The database schema is structured into normalized relational tables that enforce data integrity through primary key, foreign key, and uniqueness constraints (Elmasri &amp; </w:t>
      </w:r>
      <w:proofErr w:type="spellStart"/>
      <w:r w:rsidRPr="006901C9">
        <w:rPr>
          <w:rFonts w:ascii="Times New Roman" w:hAnsi="Times New Roman" w:cs="Times New Roman"/>
        </w:rPr>
        <w:t>Navathe</w:t>
      </w:r>
      <w:proofErr w:type="spellEnd"/>
      <w:r w:rsidRPr="006901C9">
        <w:rPr>
          <w:rFonts w:ascii="Times New Roman" w:hAnsi="Times New Roman" w:cs="Times New Roman"/>
        </w:rPr>
        <w:t>, 2016). The core tables and their primary attributes are as follows.</w:t>
      </w:r>
    </w:p>
    <w:p w14:paraId="6AC73E37"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The Users table stores each staff member's unique identifier, full name, email address, </w:t>
      </w:r>
      <w:proofErr w:type="spellStart"/>
      <w:r w:rsidRPr="006901C9">
        <w:rPr>
          <w:rFonts w:ascii="Times New Roman" w:hAnsi="Times New Roman" w:cs="Times New Roman"/>
        </w:rPr>
        <w:t>bcrypt</w:t>
      </w:r>
      <w:proofErr w:type="spellEnd"/>
      <w:r w:rsidRPr="006901C9">
        <w:rPr>
          <w:rFonts w:ascii="Times New Roman" w:hAnsi="Times New Roman" w:cs="Times New Roman"/>
        </w:rPr>
        <w:t>-hashed password, department foreign key, assigned role, account status, and the timestamps for account creation and last modification. The role field is constrained to the eight permitted role values through a database-level ENUM constraint, preventing invalid role assignments at the persistence layer.</w:t>
      </w:r>
    </w:p>
    <w:p w14:paraId="78AABC63"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Departments table stores department identifiers, names, branch classifications (Head Office or Branch), and parent department references to support hierarchical organizational structures. The branch classification field is critical for the BRE's routing logic, as it determines whether a requisition from this department follows the Branch Non-Head-Office approval path or a standard departmental path.</w:t>
      </w:r>
    </w:p>
    <w:p w14:paraId="490A1E45"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Items table stores inventory item identifiers, names, descriptions, category classifications, current physical quantity, soft-reserved quantity, reorder threshold, unit of measure, and the department or location responsible for each item. A computed available quantity, derived as the physical quantity minus the soft-reserved quantity, is used by the digital storefront to display accurate, reservation-aware stock levels.</w:t>
      </w:r>
    </w:p>
    <w:p w14:paraId="24382418"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Requisitions table records the complete lifecycle state of each request, including the requester's user identifier, the list of requested items and quantities, the current approval status, the timestamps and user identifiers for each approval step, the applicable workflow path identifier, and any rejection reason provided by an approver. The status field is constrained through a database ENUM to the defined set of valid states.</w:t>
      </w:r>
    </w:p>
    <w:p w14:paraId="18CD7D32"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The Audit Logs table is an append-only ledger that records every significant system event. Each record captures the event timestamp, the authenticated user identifier, the event type, the affected resource type and identifier, and a JSON payload containing contextual event metadata. The table has no UPDATE or DELETE permissions granted to the application database user, enforcing its immutability at the database authorization level.</w:t>
      </w:r>
    </w:p>
    <w:p w14:paraId="1E489DCA"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The entity relationship model underlying the schema is presented in Figure 3.4. It shows the eight core entities of the system and the one-to-many relationships that connect them, with the </w:t>
      </w:r>
      <w:proofErr w:type="spellStart"/>
      <w:r w:rsidRPr="006901C9">
        <w:rPr>
          <w:rFonts w:ascii="Times New Roman" w:hAnsi="Times New Roman" w:cs="Times New Roman"/>
        </w:rPr>
        <w:t>requisition_items</w:t>
      </w:r>
      <w:proofErr w:type="spellEnd"/>
      <w:r w:rsidRPr="006901C9">
        <w:rPr>
          <w:rFonts w:ascii="Times New Roman" w:hAnsi="Times New Roman" w:cs="Times New Roman"/>
        </w:rPr>
        <w:t xml:space="preserve"> entity resolving the many-to-many relationship between requisitions and inventory items.</w:t>
      </w:r>
    </w:p>
    <w:p w14:paraId="62DA11D1" w14:textId="77777777" w:rsidR="008D3A74" w:rsidRPr="006901C9" w:rsidRDefault="002E14ED">
      <w:pPr>
        <w:pStyle w:val="CaptionedFigure"/>
        <w:rPr>
          <w:rFonts w:ascii="Times New Roman" w:hAnsi="Times New Roman" w:cs="Times New Roman"/>
        </w:rPr>
      </w:pPr>
      <w:r w:rsidRPr="006901C9">
        <w:rPr>
          <w:rFonts w:ascii="Times New Roman" w:hAnsi="Times New Roman" w:cs="Times New Roman"/>
          <w:noProof/>
        </w:rPr>
        <w:lastRenderedPageBreak/>
        <w:drawing>
          <wp:inline distT="0" distB="0" distL="0" distR="0" wp14:anchorId="0D2BD896" wp14:editId="6620B361">
            <wp:extent cx="5334000" cy="3633341"/>
            <wp:effectExtent l="0" t="0" r="0" b="0"/>
            <wp:docPr id="4" name="Picture" descr="Figure 3.4: Entity Relationship Diagram (ERD) of the System Database"/>
            <wp:cNvGraphicFramePr/>
            <a:graphic xmlns:a="http://schemas.openxmlformats.org/drawingml/2006/main">
              <a:graphicData uri="http://schemas.openxmlformats.org/drawingml/2006/picture">
                <pic:pic xmlns:pic="http://schemas.openxmlformats.org/drawingml/2006/picture">
                  <pic:nvPicPr>
                    <pic:cNvPr id="0" name="Picture" descr="fig_erd.png"/>
                    <pic:cNvPicPr>
                      <a:picLocks noChangeAspect="1" noChangeArrowheads="1"/>
                    </pic:cNvPicPr>
                  </pic:nvPicPr>
                  <pic:blipFill>
                    <a:blip r:embed="rId13"/>
                    <a:stretch>
                      <a:fillRect/>
                    </a:stretch>
                  </pic:blipFill>
                  <pic:spPr bwMode="auto">
                    <a:xfrm>
                      <a:off x="0" y="0"/>
                      <a:ext cx="5334000" cy="3633341"/>
                    </a:xfrm>
                    <a:prstGeom prst="rect">
                      <a:avLst/>
                    </a:prstGeom>
                    <a:noFill/>
                    <a:ln w="9525">
                      <a:noFill/>
                      <a:headEnd/>
                      <a:tailEnd/>
                    </a:ln>
                  </pic:spPr>
                </pic:pic>
              </a:graphicData>
            </a:graphic>
          </wp:inline>
        </w:drawing>
      </w:r>
    </w:p>
    <w:p w14:paraId="62EA6B0C" w14:textId="77777777" w:rsidR="008D3A74" w:rsidRPr="006901C9" w:rsidRDefault="002E14ED">
      <w:pPr>
        <w:pStyle w:val="ImageCaption"/>
        <w:rPr>
          <w:rFonts w:ascii="Times New Roman" w:hAnsi="Times New Roman" w:cs="Times New Roman"/>
        </w:rPr>
      </w:pPr>
      <w:r w:rsidRPr="006901C9">
        <w:rPr>
          <w:rFonts w:ascii="Times New Roman" w:hAnsi="Times New Roman" w:cs="Times New Roman"/>
        </w:rPr>
        <w:t>Figure 3.4: Entity Relationship Diagram (ERD) of the System Database</w:t>
      </w:r>
    </w:p>
    <w:p w14:paraId="56198952" w14:textId="77777777" w:rsidR="001720DC" w:rsidRDefault="001720DC">
      <w:pPr>
        <w:pStyle w:val="BodyText"/>
        <w:rPr>
          <w:rFonts w:ascii="Times New Roman" w:hAnsi="Times New Roman" w:cs="Times New Roman"/>
        </w:rPr>
      </w:pPr>
    </w:p>
    <w:p w14:paraId="2CB5E016" w14:textId="77777777" w:rsidR="001720DC" w:rsidRDefault="001720DC">
      <w:pPr>
        <w:pStyle w:val="BodyText"/>
        <w:rPr>
          <w:rFonts w:ascii="Times New Roman" w:hAnsi="Times New Roman" w:cs="Times New Roman"/>
        </w:rPr>
      </w:pPr>
    </w:p>
    <w:p w14:paraId="586288E7" w14:textId="77777777" w:rsidR="001720DC" w:rsidRDefault="001720DC">
      <w:pPr>
        <w:pStyle w:val="BodyText"/>
        <w:rPr>
          <w:rFonts w:ascii="Times New Roman" w:hAnsi="Times New Roman" w:cs="Times New Roman"/>
        </w:rPr>
      </w:pPr>
    </w:p>
    <w:p w14:paraId="572AE8BF" w14:textId="77777777" w:rsidR="001720DC" w:rsidRDefault="001720DC">
      <w:pPr>
        <w:pStyle w:val="BodyText"/>
        <w:rPr>
          <w:rFonts w:ascii="Times New Roman" w:hAnsi="Times New Roman" w:cs="Times New Roman"/>
        </w:rPr>
      </w:pPr>
    </w:p>
    <w:p w14:paraId="242FD7A2" w14:textId="77777777" w:rsidR="001720DC" w:rsidRDefault="001720DC">
      <w:pPr>
        <w:pStyle w:val="BodyText"/>
        <w:rPr>
          <w:rFonts w:ascii="Times New Roman" w:hAnsi="Times New Roman" w:cs="Times New Roman"/>
        </w:rPr>
      </w:pPr>
    </w:p>
    <w:p w14:paraId="5A701913" w14:textId="77777777" w:rsidR="001720DC" w:rsidRDefault="001720DC">
      <w:pPr>
        <w:pStyle w:val="BodyText"/>
        <w:rPr>
          <w:rFonts w:ascii="Times New Roman" w:hAnsi="Times New Roman" w:cs="Times New Roman"/>
        </w:rPr>
      </w:pPr>
    </w:p>
    <w:p w14:paraId="197EC2B9" w14:textId="77777777" w:rsidR="001720DC" w:rsidRDefault="001720DC">
      <w:pPr>
        <w:pStyle w:val="BodyText"/>
        <w:rPr>
          <w:rFonts w:ascii="Times New Roman" w:hAnsi="Times New Roman" w:cs="Times New Roman"/>
        </w:rPr>
      </w:pPr>
    </w:p>
    <w:p w14:paraId="2F00FE5D" w14:textId="77777777" w:rsidR="001720DC" w:rsidRDefault="001720DC">
      <w:pPr>
        <w:pStyle w:val="BodyText"/>
        <w:rPr>
          <w:rFonts w:ascii="Times New Roman" w:hAnsi="Times New Roman" w:cs="Times New Roman"/>
        </w:rPr>
      </w:pPr>
    </w:p>
    <w:p w14:paraId="542AF061" w14:textId="77777777" w:rsidR="001720DC" w:rsidRDefault="001720DC">
      <w:pPr>
        <w:pStyle w:val="BodyText"/>
        <w:rPr>
          <w:rFonts w:ascii="Times New Roman" w:hAnsi="Times New Roman" w:cs="Times New Roman"/>
        </w:rPr>
      </w:pPr>
    </w:p>
    <w:p w14:paraId="0E5494BB" w14:textId="77777777" w:rsidR="001720DC" w:rsidRDefault="001720DC">
      <w:pPr>
        <w:pStyle w:val="BodyText"/>
        <w:rPr>
          <w:rFonts w:ascii="Times New Roman" w:hAnsi="Times New Roman" w:cs="Times New Roman"/>
        </w:rPr>
      </w:pPr>
    </w:p>
    <w:p w14:paraId="5DDA7517" w14:textId="77777777" w:rsidR="001720DC" w:rsidRDefault="001720DC">
      <w:pPr>
        <w:pStyle w:val="BodyText"/>
        <w:rPr>
          <w:rFonts w:ascii="Times New Roman" w:hAnsi="Times New Roman" w:cs="Times New Roman"/>
        </w:rPr>
      </w:pPr>
    </w:p>
    <w:p w14:paraId="20CAE52C" w14:textId="77777777" w:rsidR="001720DC" w:rsidRDefault="001720DC">
      <w:pPr>
        <w:pStyle w:val="BodyText"/>
        <w:rPr>
          <w:rFonts w:ascii="Times New Roman" w:hAnsi="Times New Roman" w:cs="Times New Roman"/>
        </w:rPr>
      </w:pPr>
    </w:p>
    <w:p w14:paraId="22C69F74" w14:textId="77777777" w:rsidR="001720DC" w:rsidRDefault="001720DC">
      <w:pPr>
        <w:pStyle w:val="BodyText"/>
        <w:rPr>
          <w:rFonts w:ascii="Times New Roman" w:hAnsi="Times New Roman" w:cs="Times New Roman"/>
        </w:rPr>
      </w:pPr>
    </w:p>
    <w:p w14:paraId="38DFF025" w14:textId="77777777" w:rsidR="001720DC" w:rsidRDefault="001720DC">
      <w:pPr>
        <w:pStyle w:val="BodyText"/>
        <w:rPr>
          <w:rFonts w:ascii="Times New Roman" w:hAnsi="Times New Roman" w:cs="Times New Roman"/>
        </w:rPr>
      </w:pPr>
    </w:p>
    <w:p w14:paraId="020C8E77" w14:textId="77777777" w:rsidR="001720DC" w:rsidRDefault="001720DC">
      <w:pPr>
        <w:pStyle w:val="BodyText"/>
        <w:rPr>
          <w:rFonts w:ascii="Times New Roman" w:hAnsi="Times New Roman" w:cs="Times New Roman"/>
        </w:rPr>
      </w:pPr>
    </w:p>
    <w:p w14:paraId="36C22899" w14:textId="77777777" w:rsidR="001720DC" w:rsidRDefault="002E14ED">
      <w:pPr>
        <w:pStyle w:val="BodyText"/>
        <w:rPr>
          <w:rFonts w:ascii="Times New Roman" w:hAnsi="Times New Roman" w:cs="Times New Roman"/>
        </w:rPr>
      </w:pPr>
      <w:r w:rsidRPr="006901C9">
        <w:rPr>
          <w:rFonts w:ascii="Times New Roman" w:hAnsi="Times New Roman" w:cs="Times New Roman"/>
        </w:rPr>
        <w:lastRenderedPageBreak/>
        <w:t>The detailed structure of the core tables is presented in Tables 3.1 to 3.7.</w:t>
      </w:r>
    </w:p>
    <w:p w14:paraId="519C465B"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Table 3.1: Users Table</w:t>
      </w:r>
    </w:p>
    <w:tbl>
      <w:tblPr>
        <w:tblStyle w:val="Table"/>
        <w:tblW w:w="5000" w:type="pct"/>
        <w:tblLook w:val="07E0" w:firstRow="1" w:lastRow="1" w:firstColumn="1" w:lastColumn="1" w:noHBand="1" w:noVBand="1"/>
      </w:tblPr>
      <w:tblGrid>
        <w:gridCol w:w="1683"/>
        <w:gridCol w:w="2843"/>
        <w:gridCol w:w="1530"/>
        <w:gridCol w:w="3294"/>
      </w:tblGrid>
      <w:tr w:rsidR="008D3A74" w:rsidRPr="006901C9" w14:paraId="459FDC7B" w14:textId="77777777" w:rsidTr="006C0229">
        <w:tc>
          <w:tcPr>
            <w:tcW w:w="0" w:type="auto"/>
            <w:tcBorders>
              <w:top w:val="single" w:sz="4" w:space="0" w:color="auto"/>
              <w:left w:val="single" w:sz="4" w:space="0" w:color="auto"/>
              <w:bottom w:val="single" w:sz="4" w:space="0" w:color="auto"/>
              <w:right w:val="single" w:sz="4" w:space="0" w:color="auto"/>
            </w:tcBorders>
            <w:vAlign w:val="bottom"/>
          </w:tcPr>
          <w:p w14:paraId="7343FA8E"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Field</w:t>
            </w:r>
          </w:p>
        </w:tc>
        <w:tc>
          <w:tcPr>
            <w:tcW w:w="0" w:type="auto"/>
            <w:tcBorders>
              <w:top w:val="single" w:sz="4" w:space="0" w:color="auto"/>
              <w:left w:val="single" w:sz="4" w:space="0" w:color="auto"/>
              <w:bottom w:val="single" w:sz="4" w:space="0" w:color="auto"/>
              <w:right w:val="single" w:sz="4" w:space="0" w:color="auto"/>
            </w:tcBorders>
            <w:vAlign w:val="bottom"/>
          </w:tcPr>
          <w:p w14:paraId="11F01033"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Data Type</w:t>
            </w:r>
          </w:p>
        </w:tc>
        <w:tc>
          <w:tcPr>
            <w:tcW w:w="0" w:type="auto"/>
            <w:tcBorders>
              <w:top w:val="single" w:sz="4" w:space="0" w:color="auto"/>
              <w:left w:val="single" w:sz="4" w:space="0" w:color="auto"/>
              <w:bottom w:val="single" w:sz="4" w:space="0" w:color="auto"/>
            </w:tcBorders>
            <w:vAlign w:val="bottom"/>
          </w:tcPr>
          <w:p w14:paraId="41AA3CAF"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Key</w:t>
            </w:r>
          </w:p>
        </w:tc>
        <w:tc>
          <w:tcPr>
            <w:tcW w:w="0" w:type="auto"/>
            <w:tcBorders>
              <w:top w:val="single" w:sz="4" w:space="0" w:color="auto"/>
              <w:bottom w:val="single" w:sz="4" w:space="0" w:color="auto"/>
              <w:right w:val="single" w:sz="4" w:space="0" w:color="auto"/>
            </w:tcBorders>
            <w:vAlign w:val="bottom"/>
          </w:tcPr>
          <w:p w14:paraId="3AE6DC58"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Description</w:t>
            </w:r>
          </w:p>
        </w:tc>
      </w:tr>
      <w:tr w:rsidR="008D3A74" w:rsidRPr="006901C9" w14:paraId="55A9F301" w14:textId="77777777" w:rsidTr="006C0229">
        <w:tc>
          <w:tcPr>
            <w:tcW w:w="0" w:type="auto"/>
            <w:tcBorders>
              <w:top w:val="single" w:sz="4" w:space="0" w:color="auto"/>
              <w:left w:val="single" w:sz="4" w:space="0" w:color="auto"/>
              <w:bottom w:val="single" w:sz="4" w:space="0" w:color="auto"/>
              <w:right w:val="single" w:sz="4" w:space="0" w:color="auto"/>
            </w:tcBorders>
          </w:tcPr>
          <w:p w14:paraId="20DA4396"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user_id</w:t>
            </w:r>
            <w:proofErr w:type="spellEnd"/>
          </w:p>
        </w:tc>
        <w:tc>
          <w:tcPr>
            <w:tcW w:w="0" w:type="auto"/>
            <w:tcBorders>
              <w:top w:val="single" w:sz="4" w:space="0" w:color="auto"/>
              <w:left w:val="single" w:sz="4" w:space="0" w:color="auto"/>
              <w:bottom w:val="single" w:sz="4" w:space="0" w:color="auto"/>
              <w:right w:val="single" w:sz="4" w:space="0" w:color="auto"/>
            </w:tcBorders>
          </w:tcPr>
          <w:p w14:paraId="705F905B"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INT (AUTO_INCREMENT)</w:t>
            </w:r>
          </w:p>
        </w:tc>
        <w:tc>
          <w:tcPr>
            <w:tcW w:w="0" w:type="auto"/>
            <w:tcBorders>
              <w:top w:val="single" w:sz="4" w:space="0" w:color="auto"/>
              <w:left w:val="single" w:sz="4" w:space="0" w:color="auto"/>
              <w:bottom w:val="single" w:sz="4" w:space="0" w:color="auto"/>
            </w:tcBorders>
          </w:tcPr>
          <w:p w14:paraId="1D31DC1C"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PK</w:t>
            </w:r>
          </w:p>
        </w:tc>
        <w:tc>
          <w:tcPr>
            <w:tcW w:w="0" w:type="auto"/>
            <w:tcBorders>
              <w:top w:val="single" w:sz="4" w:space="0" w:color="auto"/>
              <w:bottom w:val="single" w:sz="4" w:space="0" w:color="auto"/>
              <w:right w:val="single" w:sz="4" w:space="0" w:color="auto"/>
            </w:tcBorders>
          </w:tcPr>
          <w:p w14:paraId="1CD5EB20"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Unique identifier of the staff member</w:t>
            </w:r>
          </w:p>
        </w:tc>
      </w:tr>
      <w:tr w:rsidR="008D3A74" w:rsidRPr="006901C9" w14:paraId="61D895F8" w14:textId="77777777" w:rsidTr="006C0229">
        <w:tc>
          <w:tcPr>
            <w:tcW w:w="0" w:type="auto"/>
            <w:tcBorders>
              <w:top w:val="single" w:sz="4" w:space="0" w:color="auto"/>
              <w:left w:val="single" w:sz="4" w:space="0" w:color="auto"/>
              <w:bottom w:val="single" w:sz="4" w:space="0" w:color="auto"/>
              <w:right w:val="single" w:sz="4" w:space="0" w:color="auto"/>
            </w:tcBorders>
          </w:tcPr>
          <w:p w14:paraId="73DC5908"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full_name</w:t>
            </w:r>
            <w:proofErr w:type="spellEnd"/>
          </w:p>
        </w:tc>
        <w:tc>
          <w:tcPr>
            <w:tcW w:w="0" w:type="auto"/>
            <w:tcBorders>
              <w:top w:val="single" w:sz="4" w:space="0" w:color="auto"/>
              <w:left w:val="single" w:sz="4" w:space="0" w:color="auto"/>
              <w:bottom w:val="single" w:sz="4" w:space="0" w:color="auto"/>
              <w:right w:val="single" w:sz="4" w:space="0" w:color="auto"/>
            </w:tcBorders>
          </w:tcPr>
          <w:p w14:paraId="675088C8"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VARCHAR(100)</w:t>
            </w:r>
          </w:p>
        </w:tc>
        <w:tc>
          <w:tcPr>
            <w:tcW w:w="0" w:type="auto"/>
            <w:tcBorders>
              <w:top w:val="single" w:sz="4" w:space="0" w:color="auto"/>
              <w:left w:val="single" w:sz="4" w:space="0" w:color="auto"/>
              <w:bottom w:val="single" w:sz="4" w:space="0" w:color="auto"/>
            </w:tcBorders>
          </w:tcPr>
          <w:p w14:paraId="179C4AAF" w14:textId="77777777" w:rsidR="008D3A74" w:rsidRPr="006901C9" w:rsidRDefault="008D3A74">
            <w:pPr>
              <w:rPr>
                <w:rFonts w:ascii="Times New Roman" w:hAnsi="Times New Roman" w:cs="Times New Roman"/>
              </w:rPr>
            </w:pPr>
          </w:p>
        </w:tc>
        <w:tc>
          <w:tcPr>
            <w:tcW w:w="0" w:type="auto"/>
            <w:tcBorders>
              <w:top w:val="single" w:sz="4" w:space="0" w:color="auto"/>
              <w:bottom w:val="single" w:sz="4" w:space="0" w:color="auto"/>
              <w:right w:val="single" w:sz="4" w:space="0" w:color="auto"/>
            </w:tcBorders>
          </w:tcPr>
          <w:p w14:paraId="61E9CFDF"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Full name of the user</w:t>
            </w:r>
          </w:p>
        </w:tc>
      </w:tr>
      <w:tr w:rsidR="008D3A74" w:rsidRPr="006901C9" w14:paraId="6B881236" w14:textId="77777777" w:rsidTr="006C0229">
        <w:tc>
          <w:tcPr>
            <w:tcW w:w="0" w:type="auto"/>
            <w:tcBorders>
              <w:top w:val="single" w:sz="4" w:space="0" w:color="auto"/>
              <w:left w:val="single" w:sz="4" w:space="0" w:color="auto"/>
              <w:bottom w:val="single" w:sz="4" w:space="0" w:color="auto"/>
              <w:right w:val="single" w:sz="4" w:space="0" w:color="auto"/>
            </w:tcBorders>
          </w:tcPr>
          <w:p w14:paraId="4CFE43E1"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email</w:t>
            </w:r>
          </w:p>
        </w:tc>
        <w:tc>
          <w:tcPr>
            <w:tcW w:w="0" w:type="auto"/>
            <w:tcBorders>
              <w:top w:val="single" w:sz="4" w:space="0" w:color="auto"/>
              <w:left w:val="single" w:sz="4" w:space="0" w:color="auto"/>
              <w:bottom w:val="single" w:sz="4" w:space="0" w:color="auto"/>
              <w:right w:val="single" w:sz="4" w:space="0" w:color="auto"/>
            </w:tcBorders>
          </w:tcPr>
          <w:p w14:paraId="517EE115"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VARCHAR(100)</w:t>
            </w:r>
          </w:p>
        </w:tc>
        <w:tc>
          <w:tcPr>
            <w:tcW w:w="0" w:type="auto"/>
            <w:tcBorders>
              <w:top w:val="single" w:sz="4" w:space="0" w:color="auto"/>
              <w:left w:val="single" w:sz="4" w:space="0" w:color="auto"/>
              <w:bottom w:val="single" w:sz="4" w:space="0" w:color="auto"/>
            </w:tcBorders>
          </w:tcPr>
          <w:p w14:paraId="0B8DD460"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UNIQUE</w:t>
            </w:r>
          </w:p>
        </w:tc>
        <w:tc>
          <w:tcPr>
            <w:tcW w:w="0" w:type="auto"/>
            <w:tcBorders>
              <w:top w:val="single" w:sz="4" w:space="0" w:color="auto"/>
              <w:bottom w:val="single" w:sz="4" w:space="0" w:color="auto"/>
              <w:right w:val="single" w:sz="4" w:space="0" w:color="auto"/>
            </w:tcBorders>
          </w:tcPr>
          <w:p w14:paraId="5B191002"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Login and notification e-mail address</w:t>
            </w:r>
          </w:p>
        </w:tc>
      </w:tr>
      <w:tr w:rsidR="008D3A74" w:rsidRPr="006901C9" w14:paraId="098E7600" w14:textId="77777777" w:rsidTr="006C0229">
        <w:tc>
          <w:tcPr>
            <w:tcW w:w="0" w:type="auto"/>
            <w:tcBorders>
              <w:top w:val="single" w:sz="4" w:space="0" w:color="auto"/>
              <w:left w:val="single" w:sz="4" w:space="0" w:color="auto"/>
              <w:bottom w:val="single" w:sz="4" w:space="0" w:color="auto"/>
              <w:right w:val="single" w:sz="4" w:space="0" w:color="auto"/>
            </w:tcBorders>
          </w:tcPr>
          <w:p w14:paraId="5E2F9AA0"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password_hash</w:t>
            </w:r>
            <w:proofErr w:type="spellEnd"/>
          </w:p>
        </w:tc>
        <w:tc>
          <w:tcPr>
            <w:tcW w:w="0" w:type="auto"/>
            <w:tcBorders>
              <w:top w:val="single" w:sz="4" w:space="0" w:color="auto"/>
              <w:left w:val="single" w:sz="4" w:space="0" w:color="auto"/>
              <w:bottom w:val="single" w:sz="4" w:space="0" w:color="auto"/>
              <w:right w:val="single" w:sz="4" w:space="0" w:color="auto"/>
            </w:tcBorders>
          </w:tcPr>
          <w:p w14:paraId="634BD373"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VARCHAR(255)</w:t>
            </w:r>
          </w:p>
        </w:tc>
        <w:tc>
          <w:tcPr>
            <w:tcW w:w="0" w:type="auto"/>
            <w:tcBorders>
              <w:top w:val="single" w:sz="4" w:space="0" w:color="auto"/>
              <w:left w:val="single" w:sz="4" w:space="0" w:color="auto"/>
              <w:bottom w:val="single" w:sz="4" w:space="0" w:color="auto"/>
            </w:tcBorders>
          </w:tcPr>
          <w:p w14:paraId="6EFBCF1F" w14:textId="77777777" w:rsidR="008D3A74" w:rsidRPr="006901C9" w:rsidRDefault="008D3A74">
            <w:pPr>
              <w:rPr>
                <w:rFonts w:ascii="Times New Roman" w:hAnsi="Times New Roman" w:cs="Times New Roman"/>
              </w:rPr>
            </w:pPr>
          </w:p>
        </w:tc>
        <w:tc>
          <w:tcPr>
            <w:tcW w:w="0" w:type="auto"/>
            <w:tcBorders>
              <w:top w:val="single" w:sz="4" w:space="0" w:color="auto"/>
              <w:bottom w:val="single" w:sz="4" w:space="0" w:color="auto"/>
              <w:right w:val="single" w:sz="4" w:space="0" w:color="auto"/>
            </w:tcBorders>
          </w:tcPr>
          <w:p w14:paraId="4D45CB20"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bcrypt</w:t>
            </w:r>
            <w:proofErr w:type="spellEnd"/>
            <w:r w:rsidRPr="006901C9">
              <w:rPr>
                <w:rFonts w:ascii="Times New Roman" w:hAnsi="Times New Roman" w:cs="Times New Roman"/>
              </w:rPr>
              <w:t>-hashed password</w:t>
            </w:r>
          </w:p>
        </w:tc>
      </w:tr>
      <w:tr w:rsidR="008D3A74" w:rsidRPr="006901C9" w14:paraId="75518347" w14:textId="77777777" w:rsidTr="006C0229">
        <w:tc>
          <w:tcPr>
            <w:tcW w:w="0" w:type="auto"/>
            <w:tcBorders>
              <w:top w:val="single" w:sz="4" w:space="0" w:color="auto"/>
              <w:left w:val="single" w:sz="4" w:space="0" w:color="auto"/>
              <w:bottom w:val="single" w:sz="4" w:space="0" w:color="auto"/>
              <w:right w:val="single" w:sz="4" w:space="0" w:color="auto"/>
            </w:tcBorders>
          </w:tcPr>
          <w:p w14:paraId="39519CA4"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role</w:t>
            </w:r>
          </w:p>
        </w:tc>
        <w:tc>
          <w:tcPr>
            <w:tcW w:w="0" w:type="auto"/>
            <w:tcBorders>
              <w:top w:val="single" w:sz="4" w:space="0" w:color="auto"/>
              <w:left w:val="single" w:sz="4" w:space="0" w:color="auto"/>
              <w:bottom w:val="single" w:sz="4" w:space="0" w:color="auto"/>
              <w:right w:val="single" w:sz="4" w:space="0" w:color="auto"/>
            </w:tcBorders>
          </w:tcPr>
          <w:p w14:paraId="0AF313BA"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ENUM</w:t>
            </w:r>
          </w:p>
        </w:tc>
        <w:tc>
          <w:tcPr>
            <w:tcW w:w="0" w:type="auto"/>
            <w:tcBorders>
              <w:top w:val="single" w:sz="4" w:space="0" w:color="auto"/>
              <w:left w:val="single" w:sz="4" w:space="0" w:color="auto"/>
              <w:bottom w:val="single" w:sz="4" w:space="0" w:color="auto"/>
            </w:tcBorders>
          </w:tcPr>
          <w:p w14:paraId="2A487960" w14:textId="77777777" w:rsidR="008D3A74" w:rsidRPr="006901C9" w:rsidRDefault="008D3A74">
            <w:pPr>
              <w:rPr>
                <w:rFonts w:ascii="Times New Roman" w:hAnsi="Times New Roman" w:cs="Times New Roman"/>
              </w:rPr>
            </w:pPr>
          </w:p>
        </w:tc>
        <w:tc>
          <w:tcPr>
            <w:tcW w:w="0" w:type="auto"/>
            <w:tcBorders>
              <w:top w:val="single" w:sz="4" w:space="0" w:color="auto"/>
              <w:bottom w:val="single" w:sz="4" w:space="0" w:color="auto"/>
              <w:right w:val="single" w:sz="4" w:space="0" w:color="auto"/>
            </w:tcBorders>
          </w:tcPr>
          <w:p w14:paraId="39651132"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One of the eight roles (Admin, User, Account, HOD, Deputy HOD, IT Manager, Account Manager, Stores)</w:t>
            </w:r>
          </w:p>
        </w:tc>
      </w:tr>
      <w:tr w:rsidR="008D3A74" w:rsidRPr="006901C9" w14:paraId="0150E008" w14:textId="77777777" w:rsidTr="006C0229">
        <w:tc>
          <w:tcPr>
            <w:tcW w:w="0" w:type="auto"/>
            <w:tcBorders>
              <w:top w:val="single" w:sz="4" w:space="0" w:color="auto"/>
              <w:left w:val="single" w:sz="4" w:space="0" w:color="auto"/>
              <w:bottom w:val="single" w:sz="4" w:space="0" w:color="auto"/>
              <w:right w:val="single" w:sz="4" w:space="0" w:color="auto"/>
            </w:tcBorders>
          </w:tcPr>
          <w:p w14:paraId="53262C02"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dept_id</w:t>
            </w:r>
            <w:proofErr w:type="spellEnd"/>
          </w:p>
        </w:tc>
        <w:tc>
          <w:tcPr>
            <w:tcW w:w="0" w:type="auto"/>
            <w:tcBorders>
              <w:top w:val="single" w:sz="4" w:space="0" w:color="auto"/>
              <w:left w:val="single" w:sz="4" w:space="0" w:color="auto"/>
              <w:bottom w:val="single" w:sz="4" w:space="0" w:color="auto"/>
              <w:right w:val="single" w:sz="4" w:space="0" w:color="auto"/>
            </w:tcBorders>
          </w:tcPr>
          <w:p w14:paraId="7A73343F"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tcBorders>
          </w:tcPr>
          <w:p w14:paraId="30A847D4"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FK → departments</w:t>
            </w:r>
          </w:p>
        </w:tc>
        <w:tc>
          <w:tcPr>
            <w:tcW w:w="0" w:type="auto"/>
            <w:tcBorders>
              <w:top w:val="single" w:sz="4" w:space="0" w:color="auto"/>
              <w:bottom w:val="single" w:sz="4" w:space="0" w:color="auto"/>
              <w:right w:val="single" w:sz="4" w:space="0" w:color="auto"/>
            </w:tcBorders>
          </w:tcPr>
          <w:p w14:paraId="42D85C11"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Department of the user</w:t>
            </w:r>
          </w:p>
        </w:tc>
      </w:tr>
      <w:tr w:rsidR="008D3A74" w:rsidRPr="006901C9" w14:paraId="340E205E" w14:textId="77777777" w:rsidTr="006C0229">
        <w:tc>
          <w:tcPr>
            <w:tcW w:w="0" w:type="auto"/>
            <w:tcBorders>
              <w:top w:val="single" w:sz="4" w:space="0" w:color="auto"/>
              <w:left w:val="single" w:sz="4" w:space="0" w:color="auto"/>
              <w:bottom w:val="single" w:sz="4" w:space="0" w:color="auto"/>
              <w:right w:val="single" w:sz="4" w:space="0" w:color="auto"/>
            </w:tcBorders>
          </w:tcPr>
          <w:p w14:paraId="16AF3CF2"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status</w:t>
            </w:r>
          </w:p>
        </w:tc>
        <w:tc>
          <w:tcPr>
            <w:tcW w:w="0" w:type="auto"/>
            <w:tcBorders>
              <w:top w:val="single" w:sz="4" w:space="0" w:color="auto"/>
              <w:left w:val="single" w:sz="4" w:space="0" w:color="auto"/>
              <w:bottom w:val="single" w:sz="4" w:space="0" w:color="auto"/>
              <w:right w:val="single" w:sz="4" w:space="0" w:color="auto"/>
            </w:tcBorders>
          </w:tcPr>
          <w:p w14:paraId="5BC1BF91"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ENUM(‘</w:t>
            </w:r>
            <w:proofErr w:type="spellStart"/>
            <w:r w:rsidRPr="006901C9">
              <w:rPr>
                <w:rFonts w:ascii="Times New Roman" w:hAnsi="Times New Roman" w:cs="Times New Roman"/>
              </w:rPr>
              <w:t>active’,‘inactive</w:t>
            </w:r>
            <w:proofErr w:type="spellEnd"/>
            <w:r w:rsidRPr="006901C9">
              <w:rPr>
                <w:rFonts w:ascii="Times New Roman" w:hAnsi="Times New Roman" w:cs="Times New Roman"/>
              </w:rPr>
              <w:t>’)</w:t>
            </w:r>
          </w:p>
        </w:tc>
        <w:tc>
          <w:tcPr>
            <w:tcW w:w="0" w:type="auto"/>
            <w:tcBorders>
              <w:top w:val="single" w:sz="4" w:space="0" w:color="auto"/>
              <w:left w:val="single" w:sz="4" w:space="0" w:color="auto"/>
              <w:bottom w:val="single" w:sz="4" w:space="0" w:color="auto"/>
            </w:tcBorders>
          </w:tcPr>
          <w:p w14:paraId="32DF1719" w14:textId="77777777" w:rsidR="008D3A74" w:rsidRPr="006901C9" w:rsidRDefault="008D3A74">
            <w:pPr>
              <w:rPr>
                <w:rFonts w:ascii="Times New Roman" w:hAnsi="Times New Roman" w:cs="Times New Roman"/>
              </w:rPr>
            </w:pPr>
          </w:p>
        </w:tc>
        <w:tc>
          <w:tcPr>
            <w:tcW w:w="0" w:type="auto"/>
            <w:tcBorders>
              <w:top w:val="single" w:sz="4" w:space="0" w:color="auto"/>
              <w:bottom w:val="single" w:sz="4" w:space="0" w:color="auto"/>
              <w:right w:val="single" w:sz="4" w:space="0" w:color="auto"/>
            </w:tcBorders>
          </w:tcPr>
          <w:p w14:paraId="3385EE27"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Account status</w:t>
            </w:r>
          </w:p>
        </w:tc>
      </w:tr>
      <w:tr w:rsidR="008D3A74" w:rsidRPr="006901C9" w14:paraId="4E75CE66" w14:textId="77777777" w:rsidTr="006C0229">
        <w:tc>
          <w:tcPr>
            <w:tcW w:w="0" w:type="auto"/>
            <w:tcBorders>
              <w:top w:val="single" w:sz="4" w:space="0" w:color="auto"/>
              <w:left w:val="single" w:sz="4" w:space="0" w:color="auto"/>
              <w:bottom w:val="single" w:sz="4" w:space="0" w:color="auto"/>
              <w:right w:val="single" w:sz="4" w:space="0" w:color="auto"/>
            </w:tcBorders>
          </w:tcPr>
          <w:p w14:paraId="1CFC7398"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created_at</w:t>
            </w:r>
            <w:proofErr w:type="spellEnd"/>
          </w:p>
        </w:tc>
        <w:tc>
          <w:tcPr>
            <w:tcW w:w="0" w:type="auto"/>
            <w:tcBorders>
              <w:top w:val="single" w:sz="4" w:space="0" w:color="auto"/>
              <w:left w:val="single" w:sz="4" w:space="0" w:color="auto"/>
              <w:bottom w:val="single" w:sz="4" w:space="0" w:color="auto"/>
              <w:right w:val="single" w:sz="4" w:space="0" w:color="auto"/>
            </w:tcBorders>
          </w:tcPr>
          <w:p w14:paraId="1BEB3F99"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DATETIME</w:t>
            </w:r>
          </w:p>
        </w:tc>
        <w:tc>
          <w:tcPr>
            <w:tcW w:w="0" w:type="auto"/>
            <w:tcBorders>
              <w:top w:val="single" w:sz="4" w:space="0" w:color="auto"/>
              <w:left w:val="single" w:sz="4" w:space="0" w:color="auto"/>
              <w:bottom w:val="single" w:sz="4" w:space="0" w:color="auto"/>
            </w:tcBorders>
          </w:tcPr>
          <w:p w14:paraId="2AF39EF5" w14:textId="77777777" w:rsidR="008D3A74" w:rsidRPr="006901C9" w:rsidRDefault="008D3A74">
            <w:pPr>
              <w:rPr>
                <w:rFonts w:ascii="Times New Roman" w:hAnsi="Times New Roman" w:cs="Times New Roman"/>
              </w:rPr>
            </w:pPr>
          </w:p>
        </w:tc>
        <w:tc>
          <w:tcPr>
            <w:tcW w:w="0" w:type="auto"/>
            <w:tcBorders>
              <w:top w:val="single" w:sz="4" w:space="0" w:color="auto"/>
              <w:bottom w:val="single" w:sz="4" w:space="0" w:color="auto"/>
              <w:right w:val="single" w:sz="4" w:space="0" w:color="auto"/>
            </w:tcBorders>
          </w:tcPr>
          <w:p w14:paraId="5F25F6B1"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Account creation timestamp</w:t>
            </w:r>
          </w:p>
        </w:tc>
      </w:tr>
    </w:tbl>
    <w:p w14:paraId="187C00B0" w14:textId="77777777" w:rsidR="001720DC" w:rsidRDefault="001720DC">
      <w:pPr>
        <w:pStyle w:val="BodyText"/>
        <w:rPr>
          <w:rFonts w:ascii="Times New Roman" w:hAnsi="Times New Roman" w:cs="Times New Roman"/>
        </w:rPr>
      </w:pPr>
    </w:p>
    <w:p w14:paraId="68332D69" w14:textId="77777777" w:rsidR="001720DC" w:rsidRDefault="001720DC">
      <w:pPr>
        <w:pStyle w:val="BodyText"/>
        <w:rPr>
          <w:rFonts w:ascii="Times New Roman" w:hAnsi="Times New Roman" w:cs="Times New Roman"/>
        </w:rPr>
      </w:pPr>
    </w:p>
    <w:p w14:paraId="0E620E4F"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Table 3.2: Departments Table</w:t>
      </w:r>
    </w:p>
    <w:tbl>
      <w:tblPr>
        <w:tblStyle w:val="Table"/>
        <w:tblW w:w="5000" w:type="pct"/>
        <w:tblLook w:val="07E0" w:firstRow="1" w:lastRow="1" w:firstColumn="1" w:lastColumn="1" w:noHBand="1" w:noVBand="1"/>
      </w:tblPr>
      <w:tblGrid>
        <w:gridCol w:w="1656"/>
        <w:gridCol w:w="3248"/>
        <w:gridCol w:w="1585"/>
        <w:gridCol w:w="2861"/>
      </w:tblGrid>
      <w:tr w:rsidR="008D3A74" w:rsidRPr="006901C9" w14:paraId="3BC88332" w14:textId="77777777" w:rsidTr="00CE7CD9">
        <w:tc>
          <w:tcPr>
            <w:tcW w:w="0" w:type="auto"/>
            <w:tcBorders>
              <w:top w:val="single" w:sz="4" w:space="0" w:color="auto"/>
              <w:left w:val="single" w:sz="4" w:space="0" w:color="auto"/>
              <w:bottom w:val="single" w:sz="4" w:space="0" w:color="auto"/>
              <w:right w:val="single" w:sz="4" w:space="0" w:color="auto"/>
            </w:tcBorders>
            <w:vAlign w:val="bottom"/>
          </w:tcPr>
          <w:p w14:paraId="62CB9529" w14:textId="77777777"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Field</w:t>
            </w:r>
          </w:p>
        </w:tc>
        <w:tc>
          <w:tcPr>
            <w:tcW w:w="0" w:type="auto"/>
            <w:tcBorders>
              <w:top w:val="single" w:sz="4" w:space="0" w:color="auto"/>
              <w:left w:val="single" w:sz="4" w:space="0" w:color="auto"/>
              <w:bottom w:val="single" w:sz="4" w:space="0" w:color="auto"/>
              <w:right w:val="single" w:sz="4" w:space="0" w:color="auto"/>
            </w:tcBorders>
            <w:vAlign w:val="bottom"/>
          </w:tcPr>
          <w:p w14:paraId="37262308" w14:textId="77777777"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Data Type</w:t>
            </w:r>
          </w:p>
        </w:tc>
        <w:tc>
          <w:tcPr>
            <w:tcW w:w="0" w:type="auto"/>
            <w:tcBorders>
              <w:top w:val="single" w:sz="4" w:space="0" w:color="auto"/>
              <w:left w:val="single" w:sz="4" w:space="0" w:color="auto"/>
              <w:bottom w:val="single" w:sz="4" w:space="0" w:color="auto"/>
              <w:right w:val="single" w:sz="4" w:space="0" w:color="auto"/>
            </w:tcBorders>
            <w:vAlign w:val="bottom"/>
          </w:tcPr>
          <w:p w14:paraId="4D1ABB47" w14:textId="77777777"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Key</w:t>
            </w:r>
          </w:p>
        </w:tc>
        <w:tc>
          <w:tcPr>
            <w:tcW w:w="0" w:type="auto"/>
            <w:tcBorders>
              <w:top w:val="single" w:sz="4" w:space="0" w:color="auto"/>
              <w:left w:val="single" w:sz="4" w:space="0" w:color="auto"/>
              <w:bottom w:val="single" w:sz="4" w:space="0" w:color="auto"/>
              <w:right w:val="single" w:sz="4" w:space="0" w:color="auto"/>
            </w:tcBorders>
            <w:vAlign w:val="bottom"/>
          </w:tcPr>
          <w:p w14:paraId="158F76AD" w14:textId="77777777"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Description</w:t>
            </w:r>
          </w:p>
        </w:tc>
      </w:tr>
      <w:tr w:rsidR="008D3A74" w:rsidRPr="006901C9" w14:paraId="441ED8C3" w14:textId="77777777" w:rsidTr="00CE7CD9">
        <w:tc>
          <w:tcPr>
            <w:tcW w:w="0" w:type="auto"/>
            <w:tcBorders>
              <w:top w:val="single" w:sz="4" w:space="0" w:color="auto"/>
              <w:left w:val="single" w:sz="4" w:space="0" w:color="auto"/>
              <w:bottom w:val="single" w:sz="4" w:space="0" w:color="auto"/>
              <w:right w:val="single" w:sz="4" w:space="0" w:color="auto"/>
            </w:tcBorders>
          </w:tcPr>
          <w:p w14:paraId="165DDF6C" w14:textId="77777777" w:rsidR="008D3A74" w:rsidRPr="006901C9" w:rsidRDefault="002E14ED" w:rsidP="006C0229">
            <w:pPr>
              <w:pStyle w:val="Compact"/>
              <w:rPr>
                <w:rFonts w:ascii="Times New Roman" w:hAnsi="Times New Roman" w:cs="Times New Roman"/>
              </w:rPr>
            </w:pPr>
            <w:proofErr w:type="spellStart"/>
            <w:r w:rsidRPr="006901C9">
              <w:rPr>
                <w:rFonts w:ascii="Times New Roman" w:hAnsi="Times New Roman" w:cs="Times New Roman"/>
              </w:rPr>
              <w:t>dept_id</w:t>
            </w:r>
            <w:proofErr w:type="spellEnd"/>
          </w:p>
        </w:tc>
        <w:tc>
          <w:tcPr>
            <w:tcW w:w="0" w:type="auto"/>
            <w:tcBorders>
              <w:top w:val="single" w:sz="4" w:space="0" w:color="auto"/>
              <w:left w:val="single" w:sz="4" w:space="0" w:color="auto"/>
              <w:bottom w:val="single" w:sz="4" w:space="0" w:color="auto"/>
              <w:right w:val="single" w:sz="4" w:space="0" w:color="auto"/>
            </w:tcBorders>
          </w:tcPr>
          <w:p w14:paraId="2A50E5F0" w14:textId="77777777"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INT (AUTO_INCREMENT)</w:t>
            </w:r>
          </w:p>
        </w:tc>
        <w:tc>
          <w:tcPr>
            <w:tcW w:w="0" w:type="auto"/>
            <w:tcBorders>
              <w:top w:val="single" w:sz="4" w:space="0" w:color="auto"/>
              <w:left w:val="single" w:sz="4" w:space="0" w:color="auto"/>
              <w:bottom w:val="single" w:sz="4" w:space="0" w:color="auto"/>
              <w:right w:val="single" w:sz="4" w:space="0" w:color="auto"/>
            </w:tcBorders>
          </w:tcPr>
          <w:p w14:paraId="7C91E866" w14:textId="77777777"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PK</w:t>
            </w:r>
          </w:p>
        </w:tc>
        <w:tc>
          <w:tcPr>
            <w:tcW w:w="0" w:type="auto"/>
            <w:tcBorders>
              <w:top w:val="single" w:sz="4" w:space="0" w:color="auto"/>
              <w:left w:val="single" w:sz="4" w:space="0" w:color="auto"/>
              <w:bottom w:val="single" w:sz="4" w:space="0" w:color="auto"/>
              <w:right w:val="single" w:sz="4" w:space="0" w:color="auto"/>
            </w:tcBorders>
          </w:tcPr>
          <w:p w14:paraId="048D8473" w14:textId="77777777"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Unique department identifier</w:t>
            </w:r>
          </w:p>
        </w:tc>
      </w:tr>
      <w:tr w:rsidR="008D3A74" w:rsidRPr="006901C9" w14:paraId="6A5FE72B" w14:textId="77777777" w:rsidTr="00CE7CD9">
        <w:tc>
          <w:tcPr>
            <w:tcW w:w="0" w:type="auto"/>
            <w:tcBorders>
              <w:top w:val="single" w:sz="4" w:space="0" w:color="auto"/>
              <w:left w:val="single" w:sz="4" w:space="0" w:color="auto"/>
              <w:bottom w:val="single" w:sz="4" w:space="0" w:color="auto"/>
              <w:right w:val="single" w:sz="4" w:space="0" w:color="auto"/>
            </w:tcBorders>
          </w:tcPr>
          <w:p w14:paraId="6E6E9863" w14:textId="77777777" w:rsidR="008D3A74" w:rsidRPr="006901C9" w:rsidRDefault="002E14ED" w:rsidP="006C0229">
            <w:pPr>
              <w:pStyle w:val="Compact"/>
              <w:rPr>
                <w:rFonts w:ascii="Times New Roman" w:hAnsi="Times New Roman" w:cs="Times New Roman"/>
              </w:rPr>
            </w:pPr>
            <w:proofErr w:type="spellStart"/>
            <w:r w:rsidRPr="006901C9">
              <w:rPr>
                <w:rFonts w:ascii="Times New Roman" w:hAnsi="Times New Roman" w:cs="Times New Roman"/>
              </w:rPr>
              <w:t>dept_name</w:t>
            </w:r>
            <w:proofErr w:type="spellEnd"/>
          </w:p>
        </w:tc>
        <w:tc>
          <w:tcPr>
            <w:tcW w:w="0" w:type="auto"/>
            <w:tcBorders>
              <w:top w:val="single" w:sz="4" w:space="0" w:color="auto"/>
              <w:left w:val="single" w:sz="4" w:space="0" w:color="auto"/>
              <w:bottom w:val="single" w:sz="4" w:space="0" w:color="auto"/>
              <w:right w:val="single" w:sz="4" w:space="0" w:color="auto"/>
            </w:tcBorders>
          </w:tcPr>
          <w:p w14:paraId="23D90F38" w14:textId="77777777"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VARCHAR(100)</w:t>
            </w:r>
          </w:p>
        </w:tc>
        <w:tc>
          <w:tcPr>
            <w:tcW w:w="0" w:type="auto"/>
            <w:tcBorders>
              <w:top w:val="single" w:sz="4" w:space="0" w:color="auto"/>
              <w:left w:val="single" w:sz="4" w:space="0" w:color="auto"/>
              <w:bottom w:val="single" w:sz="4" w:space="0" w:color="auto"/>
              <w:right w:val="single" w:sz="4" w:space="0" w:color="auto"/>
            </w:tcBorders>
          </w:tcPr>
          <w:p w14:paraId="5929978E" w14:textId="77777777" w:rsidR="008D3A74" w:rsidRPr="006901C9" w:rsidRDefault="008D3A74" w:rsidP="006C0229">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2BA815FA" w14:textId="77777777"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Name of the department</w:t>
            </w:r>
          </w:p>
        </w:tc>
      </w:tr>
      <w:tr w:rsidR="008D3A74" w:rsidRPr="006901C9" w14:paraId="4DE17D52" w14:textId="77777777" w:rsidTr="00CE7CD9">
        <w:tc>
          <w:tcPr>
            <w:tcW w:w="0" w:type="auto"/>
            <w:tcBorders>
              <w:top w:val="single" w:sz="4" w:space="0" w:color="auto"/>
              <w:left w:val="single" w:sz="4" w:space="0" w:color="auto"/>
              <w:bottom w:val="single" w:sz="4" w:space="0" w:color="auto"/>
              <w:right w:val="single" w:sz="4" w:space="0" w:color="auto"/>
            </w:tcBorders>
          </w:tcPr>
          <w:p w14:paraId="7C34442B" w14:textId="77777777" w:rsidR="008D3A74" w:rsidRPr="006901C9" w:rsidRDefault="002E14ED" w:rsidP="006C0229">
            <w:pPr>
              <w:pStyle w:val="Compact"/>
              <w:rPr>
                <w:rFonts w:ascii="Times New Roman" w:hAnsi="Times New Roman" w:cs="Times New Roman"/>
              </w:rPr>
            </w:pPr>
            <w:proofErr w:type="spellStart"/>
            <w:r w:rsidRPr="006901C9">
              <w:rPr>
                <w:rFonts w:ascii="Times New Roman" w:hAnsi="Times New Roman" w:cs="Times New Roman"/>
              </w:rPr>
              <w:t>branch_type</w:t>
            </w:r>
            <w:proofErr w:type="spellEnd"/>
          </w:p>
        </w:tc>
        <w:tc>
          <w:tcPr>
            <w:tcW w:w="0" w:type="auto"/>
            <w:tcBorders>
              <w:top w:val="single" w:sz="4" w:space="0" w:color="auto"/>
              <w:left w:val="single" w:sz="4" w:space="0" w:color="auto"/>
              <w:bottom w:val="single" w:sz="4" w:space="0" w:color="auto"/>
              <w:right w:val="single" w:sz="4" w:space="0" w:color="auto"/>
            </w:tcBorders>
          </w:tcPr>
          <w:p w14:paraId="7C2826DE" w14:textId="77777777"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ENUM(‘</w:t>
            </w:r>
            <w:proofErr w:type="spellStart"/>
            <w:r w:rsidRPr="006901C9">
              <w:rPr>
                <w:rFonts w:ascii="Times New Roman" w:hAnsi="Times New Roman" w:cs="Times New Roman"/>
              </w:rPr>
              <w:t>head_office’,‘branch</w:t>
            </w:r>
            <w:proofErr w:type="spellEnd"/>
            <w:r w:rsidRPr="006901C9">
              <w:rPr>
                <w:rFonts w:ascii="Times New Roman" w:hAnsi="Times New Roman" w:cs="Times New Roman"/>
              </w:rPr>
              <w:t>’)</w:t>
            </w:r>
          </w:p>
        </w:tc>
        <w:tc>
          <w:tcPr>
            <w:tcW w:w="0" w:type="auto"/>
            <w:tcBorders>
              <w:top w:val="single" w:sz="4" w:space="0" w:color="auto"/>
              <w:left w:val="single" w:sz="4" w:space="0" w:color="auto"/>
              <w:bottom w:val="single" w:sz="4" w:space="0" w:color="auto"/>
              <w:right w:val="single" w:sz="4" w:space="0" w:color="auto"/>
            </w:tcBorders>
          </w:tcPr>
          <w:p w14:paraId="2B681F97" w14:textId="77777777" w:rsidR="008D3A74" w:rsidRPr="006901C9" w:rsidRDefault="008D3A74" w:rsidP="006C0229">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5490B0F5" w14:textId="77777777"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Classification used by the Business Rules Engine for routing</w:t>
            </w:r>
          </w:p>
        </w:tc>
      </w:tr>
      <w:tr w:rsidR="008D3A74" w:rsidRPr="006901C9" w14:paraId="31C8945F" w14:textId="77777777" w:rsidTr="00CE7CD9">
        <w:tc>
          <w:tcPr>
            <w:tcW w:w="0" w:type="auto"/>
            <w:tcBorders>
              <w:top w:val="single" w:sz="4" w:space="0" w:color="auto"/>
              <w:left w:val="single" w:sz="4" w:space="0" w:color="auto"/>
              <w:bottom w:val="single" w:sz="4" w:space="0" w:color="auto"/>
              <w:right w:val="single" w:sz="4" w:space="0" w:color="auto"/>
            </w:tcBorders>
          </w:tcPr>
          <w:p w14:paraId="5E919638" w14:textId="77777777" w:rsidR="008D3A74" w:rsidRPr="006901C9" w:rsidRDefault="002E14ED" w:rsidP="006C0229">
            <w:pPr>
              <w:pStyle w:val="Compact"/>
              <w:rPr>
                <w:rFonts w:ascii="Times New Roman" w:hAnsi="Times New Roman" w:cs="Times New Roman"/>
              </w:rPr>
            </w:pPr>
            <w:proofErr w:type="spellStart"/>
            <w:r w:rsidRPr="006901C9">
              <w:rPr>
                <w:rFonts w:ascii="Times New Roman" w:hAnsi="Times New Roman" w:cs="Times New Roman"/>
              </w:rPr>
              <w:t>parent_dept_id</w:t>
            </w:r>
            <w:proofErr w:type="spellEnd"/>
          </w:p>
        </w:tc>
        <w:tc>
          <w:tcPr>
            <w:tcW w:w="0" w:type="auto"/>
            <w:tcBorders>
              <w:top w:val="single" w:sz="4" w:space="0" w:color="auto"/>
              <w:left w:val="single" w:sz="4" w:space="0" w:color="auto"/>
              <w:bottom w:val="single" w:sz="4" w:space="0" w:color="auto"/>
              <w:right w:val="single" w:sz="4" w:space="0" w:color="auto"/>
            </w:tcBorders>
          </w:tcPr>
          <w:p w14:paraId="123CBD9C" w14:textId="77777777"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14:paraId="3F42C64A" w14:textId="77777777"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FK → departments</w:t>
            </w:r>
          </w:p>
        </w:tc>
        <w:tc>
          <w:tcPr>
            <w:tcW w:w="0" w:type="auto"/>
            <w:tcBorders>
              <w:top w:val="single" w:sz="4" w:space="0" w:color="auto"/>
              <w:left w:val="single" w:sz="4" w:space="0" w:color="auto"/>
              <w:bottom w:val="single" w:sz="4" w:space="0" w:color="auto"/>
              <w:right w:val="single" w:sz="4" w:space="0" w:color="auto"/>
            </w:tcBorders>
          </w:tcPr>
          <w:p w14:paraId="7FBDDCB2" w14:textId="77777777"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Parent department (hierarchical structures)</w:t>
            </w:r>
          </w:p>
        </w:tc>
      </w:tr>
    </w:tbl>
    <w:p w14:paraId="76F0D627" w14:textId="77777777" w:rsidR="005E2808" w:rsidRDefault="005E2808">
      <w:pPr>
        <w:pStyle w:val="BodyText"/>
        <w:rPr>
          <w:rFonts w:ascii="Times New Roman" w:hAnsi="Times New Roman" w:cs="Times New Roman"/>
        </w:rPr>
      </w:pPr>
    </w:p>
    <w:p w14:paraId="1054879D" w14:textId="77777777" w:rsidR="001720DC" w:rsidRDefault="001720DC">
      <w:pPr>
        <w:pStyle w:val="BodyText"/>
        <w:rPr>
          <w:rFonts w:ascii="Times New Roman" w:hAnsi="Times New Roman" w:cs="Times New Roman"/>
        </w:rPr>
      </w:pPr>
    </w:p>
    <w:p w14:paraId="15E345D0" w14:textId="77777777" w:rsidR="001720DC" w:rsidRDefault="001720DC">
      <w:pPr>
        <w:pStyle w:val="BodyText"/>
        <w:rPr>
          <w:rFonts w:ascii="Times New Roman" w:hAnsi="Times New Roman" w:cs="Times New Roman"/>
        </w:rPr>
      </w:pPr>
    </w:p>
    <w:p w14:paraId="4AFA03BE" w14:textId="77777777" w:rsidR="001720DC" w:rsidRDefault="001720DC">
      <w:pPr>
        <w:pStyle w:val="BodyText"/>
        <w:rPr>
          <w:rFonts w:ascii="Times New Roman" w:hAnsi="Times New Roman" w:cs="Times New Roman"/>
        </w:rPr>
      </w:pPr>
    </w:p>
    <w:p w14:paraId="746E7F4A" w14:textId="77777777" w:rsidR="001720DC" w:rsidRDefault="001720DC">
      <w:pPr>
        <w:pStyle w:val="BodyText"/>
        <w:rPr>
          <w:rFonts w:ascii="Times New Roman" w:hAnsi="Times New Roman" w:cs="Times New Roman"/>
        </w:rPr>
      </w:pPr>
    </w:p>
    <w:p w14:paraId="4E162FF8" w14:textId="77777777" w:rsidR="001720DC" w:rsidRDefault="001720DC">
      <w:pPr>
        <w:pStyle w:val="BodyText"/>
        <w:rPr>
          <w:rFonts w:ascii="Times New Roman" w:hAnsi="Times New Roman" w:cs="Times New Roman"/>
        </w:rPr>
      </w:pPr>
    </w:p>
    <w:p w14:paraId="443B2120" w14:textId="77777777" w:rsidR="001720DC" w:rsidRPr="006901C9" w:rsidRDefault="001720DC">
      <w:pPr>
        <w:pStyle w:val="BodyText"/>
        <w:rPr>
          <w:rFonts w:ascii="Times New Roman" w:hAnsi="Times New Roman" w:cs="Times New Roman"/>
        </w:rPr>
      </w:pPr>
    </w:p>
    <w:p w14:paraId="2B728EE9"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Table 3.3: Items Table</w:t>
      </w:r>
    </w:p>
    <w:tbl>
      <w:tblPr>
        <w:tblStyle w:val="Table"/>
        <w:tblW w:w="5000" w:type="pct"/>
        <w:tblLook w:val="07E0" w:firstRow="1" w:lastRow="1" w:firstColumn="1" w:lastColumn="1" w:noHBand="1" w:noVBand="1"/>
      </w:tblPr>
      <w:tblGrid>
        <w:gridCol w:w="1829"/>
        <w:gridCol w:w="2748"/>
        <w:gridCol w:w="1658"/>
        <w:gridCol w:w="3115"/>
      </w:tblGrid>
      <w:tr w:rsidR="008D3A74" w:rsidRPr="006901C9" w14:paraId="196B8A98" w14:textId="77777777" w:rsidTr="00CE7CD9">
        <w:tc>
          <w:tcPr>
            <w:tcW w:w="0" w:type="auto"/>
            <w:tcBorders>
              <w:top w:val="single" w:sz="4" w:space="0" w:color="auto"/>
              <w:left w:val="single" w:sz="4" w:space="0" w:color="auto"/>
              <w:bottom w:val="single" w:sz="4" w:space="0" w:color="auto"/>
              <w:right w:val="single" w:sz="4" w:space="0" w:color="auto"/>
            </w:tcBorders>
            <w:vAlign w:val="bottom"/>
          </w:tcPr>
          <w:p w14:paraId="64E142A8"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Field</w:t>
            </w:r>
          </w:p>
        </w:tc>
        <w:tc>
          <w:tcPr>
            <w:tcW w:w="0" w:type="auto"/>
            <w:tcBorders>
              <w:top w:val="single" w:sz="4" w:space="0" w:color="auto"/>
              <w:left w:val="single" w:sz="4" w:space="0" w:color="auto"/>
              <w:bottom w:val="single" w:sz="4" w:space="0" w:color="auto"/>
              <w:right w:val="single" w:sz="4" w:space="0" w:color="auto"/>
            </w:tcBorders>
            <w:vAlign w:val="bottom"/>
          </w:tcPr>
          <w:p w14:paraId="30C701D8"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Data Type</w:t>
            </w:r>
          </w:p>
        </w:tc>
        <w:tc>
          <w:tcPr>
            <w:tcW w:w="0" w:type="auto"/>
            <w:tcBorders>
              <w:top w:val="single" w:sz="4" w:space="0" w:color="auto"/>
              <w:left w:val="single" w:sz="4" w:space="0" w:color="auto"/>
              <w:bottom w:val="single" w:sz="4" w:space="0" w:color="auto"/>
              <w:right w:val="single" w:sz="4" w:space="0" w:color="auto"/>
            </w:tcBorders>
            <w:vAlign w:val="bottom"/>
          </w:tcPr>
          <w:p w14:paraId="5D9E9B00"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Key</w:t>
            </w:r>
          </w:p>
        </w:tc>
        <w:tc>
          <w:tcPr>
            <w:tcW w:w="0" w:type="auto"/>
            <w:tcBorders>
              <w:top w:val="single" w:sz="4" w:space="0" w:color="auto"/>
              <w:left w:val="single" w:sz="4" w:space="0" w:color="auto"/>
              <w:bottom w:val="single" w:sz="4" w:space="0" w:color="auto"/>
              <w:right w:val="single" w:sz="4" w:space="0" w:color="auto"/>
            </w:tcBorders>
            <w:vAlign w:val="bottom"/>
          </w:tcPr>
          <w:p w14:paraId="28AD3F8B"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Description</w:t>
            </w:r>
          </w:p>
        </w:tc>
      </w:tr>
      <w:tr w:rsidR="008D3A74" w:rsidRPr="006901C9" w14:paraId="0F2D240C" w14:textId="77777777" w:rsidTr="00CE7CD9">
        <w:tc>
          <w:tcPr>
            <w:tcW w:w="0" w:type="auto"/>
            <w:tcBorders>
              <w:top w:val="single" w:sz="4" w:space="0" w:color="auto"/>
              <w:left w:val="single" w:sz="4" w:space="0" w:color="auto"/>
              <w:bottom w:val="single" w:sz="4" w:space="0" w:color="auto"/>
              <w:right w:val="single" w:sz="4" w:space="0" w:color="auto"/>
            </w:tcBorders>
          </w:tcPr>
          <w:p w14:paraId="4DB0AD8E"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item_id</w:t>
            </w:r>
            <w:proofErr w:type="spellEnd"/>
          </w:p>
        </w:tc>
        <w:tc>
          <w:tcPr>
            <w:tcW w:w="0" w:type="auto"/>
            <w:tcBorders>
              <w:top w:val="single" w:sz="4" w:space="0" w:color="auto"/>
              <w:left w:val="single" w:sz="4" w:space="0" w:color="auto"/>
              <w:bottom w:val="single" w:sz="4" w:space="0" w:color="auto"/>
              <w:right w:val="single" w:sz="4" w:space="0" w:color="auto"/>
            </w:tcBorders>
          </w:tcPr>
          <w:p w14:paraId="0DFEED3E"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INT (AUTO_INCREMENT)</w:t>
            </w:r>
          </w:p>
        </w:tc>
        <w:tc>
          <w:tcPr>
            <w:tcW w:w="0" w:type="auto"/>
            <w:tcBorders>
              <w:top w:val="single" w:sz="4" w:space="0" w:color="auto"/>
              <w:left w:val="single" w:sz="4" w:space="0" w:color="auto"/>
              <w:bottom w:val="single" w:sz="4" w:space="0" w:color="auto"/>
              <w:right w:val="single" w:sz="4" w:space="0" w:color="auto"/>
            </w:tcBorders>
          </w:tcPr>
          <w:p w14:paraId="07E01009"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PK</w:t>
            </w:r>
          </w:p>
        </w:tc>
        <w:tc>
          <w:tcPr>
            <w:tcW w:w="0" w:type="auto"/>
            <w:tcBorders>
              <w:top w:val="single" w:sz="4" w:space="0" w:color="auto"/>
              <w:left w:val="single" w:sz="4" w:space="0" w:color="auto"/>
              <w:bottom w:val="single" w:sz="4" w:space="0" w:color="auto"/>
              <w:right w:val="single" w:sz="4" w:space="0" w:color="auto"/>
            </w:tcBorders>
          </w:tcPr>
          <w:p w14:paraId="39D3D8B3"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Unique inventory item identifier</w:t>
            </w:r>
          </w:p>
        </w:tc>
      </w:tr>
      <w:tr w:rsidR="008D3A74" w:rsidRPr="006901C9" w14:paraId="61B93E8E" w14:textId="77777777" w:rsidTr="00CE7CD9">
        <w:tc>
          <w:tcPr>
            <w:tcW w:w="0" w:type="auto"/>
            <w:tcBorders>
              <w:top w:val="single" w:sz="4" w:space="0" w:color="auto"/>
              <w:left w:val="single" w:sz="4" w:space="0" w:color="auto"/>
              <w:bottom w:val="single" w:sz="4" w:space="0" w:color="auto"/>
              <w:right w:val="single" w:sz="4" w:space="0" w:color="auto"/>
            </w:tcBorders>
          </w:tcPr>
          <w:p w14:paraId="51CC8BBE"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item_name</w:t>
            </w:r>
            <w:proofErr w:type="spellEnd"/>
          </w:p>
        </w:tc>
        <w:tc>
          <w:tcPr>
            <w:tcW w:w="0" w:type="auto"/>
            <w:tcBorders>
              <w:top w:val="single" w:sz="4" w:space="0" w:color="auto"/>
              <w:left w:val="single" w:sz="4" w:space="0" w:color="auto"/>
              <w:bottom w:val="single" w:sz="4" w:space="0" w:color="auto"/>
              <w:right w:val="single" w:sz="4" w:space="0" w:color="auto"/>
            </w:tcBorders>
          </w:tcPr>
          <w:p w14:paraId="2F19D862"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VARCHAR(100)</w:t>
            </w:r>
          </w:p>
        </w:tc>
        <w:tc>
          <w:tcPr>
            <w:tcW w:w="0" w:type="auto"/>
            <w:tcBorders>
              <w:top w:val="single" w:sz="4" w:space="0" w:color="auto"/>
              <w:left w:val="single" w:sz="4" w:space="0" w:color="auto"/>
              <w:bottom w:val="single" w:sz="4" w:space="0" w:color="auto"/>
              <w:right w:val="single" w:sz="4" w:space="0" w:color="auto"/>
            </w:tcBorders>
          </w:tcPr>
          <w:p w14:paraId="0D8EF1B6" w14:textId="77777777"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3FDB78E2"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Name of the item</w:t>
            </w:r>
          </w:p>
        </w:tc>
      </w:tr>
      <w:tr w:rsidR="008D3A74" w:rsidRPr="006901C9" w14:paraId="56C150D3" w14:textId="77777777" w:rsidTr="00CE7CD9">
        <w:tc>
          <w:tcPr>
            <w:tcW w:w="0" w:type="auto"/>
            <w:tcBorders>
              <w:top w:val="single" w:sz="4" w:space="0" w:color="auto"/>
              <w:left w:val="single" w:sz="4" w:space="0" w:color="auto"/>
              <w:bottom w:val="single" w:sz="4" w:space="0" w:color="auto"/>
              <w:right w:val="single" w:sz="4" w:space="0" w:color="auto"/>
            </w:tcBorders>
          </w:tcPr>
          <w:p w14:paraId="1AA1C03B"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description</w:t>
            </w:r>
          </w:p>
        </w:tc>
        <w:tc>
          <w:tcPr>
            <w:tcW w:w="0" w:type="auto"/>
            <w:tcBorders>
              <w:top w:val="single" w:sz="4" w:space="0" w:color="auto"/>
              <w:left w:val="single" w:sz="4" w:space="0" w:color="auto"/>
              <w:bottom w:val="single" w:sz="4" w:space="0" w:color="auto"/>
              <w:right w:val="single" w:sz="4" w:space="0" w:color="auto"/>
            </w:tcBorders>
          </w:tcPr>
          <w:p w14:paraId="4A584776"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TEXT</w:t>
            </w:r>
          </w:p>
        </w:tc>
        <w:tc>
          <w:tcPr>
            <w:tcW w:w="0" w:type="auto"/>
            <w:tcBorders>
              <w:top w:val="single" w:sz="4" w:space="0" w:color="auto"/>
              <w:left w:val="single" w:sz="4" w:space="0" w:color="auto"/>
              <w:bottom w:val="single" w:sz="4" w:space="0" w:color="auto"/>
              <w:right w:val="single" w:sz="4" w:space="0" w:color="auto"/>
            </w:tcBorders>
          </w:tcPr>
          <w:p w14:paraId="37BA6444" w14:textId="77777777"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04A55BD9"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Item description shown in the storefront</w:t>
            </w:r>
          </w:p>
        </w:tc>
      </w:tr>
      <w:tr w:rsidR="008D3A74" w:rsidRPr="006901C9" w14:paraId="10162E43" w14:textId="77777777" w:rsidTr="00CE7CD9">
        <w:tc>
          <w:tcPr>
            <w:tcW w:w="0" w:type="auto"/>
            <w:tcBorders>
              <w:top w:val="single" w:sz="4" w:space="0" w:color="auto"/>
              <w:left w:val="single" w:sz="4" w:space="0" w:color="auto"/>
              <w:bottom w:val="single" w:sz="4" w:space="0" w:color="auto"/>
              <w:right w:val="single" w:sz="4" w:space="0" w:color="auto"/>
            </w:tcBorders>
          </w:tcPr>
          <w:p w14:paraId="514682F2"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category</w:t>
            </w:r>
          </w:p>
        </w:tc>
        <w:tc>
          <w:tcPr>
            <w:tcW w:w="0" w:type="auto"/>
            <w:tcBorders>
              <w:top w:val="single" w:sz="4" w:space="0" w:color="auto"/>
              <w:left w:val="single" w:sz="4" w:space="0" w:color="auto"/>
              <w:bottom w:val="single" w:sz="4" w:space="0" w:color="auto"/>
              <w:right w:val="single" w:sz="4" w:space="0" w:color="auto"/>
            </w:tcBorders>
          </w:tcPr>
          <w:p w14:paraId="191A6505"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VARCHAR(50)</w:t>
            </w:r>
          </w:p>
        </w:tc>
        <w:tc>
          <w:tcPr>
            <w:tcW w:w="0" w:type="auto"/>
            <w:tcBorders>
              <w:top w:val="single" w:sz="4" w:space="0" w:color="auto"/>
              <w:left w:val="single" w:sz="4" w:space="0" w:color="auto"/>
              <w:bottom w:val="single" w:sz="4" w:space="0" w:color="auto"/>
              <w:right w:val="single" w:sz="4" w:space="0" w:color="auto"/>
            </w:tcBorders>
          </w:tcPr>
          <w:p w14:paraId="24A221E5" w14:textId="77777777"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7AFB270E"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Item category (e.g., IT, stationery, consumables)</w:t>
            </w:r>
          </w:p>
        </w:tc>
      </w:tr>
      <w:tr w:rsidR="008D3A74" w:rsidRPr="006901C9" w14:paraId="319B868A" w14:textId="77777777" w:rsidTr="00CE7CD9">
        <w:tc>
          <w:tcPr>
            <w:tcW w:w="0" w:type="auto"/>
            <w:tcBorders>
              <w:top w:val="single" w:sz="4" w:space="0" w:color="auto"/>
              <w:left w:val="single" w:sz="4" w:space="0" w:color="auto"/>
              <w:bottom w:val="single" w:sz="4" w:space="0" w:color="auto"/>
              <w:right w:val="single" w:sz="4" w:space="0" w:color="auto"/>
            </w:tcBorders>
          </w:tcPr>
          <w:p w14:paraId="3DF982A7"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physical_qty</w:t>
            </w:r>
            <w:proofErr w:type="spellEnd"/>
          </w:p>
        </w:tc>
        <w:tc>
          <w:tcPr>
            <w:tcW w:w="0" w:type="auto"/>
            <w:tcBorders>
              <w:top w:val="single" w:sz="4" w:space="0" w:color="auto"/>
              <w:left w:val="single" w:sz="4" w:space="0" w:color="auto"/>
              <w:bottom w:val="single" w:sz="4" w:space="0" w:color="auto"/>
              <w:right w:val="single" w:sz="4" w:space="0" w:color="auto"/>
            </w:tcBorders>
          </w:tcPr>
          <w:p w14:paraId="281610FE"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14:paraId="7196AF52" w14:textId="77777777"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3CD0CED5"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Quantity physically in stock</w:t>
            </w:r>
          </w:p>
        </w:tc>
      </w:tr>
      <w:tr w:rsidR="008D3A74" w:rsidRPr="006901C9" w14:paraId="3A37A5AC" w14:textId="77777777" w:rsidTr="00CE7CD9">
        <w:tc>
          <w:tcPr>
            <w:tcW w:w="0" w:type="auto"/>
            <w:tcBorders>
              <w:top w:val="single" w:sz="4" w:space="0" w:color="auto"/>
              <w:left w:val="single" w:sz="4" w:space="0" w:color="auto"/>
              <w:bottom w:val="single" w:sz="4" w:space="0" w:color="auto"/>
              <w:right w:val="single" w:sz="4" w:space="0" w:color="auto"/>
            </w:tcBorders>
          </w:tcPr>
          <w:p w14:paraId="368528B6"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reserved_qty</w:t>
            </w:r>
            <w:proofErr w:type="spellEnd"/>
          </w:p>
        </w:tc>
        <w:tc>
          <w:tcPr>
            <w:tcW w:w="0" w:type="auto"/>
            <w:tcBorders>
              <w:top w:val="single" w:sz="4" w:space="0" w:color="auto"/>
              <w:left w:val="single" w:sz="4" w:space="0" w:color="auto"/>
              <w:bottom w:val="single" w:sz="4" w:space="0" w:color="auto"/>
              <w:right w:val="single" w:sz="4" w:space="0" w:color="auto"/>
            </w:tcBorders>
          </w:tcPr>
          <w:p w14:paraId="2D779A05"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14:paraId="605C8BBB" w14:textId="77777777"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59695D93"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Quantity soft-reserved by pending requisitions</w:t>
            </w:r>
          </w:p>
        </w:tc>
      </w:tr>
      <w:tr w:rsidR="008D3A74" w:rsidRPr="006901C9" w14:paraId="57B0271C" w14:textId="77777777" w:rsidTr="00CE7CD9">
        <w:tc>
          <w:tcPr>
            <w:tcW w:w="0" w:type="auto"/>
            <w:tcBorders>
              <w:top w:val="single" w:sz="4" w:space="0" w:color="auto"/>
              <w:left w:val="single" w:sz="4" w:space="0" w:color="auto"/>
              <w:bottom w:val="single" w:sz="4" w:space="0" w:color="auto"/>
              <w:right w:val="single" w:sz="4" w:space="0" w:color="auto"/>
            </w:tcBorders>
          </w:tcPr>
          <w:p w14:paraId="03DB8617"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reorder_level</w:t>
            </w:r>
            <w:proofErr w:type="spellEnd"/>
          </w:p>
        </w:tc>
        <w:tc>
          <w:tcPr>
            <w:tcW w:w="0" w:type="auto"/>
            <w:tcBorders>
              <w:top w:val="single" w:sz="4" w:space="0" w:color="auto"/>
              <w:left w:val="single" w:sz="4" w:space="0" w:color="auto"/>
              <w:bottom w:val="single" w:sz="4" w:space="0" w:color="auto"/>
              <w:right w:val="single" w:sz="4" w:space="0" w:color="auto"/>
            </w:tcBorders>
          </w:tcPr>
          <w:p w14:paraId="17B3C23A"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14:paraId="662EE271" w14:textId="77777777"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2FB1EBCF"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Threshold that triggers a low-stock alert</w:t>
            </w:r>
          </w:p>
        </w:tc>
      </w:tr>
      <w:tr w:rsidR="008D3A74" w:rsidRPr="006901C9" w14:paraId="23AA82A3" w14:textId="77777777" w:rsidTr="00CE7CD9">
        <w:tc>
          <w:tcPr>
            <w:tcW w:w="0" w:type="auto"/>
            <w:tcBorders>
              <w:top w:val="single" w:sz="4" w:space="0" w:color="auto"/>
              <w:left w:val="single" w:sz="4" w:space="0" w:color="auto"/>
              <w:bottom w:val="single" w:sz="4" w:space="0" w:color="auto"/>
              <w:right w:val="single" w:sz="4" w:space="0" w:color="auto"/>
            </w:tcBorders>
          </w:tcPr>
          <w:p w14:paraId="1BD93EE2"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unit_of_measure</w:t>
            </w:r>
            <w:proofErr w:type="spellEnd"/>
          </w:p>
        </w:tc>
        <w:tc>
          <w:tcPr>
            <w:tcW w:w="0" w:type="auto"/>
            <w:tcBorders>
              <w:top w:val="single" w:sz="4" w:space="0" w:color="auto"/>
              <w:left w:val="single" w:sz="4" w:space="0" w:color="auto"/>
              <w:bottom w:val="single" w:sz="4" w:space="0" w:color="auto"/>
              <w:right w:val="single" w:sz="4" w:space="0" w:color="auto"/>
            </w:tcBorders>
          </w:tcPr>
          <w:p w14:paraId="784E122E"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VARCHAR(20)</w:t>
            </w:r>
          </w:p>
        </w:tc>
        <w:tc>
          <w:tcPr>
            <w:tcW w:w="0" w:type="auto"/>
            <w:tcBorders>
              <w:top w:val="single" w:sz="4" w:space="0" w:color="auto"/>
              <w:left w:val="single" w:sz="4" w:space="0" w:color="auto"/>
              <w:bottom w:val="single" w:sz="4" w:space="0" w:color="auto"/>
              <w:right w:val="single" w:sz="4" w:space="0" w:color="auto"/>
            </w:tcBorders>
          </w:tcPr>
          <w:p w14:paraId="661C63BF" w14:textId="77777777"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6A2B8C19"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Unit in which the item is issued</w:t>
            </w:r>
          </w:p>
        </w:tc>
      </w:tr>
      <w:tr w:rsidR="008D3A74" w:rsidRPr="006901C9" w14:paraId="35895785" w14:textId="77777777" w:rsidTr="00CE7CD9">
        <w:tc>
          <w:tcPr>
            <w:tcW w:w="0" w:type="auto"/>
            <w:tcBorders>
              <w:top w:val="single" w:sz="4" w:space="0" w:color="auto"/>
              <w:left w:val="single" w:sz="4" w:space="0" w:color="auto"/>
              <w:bottom w:val="single" w:sz="4" w:space="0" w:color="auto"/>
              <w:right w:val="single" w:sz="4" w:space="0" w:color="auto"/>
            </w:tcBorders>
          </w:tcPr>
          <w:p w14:paraId="5F625BBD"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version</w:t>
            </w:r>
          </w:p>
        </w:tc>
        <w:tc>
          <w:tcPr>
            <w:tcW w:w="0" w:type="auto"/>
            <w:tcBorders>
              <w:top w:val="single" w:sz="4" w:space="0" w:color="auto"/>
              <w:left w:val="single" w:sz="4" w:space="0" w:color="auto"/>
              <w:bottom w:val="single" w:sz="4" w:space="0" w:color="auto"/>
              <w:right w:val="single" w:sz="4" w:space="0" w:color="auto"/>
            </w:tcBorders>
          </w:tcPr>
          <w:p w14:paraId="5B664829"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14:paraId="7DEB3950" w14:textId="77777777"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4402ABE5"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Version stamp used for optimistic concurrency control</w:t>
            </w:r>
          </w:p>
        </w:tc>
      </w:tr>
      <w:tr w:rsidR="008D3A74" w:rsidRPr="006901C9" w14:paraId="6F70D375" w14:textId="77777777" w:rsidTr="00CE7CD9">
        <w:tc>
          <w:tcPr>
            <w:tcW w:w="0" w:type="auto"/>
            <w:tcBorders>
              <w:top w:val="single" w:sz="4" w:space="0" w:color="auto"/>
              <w:left w:val="single" w:sz="4" w:space="0" w:color="auto"/>
              <w:bottom w:val="single" w:sz="4" w:space="0" w:color="auto"/>
              <w:right w:val="single" w:sz="4" w:space="0" w:color="auto"/>
            </w:tcBorders>
          </w:tcPr>
          <w:p w14:paraId="70EF4F4C"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dept_id</w:t>
            </w:r>
            <w:proofErr w:type="spellEnd"/>
          </w:p>
        </w:tc>
        <w:tc>
          <w:tcPr>
            <w:tcW w:w="0" w:type="auto"/>
            <w:tcBorders>
              <w:top w:val="single" w:sz="4" w:space="0" w:color="auto"/>
              <w:left w:val="single" w:sz="4" w:space="0" w:color="auto"/>
              <w:bottom w:val="single" w:sz="4" w:space="0" w:color="auto"/>
              <w:right w:val="single" w:sz="4" w:space="0" w:color="auto"/>
            </w:tcBorders>
          </w:tcPr>
          <w:p w14:paraId="27C2097A"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14:paraId="59F25254"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FK → departments</w:t>
            </w:r>
          </w:p>
        </w:tc>
        <w:tc>
          <w:tcPr>
            <w:tcW w:w="0" w:type="auto"/>
            <w:tcBorders>
              <w:top w:val="single" w:sz="4" w:space="0" w:color="auto"/>
              <w:left w:val="single" w:sz="4" w:space="0" w:color="auto"/>
              <w:bottom w:val="single" w:sz="4" w:space="0" w:color="auto"/>
              <w:right w:val="single" w:sz="4" w:space="0" w:color="auto"/>
            </w:tcBorders>
          </w:tcPr>
          <w:p w14:paraId="404D4585"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Store or location responsible for the item</w:t>
            </w:r>
          </w:p>
        </w:tc>
      </w:tr>
    </w:tbl>
    <w:p w14:paraId="566D2F08" w14:textId="77777777" w:rsidR="006901C9" w:rsidRDefault="006901C9">
      <w:pPr>
        <w:pStyle w:val="BodyText"/>
        <w:rPr>
          <w:rFonts w:ascii="Times New Roman" w:hAnsi="Times New Roman" w:cs="Times New Roman"/>
        </w:rPr>
      </w:pPr>
    </w:p>
    <w:p w14:paraId="35B225BE" w14:textId="77777777" w:rsidR="006901C9" w:rsidRDefault="006901C9">
      <w:pPr>
        <w:pStyle w:val="BodyText"/>
        <w:rPr>
          <w:rFonts w:ascii="Times New Roman" w:hAnsi="Times New Roman" w:cs="Times New Roman"/>
        </w:rPr>
      </w:pPr>
    </w:p>
    <w:p w14:paraId="0E5EA9B7" w14:textId="77777777" w:rsidR="00392ED8" w:rsidRDefault="00392ED8">
      <w:pPr>
        <w:pStyle w:val="BodyText"/>
        <w:rPr>
          <w:rFonts w:ascii="Times New Roman" w:hAnsi="Times New Roman" w:cs="Times New Roman"/>
        </w:rPr>
      </w:pPr>
    </w:p>
    <w:p w14:paraId="60A19417" w14:textId="77777777" w:rsidR="00392ED8" w:rsidRDefault="00392ED8">
      <w:pPr>
        <w:pStyle w:val="BodyText"/>
        <w:rPr>
          <w:rFonts w:ascii="Times New Roman" w:hAnsi="Times New Roman" w:cs="Times New Roman"/>
        </w:rPr>
      </w:pPr>
    </w:p>
    <w:p w14:paraId="31BB228E" w14:textId="77777777" w:rsidR="00392ED8" w:rsidRDefault="00392ED8">
      <w:pPr>
        <w:pStyle w:val="BodyText"/>
        <w:rPr>
          <w:rFonts w:ascii="Times New Roman" w:hAnsi="Times New Roman" w:cs="Times New Roman"/>
        </w:rPr>
      </w:pPr>
    </w:p>
    <w:p w14:paraId="73296026" w14:textId="77777777" w:rsidR="00392ED8" w:rsidRDefault="00392ED8">
      <w:pPr>
        <w:pStyle w:val="BodyText"/>
        <w:rPr>
          <w:rFonts w:ascii="Times New Roman" w:hAnsi="Times New Roman" w:cs="Times New Roman"/>
        </w:rPr>
      </w:pPr>
    </w:p>
    <w:p w14:paraId="155A8559" w14:textId="77777777" w:rsidR="00392ED8" w:rsidRDefault="00392ED8">
      <w:pPr>
        <w:pStyle w:val="BodyText"/>
        <w:rPr>
          <w:rFonts w:ascii="Times New Roman" w:hAnsi="Times New Roman" w:cs="Times New Roman"/>
        </w:rPr>
      </w:pPr>
    </w:p>
    <w:p w14:paraId="4CBA5E67" w14:textId="77777777" w:rsidR="00392ED8" w:rsidRDefault="00392ED8">
      <w:pPr>
        <w:pStyle w:val="BodyText"/>
        <w:rPr>
          <w:rFonts w:ascii="Times New Roman" w:hAnsi="Times New Roman" w:cs="Times New Roman"/>
        </w:rPr>
      </w:pPr>
    </w:p>
    <w:p w14:paraId="24C482AA" w14:textId="77777777" w:rsidR="00392ED8" w:rsidRDefault="00392ED8">
      <w:pPr>
        <w:pStyle w:val="BodyText"/>
        <w:rPr>
          <w:rFonts w:ascii="Times New Roman" w:hAnsi="Times New Roman" w:cs="Times New Roman"/>
        </w:rPr>
      </w:pPr>
    </w:p>
    <w:p w14:paraId="21D58728" w14:textId="77777777" w:rsidR="00392ED8" w:rsidRDefault="00392ED8">
      <w:pPr>
        <w:pStyle w:val="BodyText"/>
        <w:rPr>
          <w:rFonts w:ascii="Times New Roman" w:hAnsi="Times New Roman" w:cs="Times New Roman"/>
        </w:rPr>
      </w:pPr>
    </w:p>
    <w:p w14:paraId="17AEC361" w14:textId="77777777" w:rsidR="00392ED8" w:rsidRDefault="00392ED8">
      <w:pPr>
        <w:pStyle w:val="BodyText"/>
        <w:rPr>
          <w:rFonts w:ascii="Times New Roman" w:hAnsi="Times New Roman" w:cs="Times New Roman"/>
        </w:rPr>
      </w:pPr>
    </w:p>
    <w:p w14:paraId="268A1C68" w14:textId="77777777" w:rsidR="005E2808" w:rsidRPr="006901C9" w:rsidRDefault="002E14ED">
      <w:pPr>
        <w:pStyle w:val="BodyText"/>
        <w:rPr>
          <w:rFonts w:ascii="Times New Roman" w:hAnsi="Times New Roman" w:cs="Times New Roman"/>
        </w:rPr>
      </w:pPr>
      <w:r w:rsidRPr="006901C9">
        <w:rPr>
          <w:rFonts w:ascii="Times New Roman" w:hAnsi="Times New Roman" w:cs="Times New Roman"/>
        </w:rPr>
        <w:lastRenderedPageBreak/>
        <w:t>Table 3.4: Requisitions Table</w:t>
      </w:r>
    </w:p>
    <w:tbl>
      <w:tblPr>
        <w:tblStyle w:val="Table"/>
        <w:tblW w:w="5000" w:type="pct"/>
        <w:tblLook w:val="07E0" w:firstRow="1" w:lastRow="1" w:firstColumn="1" w:lastColumn="1" w:noHBand="1" w:noVBand="1"/>
      </w:tblPr>
      <w:tblGrid>
        <w:gridCol w:w="1802"/>
        <w:gridCol w:w="2972"/>
        <w:gridCol w:w="1196"/>
        <w:gridCol w:w="3380"/>
      </w:tblGrid>
      <w:tr w:rsidR="007409E1" w14:paraId="1D62EA92" w14:textId="77777777" w:rsidTr="007409E1">
        <w:tc>
          <w:tcPr>
            <w:tcW w:w="941" w:type="pct"/>
            <w:tcBorders>
              <w:top w:val="single" w:sz="4" w:space="0" w:color="auto"/>
              <w:left w:val="single" w:sz="4" w:space="0" w:color="auto"/>
              <w:bottom w:val="single" w:sz="4" w:space="0" w:color="auto"/>
              <w:right w:val="single" w:sz="4" w:space="0" w:color="auto"/>
            </w:tcBorders>
            <w:vAlign w:val="bottom"/>
          </w:tcPr>
          <w:p w14:paraId="1B709627"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Field</w:t>
            </w:r>
          </w:p>
        </w:tc>
        <w:tc>
          <w:tcPr>
            <w:tcW w:w="1597" w:type="pct"/>
            <w:tcBorders>
              <w:top w:val="single" w:sz="4" w:space="0" w:color="auto"/>
              <w:left w:val="single" w:sz="4" w:space="0" w:color="auto"/>
              <w:right w:val="single" w:sz="4" w:space="0" w:color="auto"/>
            </w:tcBorders>
            <w:vAlign w:val="bottom"/>
          </w:tcPr>
          <w:p w14:paraId="493D1DE0"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Data Type</w:t>
            </w:r>
          </w:p>
        </w:tc>
        <w:tc>
          <w:tcPr>
            <w:tcW w:w="647" w:type="pct"/>
            <w:tcBorders>
              <w:top w:val="single" w:sz="4" w:space="0" w:color="auto"/>
              <w:left w:val="single" w:sz="4" w:space="0" w:color="auto"/>
              <w:right w:val="single" w:sz="4" w:space="0" w:color="auto"/>
            </w:tcBorders>
            <w:vAlign w:val="bottom"/>
          </w:tcPr>
          <w:p w14:paraId="48AFEDB2"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Key</w:t>
            </w:r>
          </w:p>
        </w:tc>
        <w:tc>
          <w:tcPr>
            <w:tcW w:w="1815" w:type="pct"/>
            <w:tcBorders>
              <w:top w:val="single" w:sz="4" w:space="0" w:color="auto"/>
              <w:left w:val="single" w:sz="4" w:space="0" w:color="auto"/>
              <w:right w:val="single" w:sz="4" w:space="0" w:color="auto"/>
            </w:tcBorders>
            <w:vAlign w:val="bottom"/>
          </w:tcPr>
          <w:p w14:paraId="203E9EE8"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Description</w:t>
            </w:r>
          </w:p>
        </w:tc>
      </w:tr>
      <w:tr w:rsidR="008D3A74" w:rsidRPr="006901C9" w14:paraId="04E86A9D" w14:textId="77777777" w:rsidTr="007409E1">
        <w:tc>
          <w:tcPr>
            <w:tcW w:w="941" w:type="pct"/>
            <w:tcBorders>
              <w:top w:val="single" w:sz="4" w:space="0" w:color="auto"/>
              <w:left w:val="single" w:sz="4" w:space="0" w:color="auto"/>
              <w:bottom w:val="single" w:sz="4" w:space="0" w:color="auto"/>
              <w:right w:val="single" w:sz="4" w:space="0" w:color="auto"/>
            </w:tcBorders>
          </w:tcPr>
          <w:p w14:paraId="76CDB708"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req_id</w:t>
            </w:r>
            <w:proofErr w:type="spellEnd"/>
          </w:p>
        </w:tc>
        <w:tc>
          <w:tcPr>
            <w:tcW w:w="1597" w:type="pct"/>
            <w:tcBorders>
              <w:top w:val="single" w:sz="4" w:space="0" w:color="auto"/>
              <w:left w:val="single" w:sz="4" w:space="0" w:color="auto"/>
              <w:right w:val="single" w:sz="4" w:space="0" w:color="auto"/>
            </w:tcBorders>
          </w:tcPr>
          <w:p w14:paraId="4CF39F7F"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INT (AUTO_INCREMENT)</w:t>
            </w:r>
          </w:p>
        </w:tc>
        <w:tc>
          <w:tcPr>
            <w:tcW w:w="647" w:type="pct"/>
            <w:tcBorders>
              <w:top w:val="single" w:sz="4" w:space="0" w:color="auto"/>
              <w:left w:val="single" w:sz="4" w:space="0" w:color="auto"/>
              <w:right w:val="single" w:sz="4" w:space="0" w:color="auto"/>
            </w:tcBorders>
          </w:tcPr>
          <w:p w14:paraId="393AB310"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PK</w:t>
            </w:r>
          </w:p>
        </w:tc>
        <w:tc>
          <w:tcPr>
            <w:tcW w:w="1815" w:type="pct"/>
            <w:tcBorders>
              <w:top w:val="single" w:sz="4" w:space="0" w:color="auto"/>
              <w:left w:val="single" w:sz="4" w:space="0" w:color="auto"/>
              <w:right w:val="single" w:sz="4" w:space="0" w:color="auto"/>
            </w:tcBorders>
          </w:tcPr>
          <w:p w14:paraId="1BF4442E"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Unique requisition identifier</w:t>
            </w:r>
          </w:p>
        </w:tc>
      </w:tr>
      <w:tr w:rsidR="008D3A74" w:rsidRPr="006901C9" w14:paraId="4B2BD975" w14:textId="77777777" w:rsidTr="001720DC">
        <w:tc>
          <w:tcPr>
            <w:tcW w:w="941" w:type="pct"/>
            <w:tcBorders>
              <w:top w:val="single" w:sz="4" w:space="0" w:color="auto"/>
              <w:left w:val="single" w:sz="4" w:space="0" w:color="auto"/>
              <w:bottom w:val="single" w:sz="4" w:space="0" w:color="auto"/>
              <w:right w:val="single" w:sz="4" w:space="0" w:color="auto"/>
            </w:tcBorders>
          </w:tcPr>
          <w:p w14:paraId="634EAA9A"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requester_id</w:t>
            </w:r>
            <w:proofErr w:type="spellEnd"/>
          </w:p>
        </w:tc>
        <w:tc>
          <w:tcPr>
            <w:tcW w:w="1597" w:type="pct"/>
            <w:tcBorders>
              <w:top w:val="single" w:sz="4" w:space="0" w:color="auto"/>
              <w:left w:val="single" w:sz="4" w:space="0" w:color="auto"/>
              <w:bottom w:val="single" w:sz="4" w:space="0" w:color="auto"/>
              <w:right w:val="single" w:sz="4" w:space="0" w:color="auto"/>
            </w:tcBorders>
          </w:tcPr>
          <w:p w14:paraId="5BF3BE2B"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647" w:type="pct"/>
            <w:tcBorders>
              <w:top w:val="single" w:sz="4" w:space="0" w:color="auto"/>
              <w:left w:val="single" w:sz="4" w:space="0" w:color="auto"/>
              <w:bottom w:val="single" w:sz="4" w:space="0" w:color="auto"/>
              <w:right w:val="single" w:sz="4" w:space="0" w:color="auto"/>
            </w:tcBorders>
          </w:tcPr>
          <w:p w14:paraId="30D36ADD"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FK → users</w:t>
            </w:r>
          </w:p>
        </w:tc>
        <w:tc>
          <w:tcPr>
            <w:tcW w:w="1815" w:type="pct"/>
            <w:tcBorders>
              <w:top w:val="single" w:sz="4" w:space="0" w:color="auto"/>
              <w:left w:val="single" w:sz="4" w:space="0" w:color="auto"/>
              <w:bottom w:val="single" w:sz="4" w:space="0" w:color="auto"/>
              <w:right w:val="single" w:sz="4" w:space="0" w:color="auto"/>
            </w:tcBorders>
          </w:tcPr>
          <w:p w14:paraId="39B761B3"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Staff member who submitted the requisition</w:t>
            </w:r>
          </w:p>
        </w:tc>
      </w:tr>
      <w:tr w:rsidR="008D3A74" w:rsidRPr="006901C9" w14:paraId="74B816F2" w14:textId="77777777" w:rsidTr="001720DC">
        <w:tc>
          <w:tcPr>
            <w:tcW w:w="941" w:type="pct"/>
            <w:tcBorders>
              <w:top w:val="single" w:sz="4" w:space="0" w:color="auto"/>
              <w:left w:val="single" w:sz="4" w:space="0" w:color="auto"/>
              <w:bottom w:val="single" w:sz="4" w:space="0" w:color="auto"/>
              <w:right w:val="single" w:sz="4" w:space="0" w:color="auto"/>
            </w:tcBorders>
          </w:tcPr>
          <w:p w14:paraId="6C4237A4"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workflow_path</w:t>
            </w:r>
            <w:proofErr w:type="spellEnd"/>
          </w:p>
        </w:tc>
        <w:tc>
          <w:tcPr>
            <w:tcW w:w="1597" w:type="pct"/>
            <w:tcBorders>
              <w:top w:val="single" w:sz="4" w:space="0" w:color="auto"/>
              <w:left w:val="single" w:sz="4" w:space="0" w:color="auto"/>
              <w:bottom w:val="single" w:sz="4" w:space="0" w:color="auto"/>
              <w:right w:val="single" w:sz="4" w:space="0" w:color="auto"/>
            </w:tcBorders>
          </w:tcPr>
          <w:p w14:paraId="435D7C20"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TINYINT</w:t>
            </w:r>
          </w:p>
        </w:tc>
        <w:tc>
          <w:tcPr>
            <w:tcW w:w="647" w:type="pct"/>
            <w:tcBorders>
              <w:top w:val="single" w:sz="4" w:space="0" w:color="auto"/>
              <w:left w:val="single" w:sz="4" w:space="0" w:color="auto"/>
              <w:bottom w:val="single" w:sz="4" w:space="0" w:color="auto"/>
              <w:right w:val="single" w:sz="4" w:space="0" w:color="auto"/>
            </w:tcBorders>
          </w:tcPr>
          <w:p w14:paraId="746FA0AD" w14:textId="77777777" w:rsidR="008D3A74" w:rsidRPr="006901C9" w:rsidRDefault="008D3A74">
            <w:pPr>
              <w:rPr>
                <w:rFonts w:ascii="Times New Roman" w:hAnsi="Times New Roman" w:cs="Times New Roman"/>
              </w:rPr>
            </w:pPr>
          </w:p>
        </w:tc>
        <w:tc>
          <w:tcPr>
            <w:tcW w:w="1815" w:type="pct"/>
            <w:tcBorders>
              <w:top w:val="single" w:sz="4" w:space="0" w:color="auto"/>
              <w:left w:val="single" w:sz="4" w:space="0" w:color="auto"/>
              <w:bottom w:val="single" w:sz="4" w:space="0" w:color="auto"/>
              <w:right w:val="single" w:sz="4" w:space="0" w:color="auto"/>
            </w:tcBorders>
          </w:tcPr>
          <w:p w14:paraId="797410DE"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Approval path selected by the Business Rules Engine (1, 2 or 3)</w:t>
            </w:r>
          </w:p>
        </w:tc>
      </w:tr>
      <w:tr w:rsidR="001720DC" w:rsidRPr="006901C9" w14:paraId="165FD3C8" w14:textId="77777777" w:rsidTr="001720DC">
        <w:tc>
          <w:tcPr>
            <w:tcW w:w="941" w:type="pct"/>
            <w:tcBorders>
              <w:top w:val="single" w:sz="4" w:space="0" w:color="auto"/>
              <w:left w:val="single" w:sz="4" w:space="0" w:color="auto"/>
              <w:bottom w:val="single" w:sz="4" w:space="0" w:color="auto"/>
              <w:right w:val="single" w:sz="4" w:space="0" w:color="auto"/>
            </w:tcBorders>
          </w:tcPr>
          <w:p w14:paraId="55553D52" w14:textId="77777777" w:rsidR="001720DC" w:rsidRPr="006901C9" w:rsidRDefault="001720DC" w:rsidP="001720DC">
            <w:pPr>
              <w:pStyle w:val="Compact"/>
              <w:rPr>
                <w:rFonts w:ascii="Times New Roman" w:hAnsi="Times New Roman" w:cs="Times New Roman"/>
              </w:rPr>
            </w:pPr>
            <w:r w:rsidRPr="006901C9">
              <w:rPr>
                <w:rFonts w:ascii="Times New Roman" w:hAnsi="Times New Roman" w:cs="Times New Roman"/>
              </w:rPr>
              <w:t>status</w:t>
            </w:r>
          </w:p>
        </w:tc>
        <w:tc>
          <w:tcPr>
            <w:tcW w:w="1597" w:type="pct"/>
            <w:tcBorders>
              <w:top w:val="single" w:sz="4" w:space="0" w:color="auto"/>
              <w:left w:val="single" w:sz="4" w:space="0" w:color="auto"/>
              <w:bottom w:val="single" w:sz="4" w:space="0" w:color="auto"/>
              <w:right w:val="single" w:sz="4" w:space="0" w:color="auto"/>
            </w:tcBorders>
          </w:tcPr>
          <w:p w14:paraId="421E52EC" w14:textId="77777777" w:rsidR="001720DC" w:rsidRPr="006901C9" w:rsidRDefault="001720DC" w:rsidP="001720DC">
            <w:pPr>
              <w:rPr>
                <w:rFonts w:ascii="Times New Roman" w:hAnsi="Times New Roman" w:cs="Times New Roman"/>
              </w:rPr>
            </w:pPr>
            <w:r w:rsidRPr="006901C9">
              <w:rPr>
                <w:rFonts w:ascii="Times New Roman" w:hAnsi="Times New Roman" w:cs="Times New Roman"/>
              </w:rPr>
              <w:t>ENUM</w:t>
            </w:r>
          </w:p>
        </w:tc>
        <w:tc>
          <w:tcPr>
            <w:tcW w:w="647" w:type="pct"/>
            <w:tcBorders>
              <w:top w:val="single" w:sz="4" w:space="0" w:color="auto"/>
              <w:left w:val="single" w:sz="4" w:space="0" w:color="auto"/>
              <w:bottom w:val="single" w:sz="4" w:space="0" w:color="auto"/>
              <w:right w:val="single" w:sz="4" w:space="0" w:color="auto"/>
            </w:tcBorders>
          </w:tcPr>
          <w:p w14:paraId="2060034D" w14:textId="77777777" w:rsidR="001720DC" w:rsidRPr="006901C9" w:rsidRDefault="001720DC" w:rsidP="001720DC">
            <w:pPr>
              <w:pStyle w:val="Compact"/>
              <w:rPr>
                <w:rFonts w:ascii="Times New Roman" w:hAnsi="Times New Roman" w:cs="Times New Roman"/>
              </w:rPr>
            </w:pPr>
          </w:p>
        </w:tc>
        <w:tc>
          <w:tcPr>
            <w:tcW w:w="1815" w:type="pct"/>
            <w:tcBorders>
              <w:top w:val="single" w:sz="4" w:space="0" w:color="auto"/>
              <w:left w:val="single" w:sz="4" w:space="0" w:color="auto"/>
              <w:bottom w:val="single" w:sz="4" w:space="0" w:color="auto"/>
              <w:right w:val="single" w:sz="4" w:space="0" w:color="auto"/>
            </w:tcBorders>
          </w:tcPr>
          <w:p w14:paraId="1E6B531A" w14:textId="77777777" w:rsidR="001720DC" w:rsidRPr="006901C9" w:rsidRDefault="001720DC" w:rsidP="001720DC">
            <w:pPr>
              <w:pStyle w:val="Compact"/>
              <w:rPr>
                <w:rFonts w:ascii="Times New Roman" w:hAnsi="Times New Roman" w:cs="Times New Roman"/>
              </w:rPr>
            </w:pPr>
            <w:r w:rsidRPr="006901C9">
              <w:rPr>
                <w:rFonts w:ascii="Times New Roman" w:hAnsi="Times New Roman" w:cs="Times New Roman"/>
              </w:rPr>
              <w:t xml:space="preserve">Lifecycle state (pending, </w:t>
            </w:r>
            <w:proofErr w:type="spellStart"/>
            <w:r w:rsidRPr="006901C9">
              <w:rPr>
                <w:rFonts w:ascii="Times New Roman" w:hAnsi="Times New Roman" w:cs="Times New Roman"/>
              </w:rPr>
              <w:t>in_review</w:t>
            </w:r>
            <w:proofErr w:type="spellEnd"/>
            <w:r w:rsidRPr="006901C9">
              <w:rPr>
                <w:rFonts w:ascii="Times New Roman" w:hAnsi="Times New Roman" w:cs="Times New Roman"/>
              </w:rPr>
              <w:t>, approved, rejected, fulfilled)</w:t>
            </w:r>
          </w:p>
        </w:tc>
      </w:tr>
      <w:tr w:rsidR="001720DC" w:rsidRPr="006901C9" w14:paraId="11C2087B" w14:textId="77777777" w:rsidTr="001720DC">
        <w:tc>
          <w:tcPr>
            <w:tcW w:w="941" w:type="pct"/>
            <w:tcBorders>
              <w:top w:val="single" w:sz="4" w:space="0" w:color="auto"/>
              <w:left w:val="single" w:sz="4" w:space="0" w:color="auto"/>
              <w:bottom w:val="single" w:sz="4" w:space="0" w:color="auto"/>
              <w:right w:val="single" w:sz="4" w:space="0" w:color="auto"/>
            </w:tcBorders>
          </w:tcPr>
          <w:p w14:paraId="754C5022" w14:textId="77777777" w:rsidR="001720DC" w:rsidRPr="006901C9" w:rsidRDefault="001720DC" w:rsidP="001720DC">
            <w:pPr>
              <w:pStyle w:val="Compact"/>
              <w:rPr>
                <w:rFonts w:ascii="Times New Roman" w:hAnsi="Times New Roman" w:cs="Times New Roman"/>
              </w:rPr>
            </w:pPr>
            <w:proofErr w:type="spellStart"/>
            <w:r w:rsidRPr="006901C9">
              <w:rPr>
                <w:rFonts w:ascii="Times New Roman" w:hAnsi="Times New Roman" w:cs="Times New Roman"/>
              </w:rPr>
              <w:t>rejection_reason</w:t>
            </w:r>
            <w:proofErr w:type="spellEnd"/>
          </w:p>
        </w:tc>
        <w:tc>
          <w:tcPr>
            <w:tcW w:w="1597" w:type="pct"/>
            <w:tcBorders>
              <w:top w:val="single" w:sz="4" w:space="0" w:color="auto"/>
              <w:left w:val="single" w:sz="4" w:space="0" w:color="auto"/>
              <w:bottom w:val="single" w:sz="4" w:space="0" w:color="auto"/>
              <w:right w:val="single" w:sz="4" w:space="0" w:color="auto"/>
            </w:tcBorders>
          </w:tcPr>
          <w:p w14:paraId="0BAB1633" w14:textId="77777777" w:rsidR="001720DC" w:rsidRPr="006901C9" w:rsidRDefault="001720DC" w:rsidP="001720DC">
            <w:pPr>
              <w:rPr>
                <w:rFonts w:ascii="Times New Roman" w:hAnsi="Times New Roman" w:cs="Times New Roman"/>
              </w:rPr>
            </w:pPr>
            <w:r w:rsidRPr="006901C9">
              <w:rPr>
                <w:rFonts w:ascii="Times New Roman" w:hAnsi="Times New Roman" w:cs="Times New Roman"/>
              </w:rPr>
              <w:t>TEXT</w:t>
            </w:r>
          </w:p>
        </w:tc>
        <w:tc>
          <w:tcPr>
            <w:tcW w:w="647" w:type="pct"/>
            <w:tcBorders>
              <w:top w:val="single" w:sz="4" w:space="0" w:color="auto"/>
              <w:left w:val="single" w:sz="4" w:space="0" w:color="auto"/>
              <w:bottom w:val="single" w:sz="4" w:space="0" w:color="auto"/>
              <w:right w:val="single" w:sz="4" w:space="0" w:color="auto"/>
            </w:tcBorders>
          </w:tcPr>
          <w:p w14:paraId="3D7F6118" w14:textId="77777777" w:rsidR="001720DC" w:rsidRPr="006901C9" w:rsidRDefault="001720DC" w:rsidP="001720DC">
            <w:pPr>
              <w:pStyle w:val="Compact"/>
              <w:rPr>
                <w:rFonts w:ascii="Times New Roman" w:hAnsi="Times New Roman" w:cs="Times New Roman"/>
              </w:rPr>
            </w:pPr>
          </w:p>
        </w:tc>
        <w:tc>
          <w:tcPr>
            <w:tcW w:w="1815" w:type="pct"/>
            <w:tcBorders>
              <w:top w:val="single" w:sz="4" w:space="0" w:color="auto"/>
              <w:left w:val="single" w:sz="4" w:space="0" w:color="auto"/>
              <w:bottom w:val="single" w:sz="4" w:space="0" w:color="auto"/>
              <w:right w:val="single" w:sz="4" w:space="0" w:color="auto"/>
            </w:tcBorders>
          </w:tcPr>
          <w:p w14:paraId="5ABCA2E5" w14:textId="77777777" w:rsidR="001720DC" w:rsidRPr="006901C9" w:rsidRDefault="001720DC" w:rsidP="001720DC">
            <w:pPr>
              <w:pStyle w:val="Compact"/>
              <w:rPr>
                <w:rFonts w:ascii="Times New Roman" w:hAnsi="Times New Roman" w:cs="Times New Roman"/>
              </w:rPr>
            </w:pPr>
            <w:r w:rsidRPr="006901C9">
              <w:rPr>
                <w:rFonts w:ascii="Times New Roman" w:hAnsi="Times New Roman" w:cs="Times New Roman"/>
              </w:rPr>
              <w:t>Reason supplied when a requisition is rejected</w:t>
            </w:r>
          </w:p>
        </w:tc>
      </w:tr>
      <w:tr w:rsidR="001720DC" w:rsidRPr="006901C9" w14:paraId="3F7C831C" w14:textId="77777777" w:rsidTr="001720DC">
        <w:trPr>
          <w:trHeight w:val="706"/>
        </w:trPr>
        <w:tc>
          <w:tcPr>
            <w:tcW w:w="941" w:type="pct"/>
            <w:tcBorders>
              <w:top w:val="single" w:sz="4" w:space="0" w:color="auto"/>
              <w:left w:val="single" w:sz="4" w:space="0" w:color="auto"/>
              <w:bottom w:val="single" w:sz="4" w:space="0" w:color="auto"/>
              <w:right w:val="single" w:sz="4" w:space="0" w:color="auto"/>
            </w:tcBorders>
          </w:tcPr>
          <w:p w14:paraId="5BCC0FA1" w14:textId="77777777" w:rsidR="001720DC" w:rsidRPr="006901C9" w:rsidRDefault="001720DC" w:rsidP="001720DC">
            <w:pPr>
              <w:pStyle w:val="Compact"/>
              <w:rPr>
                <w:rFonts w:ascii="Times New Roman" w:hAnsi="Times New Roman" w:cs="Times New Roman"/>
              </w:rPr>
            </w:pPr>
            <w:proofErr w:type="spellStart"/>
            <w:r w:rsidRPr="006901C9">
              <w:rPr>
                <w:rFonts w:ascii="Times New Roman" w:hAnsi="Times New Roman" w:cs="Times New Roman"/>
              </w:rPr>
              <w:t>submitted_at</w:t>
            </w:r>
            <w:proofErr w:type="spellEnd"/>
          </w:p>
        </w:tc>
        <w:tc>
          <w:tcPr>
            <w:tcW w:w="1597" w:type="pct"/>
            <w:tcBorders>
              <w:top w:val="single" w:sz="4" w:space="0" w:color="auto"/>
              <w:bottom w:val="single" w:sz="4" w:space="0" w:color="auto"/>
              <w:right w:val="single" w:sz="4" w:space="0" w:color="auto"/>
            </w:tcBorders>
          </w:tcPr>
          <w:p w14:paraId="3E806F20" w14:textId="77777777" w:rsidR="001720DC" w:rsidRPr="006901C9" w:rsidRDefault="001720DC" w:rsidP="001720DC">
            <w:pPr>
              <w:pStyle w:val="Compact"/>
              <w:rPr>
                <w:rFonts w:ascii="Times New Roman" w:hAnsi="Times New Roman" w:cs="Times New Roman"/>
              </w:rPr>
            </w:pPr>
            <w:r w:rsidRPr="006901C9">
              <w:rPr>
                <w:rFonts w:ascii="Times New Roman" w:hAnsi="Times New Roman" w:cs="Times New Roman"/>
              </w:rPr>
              <w:t>DATETIME</w:t>
            </w:r>
          </w:p>
        </w:tc>
        <w:tc>
          <w:tcPr>
            <w:tcW w:w="647" w:type="pct"/>
            <w:tcBorders>
              <w:top w:val="single" w:sz="4" w:space="0" w:color="auto"/>
              <w:left w:val="single" w:sz="4" w:space="0" w:color="auto"/>
              <w:bottom w:val="single" w:sz="4" w:space="0" w:color="auto"/>
              <w:right w:val="single" w:sz="4" w:space="0" w:color="auto"/>
            </w:tcBorders>
          </w:tcPr>
          <w:p w14:paraId="6033FE15" w14:textId="77777777" w:rsidR="001720DC" w:rsidRPr="006901C9" w:rsidRDefault="001720DC" w:rsidP="001720DC">
            <w:pPr>
              <w:rPr>
                <w:rFonts w:ascii="Times New Roman" w:hAnsi="Times New Roman" w:cs="Times New Roman"/>
              </w:rPr>
            </w:pPr>
          </w:p>
        </w:tc>
        <w:tc>
          <w:tcPr>
            <w:tcW w:w="1815" w:type="pct"/>
            <w:tcBorders>
              <w:top w:val="single" w:sz="4" w:space="0" w:color="auto"/>
              <w:left w:val="single" w:sz="4" w:space="0" w:color="auto"/>
              <w:bottom w:val="single" w:sz="4" w:space="0" w:color="auto"/>
              <w:right w:val="single" w:sz="4" w:space="0" w:color="auto"/>
            </w:tcBorders>
          </w:tcPr>
          <w:p w14:paraId="45A75534" w14:textId="77777777" w:rsidR="001720DC" w:rsidRPr="006901C9" w:rsidRDefault="001720DC" w:rsidP="001720DC">
            <w:pPr>
              <w:pStyle w:val="Compact"/>
              <w:rPr>
                <w:rFonts w:ascii="Times New Roman" w:hAnsi="Times New Roman" w:cs="Times New Roman"/>
              </w:rPr>
            </w:pPr>
            <w:r w:rsidRPr="006901C9">
              <w:rPr>
                <w:rFonts w:ascii="Times New Roman" w:hAnsi="Times New Roman" w:cs="Times New Roman"/>
              </w:rPr>
              <w:t>Submission timestamp</w:t>
            </w:r>
          </w:p>
        </w:tc>
      </w:tr>
    </w:tbl>
    <w:p w14:paraId="26BE8D22" w14:textId="77777777" w:rsidR="001720DC" w:rsidRDefault="001720DC">
      <w:pPr>
        <w:pStyle w:val="BodyText"/>
        <w:rPr>
          <w:rFonts w:ascii="Times New Roman" w:hAnsi="Times New Roman" w:cs="Times New Roman"/>
        </w:rPr>
      </w:pPr>
    </w:p>
    <w:p w14:paraId="77392186" w14:textId="77777777" w:rsidR="001720DC" w:rsidRDefault="001720DC">
      <w:pPr>
        <w:pStyle w:val="BodyText"/>
        <w:rPr>
          <w:rFonts w:ascii="Times New Roman" w:hAnsi="Times New Roman" w:cs="Times New Roman"/>
        </w:rPr>
      </w:pPr>
    </w:p>
    <w:p w14:paraId="65C7F927"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Table 3.5: </w:t>
      </w:r>
      <w:proofErr w:type="spellStart"/>
      <w:r w:rsidRPr="006901C9">
        <w:rPr>
          <w:rFonts w:ascii="Times New Roman" w:hAnsi="Times New Roman" w:cs="Times New Roman"/>
        </w:rPr>
        <w:t>Requisition_Items</w:t>
      </w:r>
      <w:proofErr w:type="spellEnd"/>
      <w:r w:rsidRPr="006901C9">
        <w:rPr>
          <w:rFonts w:ascii="Times New Roman" w:hAnsi="Times New Roman" w:cs="Times New Roman"/>
        </w:rPr>
        <w:t xml:space="preserve"> Table</w:t>
      </w:r>
    </w:p>
    <w:tbl>
      <w:tblPr>
        <w:tblStyle w:val="Table"/>
        <w:tblW w:w="4851" w:type="pct"/>
        <w:tblInd w:w="279" w:type="dxa"/>
        <w:tblLook w:val="07E0" w:firstRow="1" w:lastRow="1" w:firstColumn="1" w:lastColumn="1" w:noHBand="1" w:noVBand="1"/>
      </w:tblPr>
      <w:tblGrid>
        <w:gridCol w:w="1563"/>
        <w:gridCol w:w="2881"/>
        <w:gridCol w:w="1797"/>
        <w:gridCol w:w="2830"/>
      </w:tblGrid>
      <w:tr w:rsidR="008D3A74" w:rsidRPr="006901C9" w14:paraId="4121137A" w14:textId="77777777" w:rsidTr="00392ED8">
        <w:tc>
          <w:tcPr>
            <w:tcW w:w="708" w:type="pct"/>
            <w:tcBorders>
              <w:top w:val="single" w:sz="4" w:space="0" w:color="auto"/>
              <w:left w:val="single" w:sz="4" w:space="0" w:color="auto"/>
              <w:bottom w:val="single" w:sz="4" w:space="0" w:color="auto"/>
              <w:right w:val="single" w:sz="4" w:space="0" w:color="auto"/>
            </w:tcBorders>
            <w:vAlign w:val="bottom"/>
          </w:tcPr>
          <w:p w14:paraId="43AE4787"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Field</w:t>
            </w:r>
          </w:p>
        </w:tc>
        <w:tc>
          <w:tcPr>
            <w:tcW w:w="0" w:type="auto"/>
            <w:tcBorders>
              <w:top w:val="single" w:sz="4" w:space="0" w:color="auto"/>
              <w:left w:val="single" w:sz="4" w:space="0" w:color="auto"/>
              <w:bottom w:val="single" w:sz="4" w:space="0" w:color="auto"/>
              <w:right w:val="single" w:sz="4" w:space="0" w:color="auto"/>
            </w:tcBorders>
            <w:vAlign w:val="bottom"/>
          </w:tcPr>
          <w:p w14:paraId="0FFAD146"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Data Type</w:t>
            </w:r>
          </w:p>
        </w:tc>
        <w:tc>
          <w:tcPr>
            <w:tcW w:w="0" w:type="auto"/>
            <w:tcBorders>
              <w:top w:val="single" w:sz="4" w:space="0" w:color="auto"/>
              <w:left w:val="single" w:sz="4" w:space="0" w:color="auto"/>
              <w:bottom w:val="single" w:sz="4" w:space="0" w:color="auto"/>
              <w:right w:val="single" w:sz="4" w:space="0" w:color="auto"/>
            </w:tcBorders>
            <w:vAlign w:val="bottom"/>
          </w:tcPr>
          <w:p w14:paraId="243B2BFE"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Key</w:t>
            </w:r>
          </w:p>
        </w:tc>
        <w:tc>
          <w:tcPr>
            <w:tcW w:w="0" w:type="auto"/>
            <w:tcBorders>
              <w:top w:val="single" w:sz="4" w:space="0" w:color="auto"/>
              <w:left w:val="single" w:sz="4" w:space="0" w:color="auto"/>
              <w:bottom w:val="single" w:sz="4" w:space="0" w:color="auto"/>
              <w:right w:val="single" w:sz="4" w:space="0" w:color="auto"/>
            </w:tcBorders>
            <w:vAlign w:val="bottom"/>
          </w:tcPr>
          <w:p w14:paraId="0D1386A5"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Description</w:t>
            </w:r>
          </w:p>
        </w:tc>
      </w:tr>
      <w:tr w:rsidR="008D3A74" w:rsidRPr="006901C9" w14:paraId="4C8736FB" w14:textId="77777777" w:rsidTr="00392ED8">
        <w:tc>
          <w:tcPr>
            <w:tcW w:w="708" w:type="pct"/>
            <w:tcBorders>
              <w:top w:val="single" w:sz="4" w:space="0" w:color="auto"/>
              <w:left w:val="single" w:sz="4" w:space="0" w:color="auto"/>
              <w:bottom w:val="single" w:sz="4" w:space="0" w:color="auto"/>
              <w:right w:val="single" w:sz="4" w:space="0" w:color="auto"/>
            </w:tcBorders>
          </w:tcPr>
          <w:p w14:paraId="2CF4F741"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req_item_id</w:t>
            </w:r>
            <w:proofErr w:type="spellEnd"/>
          </w:p>
        </w:tc>
        <w:tc>
          <w:tcPr>
            <w:tcW w:w="0" w:type="auto"/>
            <w:tcBorders>
              <w:top w:val="single" w:sz="4" w:space="0" w:color="auto"/>
              <w:left w:val="single" w:sz="4" w:space="0" w:color="auto"/>
              <w:bottom w:val="single" w:sz="4" w:space="0" w:color="auto"/>
              <w:right w:val="single" w:sz="4" w:space="0" w:color="auto"/>
            </w:tcBorders>
          </w:tcPr>
          <w:p w14:paraId="4CBE3A7A"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INT (AUTO_INCREMENT)</w:t>
            </w:r>
          </w:p>
        </w:tc>
        <w:tc>
          <w:tcPr>
            <w:tcW w:w="0" w:type="auto"/>
            <w:tcBorders>
              <w:top w:val="single" w:sz="4" w:space="0" w:color="auto"/>
              <w:left w:val="single" w:sz="4" w:space="0" w:color="auto"/>
              <w:bottom w:val="single" w:sz="4" w:space="0" w:color="auto"/>
              <w:right w:val="single" w:sz="4" w:space="0" w:color="auto"/>
            </w:tcBorders>
          </w:tcPr>
          <w:p w14:paraId="38D62733"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PK</w:t>
            </w:r>
          </w:p>
        </w:tc>
        <w:tc>
          <w:tcPr>
            <w:tcW w:w="0" w:type="auto"/>
            <w:tcBorders>
              <w:top w:val="single" w:sz="4" w:space="0" w:color="auto"/>
              <w:left w:val="single" w:sz="4" w:space="0" w:color="auto"/>
              <w:bottom w:val="single" w:sz="4" w:space="0" w:color="auto"/>
              <w:right w:val="single" w:sz="4" w:space="0" w:color="auto"/>
            </w:tcBorders>
          </w:tcPr>
          <w:p w14:paraId="0AAA90F1"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Unique line-item identifier</w:t>
            </w:r>
          </w:p>
        </w:tc>
      </w:tr>
      <w:tr w:rsidR="008D3A74" w:rsidRPr="006901C9" w14:paraId="661013DA" w14:textId="77777777" w:rsidTr="00392ED8">
        <w:tc>
          <w:tcPr>
            <w:tcW w:w="708" w:type="pct"/>
            <w:tcBorders>
              <w:top w:val="single" w:sz="4" w:space="0" w:color="auto"/>
              <w:left w:val="single" w:sz="4" w:space="0" w:color="auto"/>
              <w:bottom w:val="single" w:sz="4" w:space="0" w:color="auto"/>
              <w:right w:val="single" w:sz="4" w:space="0" w:color="auto"/>
            </w:tcBorders>
          </w:tcPr>
          <w:p w14:paraId="7A551552"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req_id</w:t>
            </w:r>
            <w:proofErr w:type="spellEnd"/>
          </w:p>
        </w:tc>
        <w:tc>
          <w:tcPr>
            <w:tcW w:w="0" w:type="auto"/>
            <w:tcBorders>
              <w:top w:val="single" w:sz="4" w:space="0" w:color="auto"/>
              <w:left w:val="single" w:sz="4" w:space="0" w:color="auto"/>
              <w:bottom w:val="single" w:sz="4" w:space="0" w:color="auto"/>
              <w:right w:val="single" w:sz="4" w:space="0" w:color="auto"/>
            </w:tcBorders>
          </w:tcPr>
          <w:p w14:paraId="2D1FD856"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14:paraId="39BB244C"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FK → requisitions</w:t>
            </w:r>
          </w:p>
        </w:tc>
        <w:tc>
          <w:tcPr>
            <w:tcW w:w="0" w:type="auto"/>
            <w:tcBorders>
              <w:top w:val="single" w:sz="4" w:space="0" w:color="auto"/>
              <w:left w:val="single" w:sz="4" w:space="0" w:color="auto"/>
              <w:bottom w:val="single" w:sz="4" w:space="0" w:color="auto"/>
              <w:right w:val="single" w:sz="4" w:space="0" w:color="auto"/>
            </w:tcBorders>
          </w:tcPr>
          <w:p w14:paraId="5B6C5545"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Parent requisition</w:t>
            </w:r>
          </w:p>
        </w:tc>
      </w:tr>
      <w:tr w:rsidR="008D3A74" w:rsidRPr="006901C9" w14:paraId="157B7419" w14:textId="77777777" w:rsidTr="00392ED8">
        <w:tc>
          <w:tcPr>
            <w:tcW w:w="708" w:type="pct"/>
            <w:tcBorders>
              <w:top w:val="single" w:sz="4" w:space="0" w:color="auto"/>
              <w:left w:val="single" w:sz="4" w:space="0" w:color="auto"/>
              <w:bottom w:val="single" w:sz="4" w:space="0" w:color="auto"/>
              <w:right w:val="single" w:sz="4" w:space="0" w:color="auto"/>
            </w:tcBorders>
          </w:tcPr>
          <w:p w14:paraId="11D67F98"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item_id</w:t>
            </w:r>
            <w:proofErr w:type="spellEnd"/>
          </w:p>
        </w:tc>
        <w:tc>
          <w:tcPr>
            <w:tcW w:w="0" w:type="auto"/>
            <w:tcBorders>
              <w:top w:val="single" w:sz="4" w:space="0" w:color="auto"/>
              <w:left w:val="single" w:sz="4" w:space="0" w:color="auto"/>
              <w:bottom w:val="single" w:sz="4" w:space="0" w:color="auto"/>
              <w:right w:val="single" w:sz="4" w:space="0" w:color="auto"/>
            </w:tcBorders>
          </w:tcPr>
          <w:p w14:paraId="6CE9A52F"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14:paraId="5A72FA67"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FK → items</w:t>
            </w:r>
          </w:p>
        </w:tc>
        <w:tc>
          <w:tcPr>
            <w:tcW w:w="0" w:type="auto"/>
            <w:tcBorders>
              <w:top w:val="single" w:sz="4" w:space="0" w:color="auto"/>
              <w:left w:val="single" w:sz="4" w:space="0" w:color="auto"/>
              <w:bottom w:val="single" w:sz="4" w:space="0" w:color="auto"/>
              <w:right w:val="single" w:sz="4" w:space="0" w:color="auto"/>
            </w:tcBorders>
          </w:tcPr>
          <w:p w14:paraId="07FD24DA"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Requested inventory item</w:t>
            </w:r>
          </w:p>
        </w:tc>
      </w:tr>
      <w:tr w:rsidR="008D3A74" w:rsidRPr="006901C9" w14:paraId="655D4555" w14:textId="77777777" w:rsidTr="00392ED8">
        <w:tc>
          <w:tcPr>
            <w:tcW w:w="708" w:type="pct"/>
            <w:tcBorders>
              <w:top w:val="single" w:sz="4" w:space="0" w:color="auto"/>
              <w:left w:val="single" w:sz="4" w:space="0" w:color="auto"/>
              <w:bottom w:val="single" w:sz="4" w:space="0" w:color="auto"/>
              <w:right w:val="single" w:sz="4" w:space="0" w:color="auto"/>
            </w:tcBorders>
          </w:tcPr>
          <w:p w14:paraId="3C219FB3"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qty_requested</w:t>
            </w:r>
            <w:proofErr w:type="spellEnd"/>
          </w:p>
        </w:tc>
        <w:tc>
          <w:tcPr>
            <w:tcW w:w="0" w:type="auto"/>
            <w:tcBorders>
              <w:top w:val="single" w:sz="4" w:space="0" w:color="auto"/>
              <w:left w:val="single" w:sz="4" w:space="0" w:color="auto"/>
              <w:bottom w:val="single" w:sz="4" w:space="0" w:color="auto"/>
              <w:right w:val="single" w:sz="4" w:space="0" w:color="auto"/>
            </w:tcBorders>
          </w:tcPr>
          <w:p w14:paraId="70F86DD7"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14:paraId="059ACCD1" w14:textId="77777777"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1EB01D35"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Quantity requested</w:t>
            </w:r>
          </w:p>
        </w:tc>
      </w:tr>
      <w:tr w:rsidR="008D3A74" w:rsidRPr="006901C9" w14:paraId="4822F2A8" w14:textId="77777777" w:rsidTr="00392ED8">
        <w:tc>
          <w:tcPr>
            <w:tcW w:w="708" w:type="pct"/>
            <w:tcBorders>
              <w:top w:val="single" w:sz="4" w:space="0" w:color="auto"/>
              <w:left w:val="single" w:sz="4" w:space="0" w:color="auto"/>
              <w:bottom w:val="single" w:sz="4" w:space="0" w:color="auto"/>
              <w:right w:val="single" w:sz="4" w:space="0" w:color="auto"/>
            </w:tcBorders>
          </w:tcPr>
          <w:p w14:paraId="4639A7DE"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qty_fulfilled</w:t>
            </w:r>
            <w:proofErr w:type="spellEnd"/>
          </w:p>
        </w:tc>
        <w:tc>
          <w:tcPr>
            <w:tcW w:w="0" w:type="auto"/>
            <w:tcBorders>
              <w:top w:val="single" w:sz="4" w:space="0" w:color="auto"/>
              <w:left w:val="single" w:sz="4" w:space="0" w:color="auto"/>
              <w:bottom w:val="single" w:sz="4" w:space="0" w:color="auto"/>
              <w:right w:val="single" w:sz="4" w:space="0" w:color="auto"/>
            </w:tcBorders>
          </w:tcPr>
          <w:p w14:paraId="2CE9CF42"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14:paraId="20C0E820" w14:textId="77777777"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2395E29A"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Quantity actually issued by Stores</w:t>
            </w:r>
          </w:p>
        </w:tc>
      </w:tr>
    </w:tbl>
    <w:p w14:paraId="7FC3E028" w14:textId="77777777" w:rsidR="005E2808" w:rsidRPr="006901C9" w:rsidRDefault="005E2808">
      <w:pPr>
        <w:pStyle w:val="BodyText"/>
        <w:rPr>
          <w:rFonts w:ascii="Times New Roman" w:hAnsi="Times New Roman" w:cs="Times New Roman"/>
        </w:rPr>
      </w:pPr>
    </w:p>
    <w:p w14:paraId="187B6987" w14:textId="77777777" w:rsidR="001720DC" w:rsidRDefault="001720DC">
      <w:pPr>
        <w:pStyle w:val="BodyText"/>
        <w:rPr>
          <w:rFonts w:ascii="Times New Roman" w:hAnsi="Times New Roman" w:cs="Times New Roman"/>
        </w:rPr>
      </w:pPr>
    </w:p>
    <w:p w14:paraId="518C116C" w14:textId="77777777" w:rsidR="00392ED8" w:rsidRDefault="00392ED8">
      <w:pPr>
        <w:pStyle w:val="BodyText"/>
        <w:rPr>
          <w:rFonts w:ascii="Times New Roman" w:hAnsi="Times New Roman" w:cs="Times New Roman"/>
        </w:rPr>
      </w:pPr>
    </w:p>
    <w:p w14:paraId="05852A9D" w14:textId="77777777" w:rsidR="00392ED8" w:rsidRDefault="00392ED8">
      <w:pPr>
        <w:pStyle w:val="BodyText"/>
        <w:rPr>
          <w:rFonts w:ascii="Times New Roman" w:hAnsi="Times New Roman" w:cs="Times New Roman"/>
        </w:rPr>
      </w:pPr>
    </w:p>
    <w:p w14:paraId="60C07C5C" w14:textId="77777777" w:rsidR="00392ED8" w:rsidRDefault="00392ED8">
      <w:pPr>
        <w:pStyle w:val="BodyText"/>
        <w:rPr>
          <w:rFonts w:ascii="Times New Roman" w:hAnsi="Times New Roman" w:cs="Times New Roman"/>
        </w:rPr>
      </w:pPr>
    </w:p>
    <w:p w14:paraId="536FBF85" w14:textId="77777777" w:rsidR="00392ED8" w:rsidRDefault="00392ED8">
      <w:pPr>
        <w:pStyle w:val="BodyText"/>
        <w:rPr>
          <w:rFonts w:ascii="Times New Roman" w:hAnsi="Times New Roman" w:cs="Times New Roman"/>
        </w:rPr>
      </w:pPr>
    </w:p>
    <w:p w14:paraId="011332F4" w14:textId="77777777" w:rsidR="00392ED8" w:rsidRDefault="00392ED8">
      <w:pPr>
        <w:pStyle w:val="BodyText"/>
        <w:rPr>
          <w:rFonts w:ascii="Times New Roman" w:hAnsi="Times New Roman" w:cs="Times New Roman"/>
        </w:rPr>
      </w:pPr>
    </w:p>
    <w:p w14:paraId="589661C1"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lastRenderedPageBreak/>
        <w:t>Table 3.6: Approvals Table</w:t>
      </w:r>
    </w:p>
    <w:tbl>
      <w:tblPr>
        <w:tblStyle w:val="Table"/>
        <w:tblW w:w="5115" w:type="pct"/>
        <w:tblInd w:w="-108" w:type="dxa"/>
        <w:tblLook w:val="07E0" w:firstRow="1" w:lastRow="1" w:firstColumn="1" w:lastColumn="1" w:noHBand="1" w:noVBand="1"/>
      </w:tblPr>
      <w:tblGrid>
        <w:gridCol w:w="1376"/>
        <w:gridCol w:w="3115"/>
        <w:gridCol w:w="1915"/>
        <w:gridCol w:w="3159"/>
      </w:tblGrid>
      <w:tr w:rsidR="008D3A74" w:rsidRPr="006901C9" w14:paraId="1E94BE3E" w14:textId="77777777" w:rsidTr="00931A6D">
        <w:tc>
          <w:tcPr>
            <w:tcW w:w="0" w:type="auto"/>
            <w:tcBorders>
              <w:top w:val="single" w:sz="4" w:space="0" w:color="auto"/>
              <w:left w:val="single" w:sz="4" w:space="0" w:color="auto"/>
              <w:bottom w:val="single" w:sz="4" w:space="0" w:color="auto"/>
              <w:right w:val="single" w:sz="4" w:space="0" w:color="auto"/>
            </w:tcBorders>
            <w:vAlign w:val="bottom"/>
          </w:tcPr>
          <w:p w14:paraId="1C30FBEA"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Field</w:t>
            </w:r>
          </w:p>
        </w:tc>
        <w:tc>
          <w:tcPr>
            <w:tcW w:w="0" w:type="auto"/>
            <w:tcBorders>
              <w:top w:val="single" w:sz="4" w:space="0" w:color="auto"/>
              <w:left w:val="single" w:sz="4" w:space="0" w:color="auto"/>
              <w:bottom w:val="single" w:sz="4" w:space="0" w:color="auto"/>
              <w:right w:val="single" w:sz="4" w:space="0" w:color="auto"/>
            </w:tcBorders>
            <w:vAlign w:val="bottom"/>
          </w:tcPr>
          <w:p w14:paraId="1E3CF3EF"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Data Type</w:t>
            </w:r>
          </w:p>
        </w:tc>
        <w:tc>
          <w:tcPr>
            <w:tcW w:w="0" w:type="auto"/>
            <w:tcBorders>
              <w:top w:val="single" w:sz="4" w:space="0" w:color="auto"/>
              <w:left w:val="single" w:sz="4" w:space="0" w:color="auto"/>
              <w:bottom w:val="single" w:sz="4" w:space="0" w:color="auto"/>
              <w:right w:val="single" w:sz="4" w:space="0" w:color="auto"/>
            </w:tcBorders>
            <w:vAlign w:val="bottom"/>
          </w:tcPr>
          <w:p w14:paraId="2366ECF2"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Key</w:t>
            </w:r>
          </w:p>
        </w:tc>
        <w:tc>
          <w:tcPr>
            <w:tcW w:w="0" w:type="auto"/>
            <w:tcBorders>
              <w:top w:val="single" w:sz="4" w:space="0" w:color="auto"/>
              <w:left w:val="single" w:sz="4" w:space="0" w:color="auto"/>
              <w:bottom w:val="single" w:sz="4" w:space="0" w:color="auto"/>
              <w:right w:val="single" w:sz="4" w:space="0" w:color="auto"/>
            </w:tcBorders>
            <w:vAlign w:val="bottom"/>
          </w:tcPr>
          <w:p w14:paraId="3E9CC094"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Description</w:t>
            </w:r>
          </w:p>
        </w:tc>
      </w:tr>
      <w:tr w:rsidR="008D3A74" w:rsidRPr="006901C9" w14:paraId="1C19E833" w14:textId="77777777" w:rsidTr="00931A6D">
        <w:tc>
          <w:tcPr>
            <w:tcW w:w="0" w:type="auto"/>
            <w:tcBorders>
              <w:top w:val="single" w:sz="4" w:space="0" w:color="auto"/>
              <w:left w:val="single" w:sz="4" w:space="0" w:color="auto"/>
              <w:bottom w:val="single" w:sz="4" w:space="0" w:color="auto"/>
              <w:right w:val="single" w:sz="4" w:space="0" w:color="auto"/>
            </w:tcBorders>
          </w:tcPr>
          <w:p w14:paraId="4B530725" w14:textId="77777777" w:rsidR="008D3A74" w:rsidRPr="006901C9" w:rsidRDefault="002E14ED" w:rsidP="005E2808">
            <w:pPr>
              <w:pStyle w:val="Compact"/>
              <w:rPr>
                <w:rFonts w:ascii="Times New Roman" w:hAnsi="Times New Roman" w:cs="Times New Roman"/>
              </w:rPr>
            </w:pPr>
            <w:proofErr w:type="spellStart"/>
            <w:r w:rsidRPr="006901C9">
              <w:rPr>
                <w:rFonts w:ascii="Times New Roman" w:hAnsi="Times New Roman" w:cs="Times New Roman"/>
              </w:rPr>
              <w:t>approval_id</w:t>
            </w:r>
            <w:proofErr w:type="spellEnd"/>
          </w:p>
        </w:tc>
        <w:tc>
          <w:tcPr>
            <w:tcW w:w="0" w:type="auto"/>
            <w:tcBorders>
              <w:top w:val="single" w:sz="4" w:space="0" w:color="auto"/>
              <w:left w:val="single" w:sz="4" w:space="0" w:color="auto"/>
              <w:bottom w:val="single" w:sz="4" w:space="0" w:color="auto"/>
              <w:right w:val="single" w:sz="4" w:space="0" w:color="auto"/>
            </w:tcBorders>
          </w:tcPr>
          <w:p w14:paraId="4B46003D"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INT (AUTO_INCREMENT)</w:t>
            </w:r>
          </w:p>
        </w:tc>
        <w:tc>
          <w:tcPr>
            <w:tcW w:w="0" w:type="auto"/>
            <w:tcBorders>
              <w:top w:val="single" w:sz="4" w:space="0" w:color="auto"/>
              <w:left w:val="single" w:sz="4" w:space="0" w:color="auto"/>
              <w:bottom w:val="single" w:sz="4" w:space="0" w:color="auto"/>
              <w:right w:val="single" w:sz="4" w:space="0" w:color="auto"/>
            </w:tcBorders>
          </w:tcPr>
          <w:p w14:paraId="57841048"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PK</w:t>
            </w:r>
          </w:p>
        </w:tc>
        <w:tc>
          <w:tcPr>
            <w:tcW w:w="0" w:type="auto"/>
            <w:tcBorders>
              <w:top w:val="single" w:sz="4" w:space="0" w:color="auto"/>
              <w:left w:val="single" w:sz="4" w:space="0" w:color="auto"/>
              <w:bottom w:val="single" w:sz="4" w:space="0" w:color="auto"/>
              <w:right w:val="single" w:sz="4" w:space="0" w:color="auto"/>
            </w:tcBorders>
          </w:tcPr>
          <w:p w14:paraId="0071781F"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Unique approval record identifier</w:t>
            </w:r>
          </w:p>
        </w:tc>
      </w:tr>
      <w:tr w:rsidR="008D3A74" w:rsidRPr="006901C9" w14:paraId="08577BFC" w14:textId="77777777" w:rsidTr="00931A6D">
        <w:tc>
          <w:tcPr>
            <w:tcW w:w="0" w:type="auto"/>
            <w:tcBorders>
              <w:top w:val="single" w:sz="4" w:space="0" w:color="auto"/>
              <w:left w:val="single" w:sz="4" w:space="0" w:color="auto"/>
              <w:bottom w:val="single" w:sz="4" w:space="0" w:color="auto"/>
              <w:right w:val="single" w:sz="4" w:space="0" w:color="auto"/>
            </w:tcBorders>
          </w:tcPr>
          <w:p w14:paraId="28EDA314" w14:textId="77777777" w:rsidR="008D3A74" w:rsidRPr="006901C9" w:rsidRDefault="002E14ED" w:rsidP="005E2808">
            <w:pPr>
              <w:pStyle w:val="Compact"/>
              <w:rPr>
                <w:rFonts w:ascii="Times New Roman" w:hAnsi="Times New Roman" w:cs="Times New Roman"/>
              </w:rPr>
            </w:pPr>
            <w:proofErr w:type="spellStart"/>
            <w:r w:rsidRPr="006901C9">
              <w:rPr>
                <w:rFonts w:ascii="Times New Roman" w:hAnsi="Times New Roman" w:cs="Times New Roman"/>
              </w:rPr>
              <w:t>req_id</w:t>
            </w:r>
            <w:proofErr w:type="spellEnd"/>
          </w:p>
        </w:tc>
        <w:tc>
          <w:tcPr>
            <w:tcW w:w="0" w:type="auto"/>
            <w:tcBorders>
              <w:top w:val="single" w:sz="4" w:space="0" w:color="auto"/>
              <w:left w:val="single" w:sz="4" w:space="0" w:color="auto"/>
              <w:bottom w:val="single" w:sz="4" w:space="0" w:color="auto"/>
              <w:right w:val="single" w:sz="4" w:space="0" w:color="auto"/>
            </w:tcBorders>
          </w:tcPr>
          <w:p w14:paraId="3F95FE3C"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14:paraId="78471C52"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FK → requisitions</w:t>
            </w:r>
          </w:p>
        </w:tc>
        <w:tc>
          <w:tcPr>
            <w:tcW w:w="0" w:type="auto"/>
            <w:tcBorders>
              <w:top w:val="single" w:sz="4" w:space="0" w:color="auto"/>
              <w:left w:val="single" w:sz="4" w:space="0" w:color="auto"/>
              <w:bottom w:val="single" w:sz="4" w:space="0" w:color="auto"/>
              <w:right w:val="single" w:sz="4" w:space="0" w:color="auto"/>
            </w:tcBorders>
          </w:tcPr>
          <w:p w14:paraId="5B167A1C"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Requisition under review</w:t>
            </w:r>
          </w:p>
        </w:tc>
      </w:tr>
      <w:tr w:rsidR="008D3A74" w:rsidRPr="006901C9" w14:paraId="081ABC5D" w14:textId="77777777" w:rsidTr="00931A6D">
        <w:tc>
          <w:tcPr>
            <w:tcW w:w="0" w:type="auto"/>
            <w:tcBorders>
              <w:top w:val="single" w:sz="4" w:space="0" w:color="auto"/>
              <w:left w:val="single" w:sz="4" w:space="0" w:color="auto"/>
              <w:bottom w:val="single" w:sz="4" w:space="0" w:color="auto"/>
              <w:right w:val="single" w:sz="4" w:space="0" w:color="auto"/>
            </w:tcBorders>
          </w:tcPr>
          <w:p w14:paraId="1F3C3709" w14:textId="77777777" w:rsidR="008D3A74" w:rsidRPr="006901C9" w:rsidRDefault="002E14ED" w:rsidP="005E2808">
            <w:pPr>
              <w:pStyle w:val="Compact"/>
              <w:rPr>
                <w:rFonts w:ascii="Times New Roman" w:hAnsi="Times New Roman" w:cs="Times New Roman"/>
              </w:rPr>
            </w:pPr>
            <w:proofErr w:type="spellStart"/>
            <w:r w:rsidRPr="006901C9">
              <w:rPr>
                <w:rFonts w:ascii="Times New Roman" w:hAnsi="Times New Roman" w:cs="Times New Roman"/>
              </w:rPr>
              <w:t>approver_id</w:t>
            </w:r>
            <w:proofErr w:type="spellEnd"/>
          </w:p>
        </w:tc>
        <w:tc>
          <w:tcPr>
            <w:tcW w:w="0" w:type="auto"/>
            <w:tcBorders>
              <w:top w:val="single" w:sz="4" w:space="0" w:color="auto"/>
              <w:left w:val="single" w:sz="4" w:space="0" w:color="auto"/>
              <w:bottom w:val="single" w:sz="4" w:space="0" w:color="auto"/>
              <w:right w:val="single" w:sz="4" w:space="0" w:color="auto"/>
            </w:tcBorders>
          </w:tcPr>
          <w:p w14:paraId="6418087E"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14:paraId="090ABAC5"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FK → users</w:t>
            </w:r>
          </w:p>
        </w:tc>
        <w:tc>
          <w:tcPr>
            <w:tcW w:w="0" w:type="auto"/>
            <w:tcBorders>
              <w:top w:val="single" w:sz="4" w:space="0" w:color="auto"/>
              <w:left w:val="single" w:sz="4" w:space="0" w:color="auto"/>
              <w:bottom w:val="single" w:sz="4" w:space="0" w:color="auto"/>
              <w:right w:val="single" w:sz="4" w:space="0" w:color="auto"/>
            </w:tcBorders>
          </w:tcPr>
          <w:p w14:paraId="7BABC7BE"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User who made the decision</w:t>
            </w:r>
          </w:p>
        </w:tc>
      </w:tr>
      <w:tr w:rsidR="001720DC" w:rsidRPr="006901C9" w14:paraId="7AFA7442" w14:textId="77777777" w:rsidTr="001720DC">
        <w:trPr>
          <w:trHeight w:val="490"/>
        </w:trPr>
        <w:tc>
          <w:tcPr>
            <w:tcW w:w="0" w:type="auto"/>
            <w:tcBorders>
              <w:top w:val="single" w:sz="4" w:space="0" w:color="auto"/>
              <w:left w:val="single" w:sz="4" w:space="0" w:color="auto"/>
              <w:bottom w:val="single" w:sz="4" w:space="0" w:color="auto"/>
              <w:right w:val="single" w:sz="4" w:space="0" w:color="auto"/>
            </w:tcBorders>
          </w:tcPr>
          <w:p w14:paraId="04B8E47A" w14:textId="77777777" w:rsidR="001720DC" w:rsidRPr="006901C9" w:rsidRDefault="001720DC" w:rsidP="005E2808">
            <w:pPr>
              <w:pStyle w:val="Compact"/>
              <w:rPr>
                <w:rFonts w:ascii="Times New Roman" w:hAnsi="Times New Roman" w:cs="Times New Roman"/>
              </w:rPr>
            </w:pPr>
            <w:proofErr w:type="spellStart"/>
            <w:r w:rsidRPr="006901C9">
              <w:rPr>
                <w:rFonts w:ascii="Times New Roman" w:hAnsi="Times New Roman" w:cs="Times New Roman"/>
              </w:rPr>
              <w:t>step_no</w:t>
            </w:r>
            <w:proofErr w:type="spellEnd"/>
          </w:p>
        </w:tc>
        <w:tc>
          <w:tcPr>
            <w:tcW w:w="0" w:type="auto"/>
            <w:tcBorders>
              <w:top w:val="single" w:sz="4" w:space="0" w:color="auto"/>
              <w:left w:val="single" w:sz="4" w:space="0" w:color="auto"/>
              <w:bottom w:val="single" w:sz="4" w:space="0" w:color="auto"/>
              <w:right w:val="single" w:sz="4" w:space="0" w:color="auto"/>
            </w:tcBorders>
          </w:tcPr>
          <w:p w14:paraId="4421C1A2" w14:textId="77777777" w:rsidR="001720DC" w:rsidRPr="006901C9" w:rsidRDefault="001720DC" w:rsidP="005E2808">
            <w:pPr>
              <w:pStyle w:val="Compact"/>
              <w:rPr>
                <w:rFonts w:ascii="Times New Roman" w:hAnsi="Times New Roman" w:cs="Times New Roman"/>
              </w:rPr>
            </w:pPr>
            <w:r w:rsidRPr="006901C9">
              <w:rPr>
                <w:rFonts w:ascii="Times New Roman" w:hAnsi="Times New Roman" w:cs="Times New Roman"/>
              </w:rPr>
              <w:t>TINYINT</w:t>
            </w:r>
          </w:p>
        </w:tc>
        <w:tc>
          <w:tcPr>
            <w:tcW w:w="0" w:type="auto"/>
            <w:tcBorders>
              <w:top w:val="single" w:sz="4" w:space="0" w:color="auto"/>
              <w:left w:val="single" w:sz="4" w:space="0" w:color="auto"/>
              <w:bottom w:val="single" w:sz="4" w:space="0" w:color="auto"/>
              <w:right w:val="single" w:sz="4" w:space="0" w:color="auto"/>
            </w:tcBorders>
          </w:tcPr>
          <w:p w14:paraId="5E0E4F39" w14:textId="77777777" w:rsidR="001720DC" w:rsidRPr="006901C9" w:rsidRDefault="001720DC" w:rsidP="005E2808">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660222B5" w14:textId="77777777" w:rsidR="001720DC" w:rsidRPr="006901C9" w:rsidRDefault="001720DC" w:rsidP="005E2808">
            <w:pPr>
              <w:pStyle w:val="Compact"/>
              <w:rPr>
                <w:rFonts w:ascii="Times New Roman" w:hAnsi="Times New Roman" w:cs="Times New Roman"/>
              </w:rPr>
            </w:pPr>
            <w:r w:rsidRPr="006901C9">
              <w:rPr>
                <w:rFonts w:ascii="Times New Roman" w:hAnsi="Times New Roman" w:cs="Times New Roman"/>
              </w:rPr>
              <w:t xml:space="preserve">Position of the step in the </w:t>
            </w:r>
          </w:p>
        </w:tc>
      </w:tr>
      <w:tr w:rsidR="001720DC" w:rsidRPr="006901C9" w14:paraId="38D7F661" w14:textId="77777777" w:rsidTr="001720DC">
        <w:tc>
          <w:tcPr>
            <w:tcW w:w="0" w:type="auto"/>
            <w:tcBorders>
              <w:top w:val="single" w:sz="4" w:space="0" w:color="auto"/>
              <w:left w:val="single" w:sz="4" w:space="0" w:color="auto"/>
              <w:bottom w:val="single" w:sz="4" w:space="0" w:color="auto"/>
              <w:right w:val="single" w:sz="4" w:space="0" w:color="auto"/>
            </w:tcBorders>
          </w:tcPr>
          <w:p w14:paraId="754B0780" w14:textId="77777777" w:rsidR="001720DC" w:rsidRPr="006901C9" w:rsidRDefault="001720DC" w:rsidP="005E2808">
            <w:pPr>
              <w:pStyle w:val="Compact"/>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5A6BBFB2" w14:textId="77777777" w:rsidR="001720DC" w:rsidRPr="006901C9" w:rsidRDefault="001720DC" w:rsidP="005E2808">
            <w:pPr>
              <w:pStyle w:val="Compact"/>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72A5F5CA" w14:textId="77777777" w:rsidR="001720DC" w:rsidRPr="006901C9" w:rsidRDefault="001720DC" w:rsidP="005E2808">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63D33653" w14:textId="77777777" w:rsidR="001720DC" w:rsidRPr="006901C9" w:rsidRDefault="001720DC" w:rsidP="005E2808">
            <w:pPr>
              <w:pStyle w:val="Compact"/>
              <w:rPr>
                <w:rFonts w:ascii="Times New Roman" w:hAnsi="Times New Roman" w:cs="Times New Roman"/>
              </w:rPr>
            </w:pPr>
          </w:p>
        </w:tc>
      </w:tr>
      <w:tr w:rsidR="001720DC" w:rsidRPr="006901C9" w14:paraId="04F27132" w14:textId="77777777" w:rsidTr="001720DC">
        <w:tc>
          <w:tcPr>
            <w:tcW w:w="0" w:type="auto"/>
            <w:tcBorders>
              <w:top w:val="single" w:sz="4" w:space="0" w:color="auto"/>
              <w:left w:val="single" w:sz="4" w:space="0" w:color="auto"/>
              <w:bottom w:val="single" w:sz="4" w:space="0" w:color="auto"/>
              <w:right w:val="single" w:sz="4" w:space="0" w:color="auto"/>
            </w:tcBorders>
          </w:tcPr>
          <w:p w14:paraId="5013B41D" w14:textId="77777777" w:rsidR="001720DC" w:rsidRPr="006901C9" w:rsidRDefault="001720DC" w:rsidP="005E2808">
            <w:pPr>
              <w:pStyle w:val="Compact"/>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1EF1A450" w14:textId="77777777" w:rsidR="001720DC" w:rsidRPr="006901C9" w:rsidRDefault="001720DC" w:rsidP="005E2808">
            <w:pPr>
              <w:pStyle w:val="Compact"/>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37395A7E" w14:textId="77777777" w:rsidR="001720DC" w:rsidRPr="006901C9" w:rsidRDefault="001720DC" w:rsidP="005E2808">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2E516DEA" w14:textId="77777777" w:rsidR="001720DC" w:rsidRPr="006901C9" w:rsidRDefault="001720DC" w:rsidP="005E2808">
            <w:pPr>
              <w:pStyle w:val="Compact"/>
              <w:rPr>
                <w:rFonts w:ascii="Times New Roman" w:hAnsi="Times New Roman" w:cs="Times New Roman"/>
              </w:rPr>
            </w:pPr>
            <w:r w:rsidRPr="006901C9">
              <w:rPr>
                <w:rFonts w:ascii="Times New Roman" w:hAnsi="Times New Roman" w:cs="Times New Roman"/>
              </w:rPr>
              <w:t>approval path</w:t>
            </w:r>
          </w:p>
        </w:tc>
      </w:tr>
      <w:tr w:rsidR="008D3A74" w:rsidRPr="006901C9" w14:paraId="55BA4D32" w14:textId="77777777" w:rsidTr="001720DC">
        <w:tc>
          <w:tcPr>
            <w:tcW w:w="0" w:type="auto"/>
            <w:tcBorders>
              <w:top w:val="single" w:sz="4" w:space="0" w:color="auto"/>
              <w:left w:val="single" w:sz="4" w:space="0" w:color="auto"/>
              <w:bottom w:val="single" w:sz="4" w:space="0" w:color="auto"/>
              <w:right w:val="single" w:sz="4" w:space="0" w:color="auto"/>
            </w:tcBorders>
          </w:tcPr>
          <w:p w14:paraId="63ED2DB4"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decision</w:t>
            </w:r>
          </w:p>
        </w:tc>
        <w:tc>
          <w:tcPr>
            <w:tcW w:w="0" w:type="auto"/>
            <w:tcBorders>
              <w:top w:val="single" w:sz="4" w:space="0" w:color="auto"/>
              <w:left w:val="single" w:sz="4" w:space="0" w:color="auto"/>
              <w:bottom w:val="single" w:sz="4" w:space="0" w:color="auto"/>
              <w:right w:val="single" w:sz="4" w:space="0" w:color="auto"/>
            </w:tcBorders>
          </w:tcPr>
          <w:p w14:paraId="1CFF487B"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ENUM(‘</w:t>
            </w:r>
            <w:proofErr w:type="spellStart"/>
            <w:r w:rsidRPr="006901C9">
              <w:rPr>
                <w:rFonts w:ascii="Times New Roman" w:hAnsi="Times New Roman" w:cs="Times New Roman"/>
              </w:rPr>
              <w:t>approved’,‘rejected</w:t>
            </w:r>
            <w:proofErr w:type="spellEnd"/>
            <w:r w:rsidRPr="006901C9">
              <w:rPr>
                <w:rFonts w:ascii="Times New Roman" w:hAnsi="Times New Roman" w:cs="Times New Roman"/>
              </w:rPr>
              <w:t>’)</w:t>
            </w:r>
          </w:p>
        </w:tc>
        <w:tc>
          <w:tcPr>
            <w:tcW w:w="0" w:type="auto"/>
            <w:tcBorders>
              <w:top w:val="single" w:sz="4" w:space="0" w:color="auto"/>
              <w:left w:val="single" w:sz="4" w:space="0" w:color="auto"/>
              <w:bottom w:val="single" w:sz="4" w:space="0" w:color="auto"/>
              <w:right w:val="single" w:sz="4" w:space="0" w:color="auto"/>
            </w:tcBorders>
          </w:tcPr>
          <w:p w14:paraId="088C545A" w14:textId="77777777" w:rsidR="008D3A74" w:rsidRPr="006901C9" w:rsidRDefault="008D3A74" w:rsidP="005E2808">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0A8CC6FB"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Outcome of the review step</w:t>
            </w:r>
          </w:p>
        </w:tc>
      </w:tr>
      <w:tr w:rsidR="008D3A74" w:rsidRPr="006901C9" w14:paraId="5E28C74F" w14:textId="77777777" w:rsidTr="001720DC">
        <w:tc>
          <w:tcPr>
            <w:tcW w:w="0" w:type="auto"/>
            <w:tcBorders>
              <w:top w:val="single" w:sz="4" w:space="0" w:color="auto"/>
              <w:left w:val="single" w:sz="4" w:space="0" w:color="auto"/>
              <w:bottom w:val="single" w:sz="4" w:space="0" w:color="auto"/>
              <w:right w:val="single" w:sz="4" w:space="0" w:color="auto"/>
            </w:tcBorders>
          </w:tcPr>
          <w:p w14:paraId="673051FA"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comment</w:t>
            </w:r>
          </w:p>
        </w:tc>
        <w:tc>
          <w:tcPr>
            <w:tcW w:w="0" w:type="auto"/>
            <w:tcBorders>
              <w:top w:val="single" w:sz="4" w:space="0" w:color="auto"/>
              <w:left w:val="single" w:sz="4" w:space="0" w:color="auto"/>
              <w:bottom w:val="single" w:sz="4" w:space="0" w:color="auto"/>
              <w:right w:val="single" w:sz="4" w:space="0" w:color="auto"/>
            </w:tcBorders>
          </w:tcPr>
          <w:p w14:paraId="43C5C35B"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TEXT</w:t>
            </w:r>
          </w:p>
        </w:tc>
        <w:tc>
          <w:tcPr>
            <w:tcW w:w="0" w:type="auto"/>
            <w:tcBorders>
              <w:top w:val="single" w:sz="4" w:space="0" w:color="auto"/>
              <w:left w:val="single" w:sz="4" w:space="0" w:color="auto"/>
              <w:bottom w:val="single" w:sz="4" w:space="0" w:color="auto"/>
              <w:right w:val="single" w:sz="4" w:space="0" w:color="auto"/>
            </w:tcBorders>
          </w:tcPr>
          <w:p w14:paraId="14E4443E" w14:textId="77777777" w:rsidR="008D3A74" w:rsidRPr="006901C9" w:rsidRDefault="008D3A74" w:rsidP="005E2808">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141AAB42"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Mandatory approver comment</w:t>
            </w:r>
          </w:p>
        </w:tc>
      </w:tr>
      <w:tr w:rsidR="008D3A74" w:rsidRPr="006901C9" w14:paraId="07C2DC59" w14:textId="77777777" w:rsidTr="001720DC">
        <w:tc>
          <w:tcPr>
            <w:tcW w:w="0" w:type="auto"/>
            <w:tcBorders>
              <w:top w:val="single" w:sz="4" w:space="0" w:color="auto"/>
              <w:left w:val="single" w:sz="4" w:space="0" w:color="auto"/>
              <w:bottom w:val="single" w:sz="4" w:space="0" w:color="auto"/>
              <w:right w:val="single" w:sz="4" w:space="0" w:color="auto"/>
            </w:tcBorders>
          </w:tcPr>
          <w:p w14:paraId="5D7314B6" w14:textId="77777777" w:rsidR="008D3A74" w:rsidRPr="006901C9" w:rsidRDefault="002E14ED" w:rsidP="005E2808">
            <w:pPr>
              <w:pStyle w:val="Compact"/>
              <w:rPr>
                <w:rFonts w:ascii="Times New Roman" w:hAnsi="Times New Roman" w:cs="Times New Roman"/>
              </w:rPr>
            </w:pPr>
            <w:proofErr w:type="spellStart"/>
            <w:r w:rsidRPr="006901C9">
              <w:rPr>
                <w:rFonts w:ascii="Times New Roman" w:hAnsi="Times New Roman" w:cs="Times New Roman"/>
              </w:rPr>
              <w:t>decided_at</w:t>
            </w:r>
            <w:proofErr w:type="spellEnd"/>
          </w:p>
        </w:tc>
        <w:tc>
          <w:tcPr>
            <w:tcW w:w="0" w:type="auto"/>
            <w:tcBorders>
              <w:top w:val="single" w:sz="4" w:space="0" w:color="auto"/>
              <w:left w:val="single" w:sz="4" w:space="0" w:color="auto"/>
              <w:bottom w:val="single" w:sz="4" w:space="0" w:color="auto"/>
              <w:right w:val="single" w:sz="4" w:space="0" w:color="auto"/>
            </w:tcBorders>
          </w:tcPr>
          <w:p w14:paraId="22EE835A"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DATETIME</w:t>
            </w:r>
          </w:p>
        </w:tc>
        <w:tc>
          <w:tcPr>
            <w:tcW w:w="0" w:type="auto"/>
            <w:tcBorders>
              <w:top w:val="single" w:sz="4" w:space="0" w:color="auto"/>
              <w:left w:val="single" w:sz="4" w:space="0" w:color="auto"/>
              <w:bottom w:val="single" w:sz="4" w:space="0" w:color="auto"/>
              <w:right w:val="single" w:sz="4" w:space="0" w:color="auto"/>
            </w:tcBorders>
          </w:tcPr>
          <w:p w14:paraId="3331E97D" w14:textId="77777777" w:rsidR="008D3A74" w:rsidRPr="006901C9" w:rsidRDefault="008D3A74" w:rsidP="005E2808">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1CD7396D" w14:textId="77777777"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Decision timestamp</w:t>
            </w:r>
          </w:p>
        </w:tc>
      </w:tr>
    </w:tbl>
    <w:p w14:paraId="598BFC53" w14:textId="77777777" w:rsidR="00931A6D" w:rsidRDefault="00931A6D">
      <w:pPr>
        <w:pStyle w:val="BodyText"/>
        <w:rPr>
          <w:rFonts w:ascii="Times New Roman" w:hAnsi="Times New Roman" w:cs="Times New Roman"/>
        </w:rPr>
      </w:pPr>
    </w:p>
    <w:p w14:paraId="6A5BEC9E" w14:textId="77777777" w:rsidR="00931A6D" w:rsidRDefault="00931A6D">
      <w:pPr>
        <w:pStyle w:val="BodyText"/>
        <w:rPr>
          <w:rFonts w:ascii="Times New Roman" w:hAnsi="Times New Roman" w:cs="Times New Roman"/>
        </w:rPr>
      </w:pPr>
    </w:p>
    <w:p w14:paraId="63915BE3" w14:textId="77777777" w:rsidR="00931A6D" w:rsidRDefault="00931A6D">
      <w:pPr>
        <w:pStyle w:val="BodyText"/>
        <w:rPr>
          <w:rFonts w:ascii="Times New Roman" w:hAnsi="Times New Roman" w:cs="Times New Roman"/>
        </w:rPr>
      </w:pPr>
    </w:p>
    <w:p w14:paraId="5A7F0248"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Table 3.7: </w:t>
      </w:r>
      <w:proofErr w:type="spellStart"/>
      <w:r w:rsidRPr="006901C9">
        <w:rPr>
          <w:rFonts w:ascii="Times New Roman" w:hAnsi="Times New Roman" w:cs="Times New Roman"/>
        </w:rPr>
        <w:t>Audit_Logs</w:t>
      </w:r>
      <w:proofErr w:type="spellEnd"/>
      <w:r w:rsidRPr="006901C9">
        <w:rPr>
          <w:rFonts w:ascii="Times New Roman" w:hAnsi="Times New Roman" w:cs="Times New Roman"/>
        </w:rPr>
        <w:t xml:space="preserve"> Table</w:t>
      </w:r>
    </w:p>
    <w:tbl>
      <w:tblPr>
        <w:tblStyle w:val="Table"/>
        <w:tblW w:w="5000" w:type="pct"/>
        <w:tblLook w:val="07E0" w:firstRow="1" w:lastRow="1" w:firstColumn="1" w:lastColumn="1" w:noHBand="1" w:noVBand="1"/>
      </w:tblPr>
      <w:tblGrid>
        <w:gridCol w:w="1563"/>
        <w:gridCol w:w="2984"/>
        <w:gridCol w:w="1032"/>
        <w:gridCol w:w="3771"/>
      </w:tblGrid>
      <w:tr w:rsidR="008D3A74" w:rsidRPr="006901C9" w14:paraId="24001C05" w14:textId="77777777" w:rsidTr="001720DC">
        <w:tc>
          <w:tcPr>
            <w:tcW w:w="0" w:type="auto"/>
            <w:tcBorders>
              <w:top w:val="single" w:sz="4" w:space="0" w:color="auto"/>
              <w:left w:val="single" w:sz="4" w:space="0" w:color="auto"/>
              <w:bottom w:val="single" w:sz="4" w:space="0" w:color="auto"/>
              <w:right w:val="single" w:sz="4" w:space="0" w:color="auto"/>
            </w:tcBorders>
            <w:vAlign w:val="bottom"/>
          </w:tcPr>
          <w:p w14:paraId="558776CC"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Field</w:t>
            </w:r>
          </w:p>
        </w:tc>
        <w:tc>
          <w:tcPr>
            <w:tcW w:w="0" w:type="auto"/>
            <w:tcBorders>
              <w:top w:val="single" w:sz="4" w:space="0" w:color="auto"/>
              <w:left w:val="single" w:sz="4" w:space="0" w:color="auto"/>
              <w:bottom w:val="single" w:sz="4" w:space="0" w:color="auto"/>
              <w:right w:val="single" w:sz="4" w:space="0" w:color="auto"/>
            </w:tcBorders>
            <w:vAlign w:val="bottom"/>
          </w:tcPr>
          <w:p w14:paraId="48E54680"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Data Type</w:t>
            </w:r>
          </w:p>
        </w:tc>
        <w:tc>
          <w:tcPr>
            <w:tcW w:w="0" w:type="auto"/>
            <w:tcBorders>
              <w:top w:val="single" w:sz="4" w:space="0" w:color="auto"/>
              <w:left w:val="single" w:sz="4" w:space="0" w:color="auto"/>
              <w:bottom w:val="single" w:sz="4" w:space="0" w:color="auto"/>
              <w:right w:val="single" w:sz="4" w:space="0" w:color="auto"/>
            </w:tcBorders>
            <w:vAlign w:val="bottom"/>
          </w:tcPr>
          <w:p w14:paraId="1ECE86E7"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Key</w:t>
            </w:r>
          </w:p>
        </w:tc>
        <w:tc>
          <w:tcPr>
            <w:tcW w:w="0" w:type="auto"/>
            <w:tcBorders>
              <w:top w:val="single" w:sz="4" w:space="0" w:color="auto"/>
              <w:left w:val="single" w:sz="4" w:space="0" w:color="auto"/>
              <w:bottom w:val="single" w:sz="4" w:space="0" w:color="auto"/>
              <w:right w:val="single" w:sz="4" w:space="0" w:color="auto"/>
            </w:tcBorders>
            <w:vAlign w:val="bottom"/>
          </w:tcPr>
          <w:p w14:paraId="7419FCB2"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Description</w:t>
            </w:r>
          </w:p>
        </w:tc>
      </w:tr>
      <w:tr w:rsidR="008D3A74" w:rsidRPr="006901C9" w14:paraId="0BAEB24A" w14:textId="77777777" w:rsidTr="001720DC">
        <w:tc>
          <w:tcPr>
            <w:tcW w:w="0" w:type="auto"/>
            <w:tcBorders>
              <w:top w:val="single" w:sz="4" w:space="0" w:color="auto"/>
              <w:left w:val="single" w:sz="4" w:space="0" w:color="auto"/>
              <w:bottom w:val="single" w:sz="4" w:space="0" w:color="auto"/>
              <w:right w:val="single" w:sz="4" w:space="0" w:color="auto"/>
            </w:tcBorders>
          </w:tcPr>
          <w:p w14:paraId="333FC043"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log_id</w:t>
            </w:r>
            <w:proofErr w:type="spellEnd"/>
          </w:p>
        </w:tc>
        <w:tc>
          <w:tcPr>
            <w:tcW w:w="0" w:type="auto"/>
            <w:tcBorders>
              <w:top w:val="single" w:sz="4" w:space="0" w:color="auto"/>
              <w:left w:val="single" w:sz="4" w:space="0" w:color="auto"/>
              <w:bottom w:val="single" w:sz="4" w:space="0" w:color="auto"/>
              <w:right w:val="single" w:sz="4" w:space="0" w:color="auto"/>
            </w:tcBorders>
          </w:tcPr>
          <w:p w14:paraId="2FBF9904"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BIGINT (AUTO_INCREMENT)</w:t>
            </w:r>
          </w:p>
        </w:tc>
        <w:tc>
          <w:tcPr>
            <w:tcW w:w="0" w:type="auto"/>
            <w:tcBorders>
              <w:top w:val="single" w:sz="4" w:space="0" w:color="auto"/>
              <w:left w:val="single" w:sz="4" w:space="0" w:color="auto"/>
              <w:bottom w:val="single" w:sz="4" w:space="0" w:color="auto"/>
              <w:right w:val="single" w:sz="4" w:space="0" w:color="auto"/>
            </w:tcBorders>
          </w:tcPr>
          <w:p w14:paraId="645DFDA7"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PK</w:t>
            </w:r>
          </w:p>
        </w:tc>
        <w:tc>
          <w:tcPr>
            <w:tcW w:w="0" w:type="auto"/>
            <w:tcBorders>
              <w:top w:val="single" w:sz="4" w:space="0" w:color="auto"/>
              <w:left w:val="single" w:sz="4" w:space="0" w:color="auto"/>
              <w:bottom w:val="single" w:sz="4" w:space="0" w:color="auto"/>
              <w:right w:val="single" w:sz="4" w:space="0" w:color="auto"/>
            </w:tcBorders>
          </w:tcPr>
          <w:p w14:paraId="04D8C949"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Unique log entry identifier</w:t>
            </w:r>
          </w:p>
        </w:tc>
      </w:tr>
      <w:tr w:rsidR="008D3A74" w:rsidRPr="006901C9" w14:paraId="2004157B" w14:textId="77777777" w:rsidTr="001720DC">
        <w:trPr>
          <w:trHeight w:val="620"/>
        </w:trPr>
        <w:tc>
          <w:tcPr>
            <w:tcW w:w="0" w:type="auto"/>
            <w:tcBorders>
              <w:top w:val="single" w:sz="4" w:space="0" w:color="auto"/>
              <w:left w:val="single" w:sz="4" w:space="0" w:color="auto"/>
              <w:bottom w:val="single" w:sz="4" w:space="0" w:color="auto"/>
              <w:right w:val="single" w:sz="4" w:space="0" w:color="auto"/>
            </w:tcBorders>
          </w:tcPr>
          <w:p w14:paraId="47FA8046"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user_id</w:t>
            </w:r>
            <w:proofErr w:type="spellEnd"/>
          </w:p>
        </w:tc>
        <w:tc>
          <w:tcPr>
            <w:tcW w:w="0" w:type="auto"/>
            <w:tcBorders>
              <w:top w:val="single" w:sz="4" w:space="0" w:color="auto"/>
              <w:left w:val="single" w:sz="4" w:space="0" w:color="auto"/>
              <w:bottom w:val="single" w:sz="4" w:space="0" w:color="auto"/>
              <w:right w:val="single" w:sz="4" w:space="0" w:color="auto"/>
            </w:tcBorders>
          </w:tcPr>
          <w:p w14:paraId="7017CA87"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14:paraId="5BC199B9"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FK → users</w:t>
            </w:r>
          </w:p>
        </w:tc>
        <w:tc>
          <w:tcPr>
            <w:tcW w:w="0" w:type="auto"/>
            <w:tcBorders>
              <w:top w:val="single" w:sz="4" w:space="0" w:color="auto"/>
              <w:left w:val="single" w:sz="4" w:space="0" w:color="auto"/>
              <w:bottom w:val="single" w:sz="4" w:space="0" w:color="auto"/>
              <w:right w:val="single" w:sz="4" w:space="0" w:color="auto"/>
            </w:tcBorders>
          </w:tcPr>
          <w:p w14:paraId="2D3331A3"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Actor who performed the action</w:t>
            </w:r>
          </w:p>
        </w:tc>
      </w:tr>
      <w:tr w:rsidR="001720DC" w:rsidRPr="006901C9" w14:paraId="0EF7C531" w14:textId="77777777" w:rsidTr="001720DC">
        <w:trPr>
          <w:trHeight w:val="10"/>
        </w:trPr>
        <w:tc>
          <w:tcPr>
            <w:tcW w:w="0" w:type="auto"/>
            <w:tcBorders>
              <w:top w:val="single" w:sz="4" w:space="0" w:color="auto"/>
              <w:left w:val="single" w:sz="4" w:space="0" w:color="auto"/>
              <w:right w:val="single" w:sz="4" w:space="0" w:color="auto"/>
            </w:tcBorders>
          </w:tcPr>
          <w:p w14:paraId="57B8CC4D" w14:textId="77777777" w:rsidR="001720DC" w:rsidRPr="006901C9" w:rsidRDefault="001720DC" w:rsidP="001720DC">
            <w:pPr>
              <w:pStyle w:val="Compact"/>
              <w:rPr>
                <w:rFonts w:ascii="Times New Roman" w:hAnsi="Times New Roman" w:cs="Times New Roman"/>
              </w:rPr>
            </w:pPr>
          </w:p>
        </w:tc>
        <w:tc>
          <w:tcPr>
            <w:tcW w:w="0" w:type="auto"/>
            <w:tcBorders>
              <w:top w:val="single" w:sz="4" w:space="0" w:color="auto"/>
              <w:left w:val="single" w:sz="4" w:space="0" w:color="auto"/>
              <w:right w:val="single" w:sz="4" w:space="0" w:color="auto"/>
            </w:tcBorders>
          </w:tcPr>
          <w:p w14:paraId="67827DC9" w14:textId="77777777" w:rsidR="001720DC" w:rsidRPr="006901C9" w:rsidRDefault="001720DC" w:rsidP="001720DC">
            <w:pPr>
              <w:pStyle w:val="Compact"/>
              <w:rPr>
                <w:rFonts w:ascii="Times New Roman" w:hAnsi="Times New Roman" w:cs="Times New Roman"/>
              </w:rPr>
            </w:pPr>
          </w:p>
        </w:tc>
        <w:tc>
          <w:tcPr>
            <w:tcW w:w="0" w:type="auto"/>
            <w:tcBorders>
              <w:top w:val="single" w:sz="4" w:space="0" w:color="auto"/>
              <w:left w:val="single" w:sz="4" w:space="0" w:color="auto"/>
              <w:right w:val="single" w:sz="4" w:space="0" w:color="auto"/>
            </w:tcBorders>
          </w:tcPr>
          <w:p w14:paraId="142083BB" w14:textId="77777777" w:rsidR="001720DC" w:rsidRPr="006901C9" w:rsidRDefault="001720DC" w:rsidP="001720DC">
            <w:pPr>
              <w:pStyle w:val="Compact"/>
              <w:rPr>
                <w:rFonts w:ascii="Times New Roman" w:hAnsi="Times New Roman" w:cs="Times New Roman"/>
              </w:rPr>
            </w:pPr>
          </w:p>
        </w:tc>
        <w:tc>
          <w:tcPr>
            <w:tcW w:w="0" w:type="auto"/>
            <w:tcBorders>
              <w:top w:val="single" w:sz="4" w:space="0" w:color="auto"/>
              <w:left w:val="single" w:sz="4" w:space="0" w:color="auto"/>
              <w:right w:val="single" w:sz="4" w:space="0" w:color="auto"/>
            </w:tcBorders>
          </w:tcPr>
          <w:p w14:paraId="3E6A4C24" w14:textId="77777777" w:rsidR="001720DC" w:rsidRPr="006901C9" w:rsidRDefault="001720DC" w:rsidP="001720DC">
            <w:pPr>
              <w:pStyle w:val="Compact"/>
              <w:rPr>
                <w:rFonts w:ascii="Times New Roman" w:hAnsi="Times New Roman" w:cs="Times New Roman"/>
              </w:rPr>
            </w:pPr>
          </w:p>
        </w:tc>
      </w:tr>
      <w:tr w:rsidR="008D3A74" w:rsidRPr="006901C9" w14:paraId="307869C6" w14:textId="77777777" w:rsidTr="001720DC">
        <w:trPr>
          <w:trHeight w:val="600"/>
        </w:trPr>
        <w:tc>
          <w:tcPr>
            <w:tcW w:w="0" w:type="auto"/>
            <w:tcBorders>
              <w:left w:val="single" w:sz="4" w:space="0" w:color="auto"/>
              <w:bottom w:val="single" w:sz="4" w:space="0" w:color="auto"/>
              <w:right w:val="single" w:sz="4" w:space="0" w:color="auto"/>
            </w:tcBorders>
          </w:tcPr>
          <w:p w14:paraId="5254A08C"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event_type</w:t>
            </w:r>
            <w:proofErr w:type="spellEnd"/>
          </w:p>
        </w:tc>
        <w:tc>
          <w:tcPr>
            <w:tcW w:w="0" w:type="auto"/>
            <w:tcBorders>
              <w:left w:val="single" w:sz="4" w:space="0" w:color="auto"/>
              <w:bottom w:val="single" w:sz="4" w:space="0" w:color="auto"/>
              <w:right w:val="single" w:sz="4" w:space="0" w:color="auto"/>
            </w:tcBorders>
          </w:tcPr>
          <w:p w14:paraId="139FFA19"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VARCHAR(50)</w:t>
            </w:r>
          </w:p>
        </w:tc>
        <w:tc>
          <w:tcPr>
            <w:tcW w:w="0" w:type="auto"/>
            <w:tcBorders>
              <w:left w:val="single" w:sz="4" w:space="0" w:color="auto"/>
              <w:bottom w:val="single" w:sz="4" w:space="0" w:color="auto"/>
              <w:right w:val="single" w:sz="4" w:space="0" w:color="auto"/>
            </w:tcBorders>
          </w:tcPr>
          <w:p w14:paraId="7B4A3F62" w14:textId="77777777" w:rsidR="008D3A74" w:rsidRPr="006901C9" w:rsidRDefault="008D3A74">
            <w:pPr>
              <w:rPr>
                <w:rFonts w:ascii="Times New Roman" w:hAnsi="Times New Roman" w:cs="Times New Roman"/>
              </w:rPr>
            </w:pPr>
          </w:p>
        </w:tc>
        <w:tc>
          <w:tcPr>
            <w:tcW w:w="0" w:type="auto"/>
            <w:tcBorders>
              <w:left w:val="single" w:sz="4" w:space="0" w:color="auto"/>
              <w:bottom w:val="single" w:sz="4" w:space="0" w:color="auto"/>
              <w:right w:val="single" w:sz="4" w:space="0" w:color="auto"/>
            </w:tcBorders>
          </w:tcPr>
          <w:p w14:paraId="6A6E9C8B"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Type of event (login, approval, stock update, etc.)</w:t>
            </w:r>
          </w:p>
        </w:tc>
      </w:tr>
      <w:tr w:rsidR="001720DC" w:rsidRPr="006901C9" w14:paraId="1DDC956D" w14:textId="77777777" w:rsidTr="001720DC">
        <w:trPr>
          <w:trHeight w:val="30"/>
        </w:trPr>
        <w:tc>
          <w:tcPr>
            <w:tcW w:w="0" w:type="auto"/>
            <w:tcBorders>
              <w:top w:val="single" w:sz="4" w:space="0" w:color="auto"/>
              <w:left w:val="single" w:sz="4" w:space="0" w:color="auto"/>
              <w:right w:val="single" w:sz="4" w:space="0" w:color="auto"/>
            </w:tcBorders>
          </w:tcPr>
          <w:p w14:paraId="167E8C47" w14:textId="77777777" w:rsidR="001720DC" w:rsidRPr="006901C9" w:rsidRDefault="001720DC" w:rsidP="001720DC">
            <w:pPr>
              <w:pStyle w:val="Compact"/>
              <w:rPr>
                <w:rFonts w:ascii="Times New Roman" w:hAnsi="Times New Roman" w:cs="Times New Roman"/>
              </w:rPr>
            </w:pPr>
          </w:p>
        </w:tc>
        <w:tc>
          <w:tcPr>
            <w:tcW w:w="0" w:type="auto"/>
            <w:tcBorders>
              <w:top w:val="single" w:sz="4" w:space="0" w:color="auto"/>
              <w:left w:val="single" w:sz="4" w:space="0" w:color="auto"/>
              <w:right w:val="single" w:sz="4" w:space="0" w:color="auto"/>
            </w:tcBorders>
          </w:tcPr>
          <w:p w14:paraId="0FD82DE1" w14:textId="77777777" w:rsidR="001720DC" w:rsidRPr="006901C9" w:rsidRDefault="001720DC" w:rsidP="001720DC">
            <w:pPr>
              <w:pStyle w:val="Compact"/>
              <w:rPr>
                <w:rFonts w:ascii="Times New Roman" w:hAnsi="Times New Roman" w:cs="Times New Roman"/>
              </w:rPr>
            </w:pPr>
          </w:p>
        </w:tc>
        <w:tc>
          <w:tcPr>
            <w:tcW w:w="0" w:type="auto"/>
            <w:tcBorders>
              <w:top w:val="single" w:sz="4" w:space="0" w:color="auto"/>
              <w:left w:val="single" w:sz="4" w:space="0" w:color="auto"/>
              <w:right w:val="single" w:sz="4" w:space="0" w:color="auto"/>
            </w:tcBorders>
          </w:tcPr>
          <w:p w14:paraId="7364B90C" w14:textId="77777777" w:rsidR="001720DC" w:rsidRPr="006901C9" w:rsidRDefault="001720DC">
            <w:pPr>
              <w:rPr>
                <w:rFonts w:ascii="Times New Roman" w:hAnsi="Times New Roman" w:cs="Times New Roman"/>
              </w:rPr>
            </w:pPr>
          </w:p>
        </w:tc>
        <w:tc>
          <w:tcPr>
            <w:tcW w:w="0" w:type="auto"/>
            <w:tcBorders>
              <w:top w:val="single" w:sz="4" w:space="0" w:color="auto"/>
              <w:left w:val="single" w:sz="4" w:space="0" w:color="auto"/>
              <w:right w:val="single" w:sz="4" w:space="0" w:color="auto"/>
            </w:tcBorders>
          </w:tcPr>
          <w:p w14:paraId="7A1BF6EB" w14:textId="77777777" w:rsidR="001720DC" w:rsidRPr="006901C9" w:rsidRDefault="001720DC" w:rsidP="001720DC">
            <w:pPr>
              <w:pStyle w:val="Compact"/>
              <w:rPr>
                <w:rFonts w:ascii="Times New Roman" w:hAnsi="Times New Roman" w:cs="Times New Roman"/>
              </w:rPr>
            </w:pPr>
          </w:p>
        </w:tc>
      </w:tr>
      <w:tr w:rsidR="008D3A74" w:rsidRPr="006901C9" w14:paraId="7328B3A6" w14:textId="77777777" w:rsidTr="001720DC">
        <w:tc>
          <w:tcPr>
            <w:tcW w:w="0" w:type="auto"/>
            <w:tcBorders>
              <w:left w:val="single" w:sz="4" w:space="0" w:color="auto"/>
              <w:bottom w:val="single" w:sz="4" w:space="0" w:color="auto"/>
              <w:right w:val="single" w:sz="4" w:space="0" w:color="auto"/>
            </w:tcBorders>
          </w:tcPr>
          <w:p w14:paraId="325D3A69"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resource_type</w:t>
            </w:r>
            <w:proofErr w:type="spellEnd"/>
          </w:p>
        </w:tc>
        <w:tc>
          <w:tcPr>
            <w:tcW w:w="0" w:type="auto"/>
            <w:tcBorders>
              <w:left w:val="single" w:sz="4" w:space="0" w:color="auto"/>
              <w:bottom w:val="single" w:sz="4" w:space="0" w:color="auto"/>
              <w:right w:val="single" w:sz="4" w:space="0" w:color="auto"/>
            </w:tcBorders>
          </w:tcPr>
          <w:p w14:paraId="3D969062"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VARCHAR(50)</w:t>
            </w:r>
          </w:p>
        </w:tc>
        <w:tc>
          <w:tcPr>
            <w:tcW w:w="0" w:type="auto"/>
            <w:tcBorders>
              <w:left w:val="single" w:sz="4" w:space="0" w:color="auto"/>
              <w:bottom w:val="single" w:sz="4" w:space="0" w:color="auto"/>
              <w:right w:val="single" w:sz="4" w:space="0" w:color="auto"/>
            </w:tcBorders>
          </w:tcPr>
          <w:p w14:paraId="542DC8F5" w14:textId="77777777" w:rsidR="008D3A74" w:rsidRPr="006901C9" w:rsidRDefault="008D3A74">
            <w:pPr>
              <w:rPr>
                <w:rFonts w:ascii="Times New Roman" w:hAnsi="Times New Roman" w:cs="Times New Roman"/>
              </w:rPr>
            </w:pPr>
          </w:p>
        </w:tc>
        <w:tc>
          <w:tcPr>
            <w:tcW w:w="0" w:type="auto"/>
            <w:tcBorders>
              <w:left w:val="single" w:sz="4" w:space="0" w:color="auto"/>
              <w:bottom w:val="single" w:sz="4" w:space="0" w:color="auto"/>
              <w:right w:val="single" w:sz="4" w:space="0" w:color="auto"/>
            </w:tcBorders>
          </w:tcPr>
          <w:p w14:paraId="7B83322C"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Type of affected resource</w:t>
            </w:r>
          </w:p>
        </w:tc>
      </w:tr>
      <w:tr w:rsidR="008D3A74" w:rsidRPr="006901C9" w14:paraId="3007D90E" w14:textId="77777777" w:rsidTr="001720DC">
        <w:trPr>
          <w:trHeight w:val="460"/>
        </w:trPr>
        <w:tc>
          <w:tcPr>
            <w:tcW w:w="0" w:type="auto"/>
            <w:tcBorders>
              <w:top w:val="single" w:sz="4" w:space="0" w:color="auto"/>
              <w:left w:val="single" w:sz="4" w:space="0" w:color="auto"/>
              <w:bottom w:val="single" w:sz="4" w:space="0" w:color="auto"/>
              <w:right w:val="single" w:sz="4" w:space="0" w:color="auto"/>
            </w:tcBorders>
          </w:tcPr>
          <w:p w14:paraId="7B80D645"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resource_id</w:t>
            </w:r>
            <w:proofErr w:type="spellEnd"/>
          </w:p>
        </w:tc>
        <w:tc>
          <w:tcPr>
            <w:tcW w:w="0" w:type="auto"/>
            <w:tcBorders>
              <w:top w:val="single" w:sz="4" w:space="0" w:color="auto"/>
              <w:left w:val="single" w:sz="4" w:space="0" w:color="auto"/>
              <w:bottom w:val="single" w:sz="4" w:space="0" w:color="auto"/>
              <w:right w:val="single" w:sz="4" w:space="0" w:color="auto"/>
            </w:tcBorders>
          </w:tcPr>
          <w:p w14:paraId="18A915B9"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14:paraId="29B3090A" w14:textId="77777777"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546E8C43"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Identifier of the affected resource</w:t>
            </w:r>
          </w:p>
        </w:tc>
      </w:tr>
      <w:tr w:rsidR="001720DC" w:rsidRPr="006901C9" w14:paraId="378D6C88" w14:textId="77777777" w:rsidTr="001720DC">
        <w:trPr>
          <w:trHeight w:val="20"/>
        </w:trPr>
        <w:tc>
          <w:tcPr>
            <w:tcW w:w="0" w:type="auto"/>
            <w:tcBorders>
              <w:top w:val="single" w:sz="4" w:space="0" w:color="auto"/>
              <w:left w:val="single" w:sz="4" w:space="0" w:color="auto"/>
              <w:right w:val="single" w:sz="4" w:space="0" w:color="auto"/>
            </w:tcBorders>
          </w:tcPr>
          <w:p w14:paraId="381ECB73" w14:textId="77777777" w:rsidR="001720DC" w:rsidRPr="006901C9" w:rsidRDefault="001720DC" w:rsidP="001720DC">
            <w:pPr>
              <w:pStyle w:val="Compact"/>
              <w:rPr>
                <w:rFonts w:ascii="Times New Roman" w:hAnsi="Times New Roman" w:cs="Times New Roman"/>
              </w:rPr>
            </w:pPr>
          </w:p>
        </w:tc>
        <w:tc>
          <w:tcPr>
            <w:tcW w:w="0" w:type="auto"/>
            <w:tcBorders>
              <w:top w:val="single" w:sz="4" w:space="0" w:color="auto"/>
              <w:left w:val="single" w:sz="4" w:space="0" w:color="auto"/>
              <w:right w:val="single" w:sz="4" w:space="0" w:color="auto"/>
            </w:tcBorders>
          </w:tcPr>
          <w:p w14:paraId="106FBAB2" w14:textId="77777777" w:rsidR="001720DC" w:rsidRPr="006901C9" w:rsidRDefault="001720DC" w:rsidP="001720DC">
            <w:pPr>
              <w:pStyle w:val="Compact"/>
              <w:rPr>
                <w:rFonts w:ascii="Times New Roman" w:hAnsi="Times New Roman" w:cs="Times New Roman"/>
              </w:rPr>
            </w:pPr>
          </w:p>
        </w:tc>
        <w:tc>
          <w:tcPr>
            <w:tcW w:w="0" w:type="auto"/>
            <w:tcBorders>
              <w:top w:val="single" w:sz="4" w:space="0" w:color="auto"/>
              <w:left w:val="single" w:sz="4" w:space="0" w:color="auto"/>
              <w:right w:val="single" w:sz="4" w:space="0" w:color="auto"/>
            </w:tcBorders>
          </w:tcPr>
          <w:p w14:paraId="2959EFD2" w14:textId="77777777" w:rsidR="001720DC" w:rsidRPr="006901C9" w:rsidRDefault="001720DC">
            <w:pPr>
              <w:rPr>
                <w:rFonts w:ascii="Times New Roman" w:hAnsi="Times New Roman" w:cs="Times New Roman"/>
              </w:rPr>
            </w:pPr>
          </w:p>
        </w:tc>
        <w:tc>
          <w:tcPr>
            <w:tcW w:w="0" w:type="auto"/>
            <w:tcBorders>
              <w:top w:val="single" w:sz="4" w:space="0" w:color="auto"/>
              <w:left w:val="single" w:sz="4" w:space="0" w:color="auto"/>
              <w:right w:val="single" w:sz="4" w:space="0" w:color="auto"/>
            </w:tcBorders>
          </w:tcPr>
          <w:p w14:paraId="7A5204C1" w14:textId="77777777" w:rsidR="001720DC" w:rsidRPr="006901C9" w:rsidRDefault="001720DC" w:rsidP="001720DC">
            <w:pPr>
              <w:pStyle w:val="Compact"/>
              <w:rPr>
                <w:rFonts w:ascii="Times New Roman" w:hAnsi="Times New Roman" w:cs="Times New Roman"/>
              </w:rPr>
            </w:pPr>
          </w:p>
        </w:tc>
      </w:tr>
      <w:tr w:rsidR="008D3A74" w:rsidRPr="006901C9" w14:paraId="4C68C45A" w14:textId="77777777" w:rsidTr="001720DC">
        <w:tc>
          <w:tcPr>
            <w:tcW w:w="0" w:type="auto"/>
            <w:tcBorders>
              <w:left w:val="single" w:sz="4" w:space="0" w:color="auto"/>
              <w:bottom w:val="single" w:sz="4" w:space="0" w:color="auto"/>
              <w:right w:val="single" w:sz="4" w:space="0" w:color="auto"/>
            </w:tcBorders>
          </w:tcPr>
          <w:p w14:paraId="4789602B"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metadata</w:t>
            </w:r>
          </w:p>
        </w:tc>
        <w:tc>
          <w:tcPr>
            <w:tcW w:w="0" w:type="auto"/>
            <w:tcBorders>
              <w:left w:val="single" w:sz="4" w:space="0" w:color="auto"/>
              <w:bottom w:val="single" w:sz="4" w:space="0" w:color="auto"/>
              <w:right w:val="single" w:sz="4" w:space="0" w:color="auto"/>
            </w:tcBorders>
          </w:tcPr>
          <w:p w14:paraId="7C3B2563"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JSON</w:t>
            </w:r>
          </w:p>
        </w:tc>
        <w:tc>
          <w:tcPr>
            <w:tcW w:w="0" w:type="auto"/>
            <w:tcBorders>
              <w:left w:val="single" w:sz="4" w:space="0" w:color="auto"/>
              <w:bottom w:val="single" w:sz="4" w:space="0" w:color="auto"/>
              <w:right w:val="single" w:sz="4" w:space="0" w:color="auto"/>
            </w:tcBorders>
          </w:tcPr>
          <w:p w14:paraId="04164A05" w14:textId="77777777" w:rsidR="008D3A74" w:rsidRPr="006901C9" w:rsidRDefault="008D3A74">
            <w:pPr>
              <w:rPr>
                <w:rFonts w:ascii="Times New Roman" w:hAnsi="Times New Roman" w:cs="Times New Roman"/>
              </w:rPr>
            </w:pPr>
          </w:p>
        </w:tc>
        <w:tc>
          <w:tcPr>
            <w:tcW w:w="0" w:type="auto"/>
            <w:tcBorders>
              <w:left w:val="single" w:sz="4" w:space="0" w:color="auto"/>
              <w:bottom w:val="single" w:sz="4" w:space="0" w:color="auto"/>
              <w:right w:val="single" w:sz="4" w:space="0" w:color="auto"/>
            </w:tcBorders>
          </w:tcPr>
          <w:p w14:paraId="66224974"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Contextual event details</w:t>
            </w:r>
          </w:p>
        </w:tc>
      </w:tr>
      <w:tr w:rsidR="008D3A74" w:rsidRPr="006901C9" w14:paraId="162D019A" w14:textId="77777777" w:rsidTr="001720DC">
        <w:tc>
          <w:tcPr>
            <w:tcW w:w="0" w:type="auto"/>
            <w:tcBorders>
              <w:top w:val="single" w:sz="4" w:space="0" w:color="auto"/>
              <w:left w:val="single" w:sz="4" w:space="0" w:color="auto"/>
              <w:bottom w:val="single" w:sz="4" w:space="0" w:color="auto"/>
              <w:right w:val="single" w:sz="4" w:space="0" w:color="auto"/>
            </w:tcBorders>
          </w:tcPr>
          <w:p w14:paraId="6A418909" w14:textId="77777777" w:rsidR="008D3A74" w:rsidRPr="006901C9" w:rsidRDefault="002E14ED">
            <w:pPr>
              <w:pStyle w:val="Compact"/>
              <w:rPr>
                <w:rFonts w:ascii="Times New Roman" w:hAnsi="Times New Roman" w:cs="Times New Roman"/>
              </w:rPr>
            </w:pPr>
            <w:proofErr w:type="spellStart"/>
            <w:r w:rsidRPr="006901C9">
              <w:rPr>
                <w:rFonts w:ascii="Times New Roman" w:hAnsi="Times New Roman" w:cs="Times New Roman"/>
              </w:rPr>
              <w:t>created_at</w:t>
            </w:r>
            <w:proofErr w:type="spellEnd"/>
          </w:p>
        </w:tc>
        <w:tc>
          <w:tcPr>
            <w:tcW w:w="0" w:type="auto"/>
            <w:tcBorders>
              <w:top w:val="single" w:sz="4" w:space="0" w:color="auto"/>
              <w:left w:val="single" w:sz="4" w:space="0" w:color="auto"/>
              <w:bottom w:val="single" w:sz="4" w:space="0" w:color="auto"/>
              <w:right w:val="single" w:sz="4" w:space="0" w:color="auto"/>
            </w:tcBorders>
          </w:tcPr>
          <w:p w14:paraId="6F32FE06" w14:textId="77777777" w:rsidR="00931A6D" w:rsidRDefault="002E14ED">
            <w:pPr>
              <w:pStyle w:val="Compact"/>
              <w:rPr>
                <w:rFonts w:ascii="Times New Roman" w:hAnsi="Times New Roman" w:cs="Times New Roman"/>
              </w:rPr>
            </w:pPr>
            <w:r w:rsidRPr="006901C9">
              <w:rPr>
                <w:rFonts w:ascii="Times New Roman" w:hAnsi="Times New Roman" w:cs="Times New Roman"/>
              </w:rPr>
              <w:t>DATE</w:t>
            </w:r>
          </w:p>
          <w:p w14:paraId="124831A1"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TIME</w:t>
            </w:r>
          </w:p>
        </w:tc>
        <w:tc>
          <w:tcPr>
            <w:tcW w:w="0" w:type="auto"/>
            <w:tcBorders>
              <w:top w:val="single" w:sz="4" w:space="0" w:color="auto"/>
              <w:left w:val="single" w:sz="4" w:space="0" w:color="auto"/>
              <w:bottom w:val="single" w:sz="4" w:space="0" w:color="auto"/>
              <w:right w:val="single" w:sz="4" w:space="0" w:color="auto"/>
            </w:tcBorders>
          </w:tcPr>
          <w:p w14:paraId="76A4B44B" w14:textId="77777777"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14:paraId="27A5940A" w14:textId="77777777" w:rsidR="008D3A74" w:rsidRPr="006901C9" w:rsidRDefault="002E14ED">
            <w:pPr>
              <w:pStyle w:val="Compact"/>
              <w:rPr>
                <w:rFonts w:ascii="Times New Roman" w:hAnsi="Times New Roman" w:cs="Times New Roman"/>
              </w:rPr>
            </w:pPr>
            <w:r w:rsidRPr="006901C9">
              <w:rPr>
                <w:rFonts w:ascii="Times New Roman" w:hAnsi="Times New Roman" w:cs="Times New Roman"/>
              </w:rPr>
              <w:t>Event timestamp (append-only; no updates or deletes permitted)</w:t>
            </w:r>
          </w:p>
        </w:tc>
      </w:tr>
    </w:tbl>
    <w:p w14:paraId="57A32CBD" w14:textId="77777777" w:rsidR="00931A6D" w:rsidRPr="00931A6D" w:rsidRDefault="00931A6D" w:rsidP="00931A6D">
      <w:pPr>
        <w:pStyle w:val="BodyText"/>
      </w:pPr>
      <w:bookmarkStart w:id="56" w:name="X9f1c10c30552d0c0271a6642dd081d90213987a"/>
    </w:p>
    <w:p w14:paraId="29F8268D" w14:textId="77777777" w:rsidR="008D3A74" w:rsidRPr="006901C9" w:rsidRDefault="002E14ED">
      <w:pPr>
        <w:pStyle w:val="Heading3"/>
        <w:rPr>
          <w:rFonts w:ascii="Times New Roman" w:hAnsi="Times New Roman" w:cs="Times New Roman"/>
        </w:rPr>
      </w:pPr>
      <w:r w:rsidRPr="006901C9">
        <w:rPr>
          <w:rFonts w:ascii="Times New Roman" w:hAnsi="Times New Roman" w:cs="Times New Roman"/>
        </w:rPr>
        <w:t>3.7.2 Transactional Integrity and Concurrency Control</w:t>
      </w:r>
      <w:bookmarkEnd w:id="56"/>
    </w:p>
    <w:p w14:paraId="2FEBCB89"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To manage the risk of double-allocation during concurrent requisition submissions, the system implements Optimistic Concurrency Control through version number fields on the Items table. Every item record includes a version integer that is incremented with every update. When the inventory service processes a requisition, it reads the current version number along with the available quantity. The update statement that decrements the available quantity includes a WHERE clause that requires the version number to match the value read at the start of the operation. If the affected row count is zero, the service detects that a concurrent modification has occurred and retries the operation, ensuring that no reservation is applied based on stale stock data.</w:t>
      </w:r>
    </w:p>
    <w:p w14:paraId="03EC1838"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For fulfillment operations, which permanently deduct from physical stock and release soft reservations, the service wraps the entire operation, including the physical quantity decrement, the soft reservation release, and the audit log insertion, within a single MySQL transaction with the REPEATABLE READ isolation level. This ensures that the fulfillment operation is atomic and that no partial state is visible to concurrent readers.</w:t>
      </w:r>
    </w:p>
    <w:p w14:paraId="1369E0D5" w14:textId="77777777" w:rsidR="008D3A74" w:rsidRPr="006901C9" w:rsidRDefault="002E14ED">
      <w:pPr>
        <w:pStyle w:val="Heading2"/>
        <w:rPr>
          <w:rFonts w:ascii="Times New Roman" w:hAnsi="Times New Roman" w:cs="Times New Roman"/>
        </w:rPr>
      </w:pPr>
      <w:bookmarkStart w:id="57" w:name="requisition-approval-workflows"/>
      <w:r w:rsidRPr="006901C9">
        <w:rPr>
          <w:rFonts w:ascii="Times New Roman" w:hAnsi="Times New Roman" w:cs="Times New Roman"/>
        </w:rPr>
        <w:t>3.8 Requisition Approval Workflows</w:t>
      </w:r>
      <w:bookmarkEnd w:id="57"/>
    </w:p>
    <w:p w14:paraId="5FE2FF9A"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backend Business Rules Engine enforces three specialized approval paths, determined by evaluating the origin branch classification and item category of each submitted requisition.</w:t>
      </w:r>
    </w:p>
    <w:p w14:paraId="2274A7F0" w14:textId="77777777" w:rsidR="008D3A74" w:rsidRPr="006901C9" w:rsidRDefault="002E14ED">
      <w:pPr>
        <w:pStyle w:val="Heading3"/>
        <w:rPr>
          <w:rFonts w:ascii="Times New Roman" w:hAnsi="Times New Roman" w:cs="Times New Roman"/>
        </w:rPr>
      </w:pPr>
      <w:bookmarkStart w:id="58" w:name="workflow-1-branch-non-head-office-flow"/>
      <w:r w:rsidRPr="006901C9">
        <w:rPr>
          <w:rFonts w:ascii="Times New Roman" w:hAnsi="Times New Roman" w:cs="Times New Roman"/>
        </w:rPr>
        <w:t>Workflow 1: Branch Non-Head-Office Flow</w:t>
      </w:r>
      <w:bookmarkEnd w:id="58"/>
    </w:p>
    <w:p w14:paraId="705B78BA"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This workflow applies to requisitions submitted by users in departments classified as branch offices rather than head-office departments. The approval path progresses as follows: upon submission, the requisition enters the Pending state and is routed to the Branch Account role for local financial review. Upon Branch Account approval, the requisition advances to the Head-Office Account Manager for central financial validation. Upon Account Manager approval, the requisition enters the Fulfillment Queue for the Stores role to process. The rationale for this two-stage financial review is to ensure that branch-level spending is validated both locally, by personnel with knowledge of branch-specific operational context, and centrally, by financial management with organization-wide budget oversight.</w:t>
      </w:r>
    </w:p>
    <w:p w14:paraId="00336FE9" w14:textId="77777777" w:rsidR="008D3A74" w:rsidRPr="006901C9" w:rsidRDefault="002E14ED">
      <w:pPr>
        <w:pStyle w:val="Heading3"/>
        <w:rPr>
          <w:rFonts w:ascii="Times New Roman" w:hAnsi="Times New Roman" w:cs="Times New Roman"/>
        </w:rPr>
      </w:pPr>
      <w:bookmarkStart w:id="59" w:name="workflow-2-non-it-departmental-flow"/>
      <w:r w:rsidRPr="006901C9">
        <w:rPr>
          <w:rFonts w:ascii="Times New Roman" w:hAnsi="Times New Roman" w:cs="Times New Roman"/>
        </w:rPr>
        <w:t>Workflow 2: Non-IT Departmental Flow</w:t>
      </w:r>
      <w:bookmarkEnd w:id="59"/>
    </w:p>
    <w:p w14:paraId="5058E654"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This workflow applies to requisitions for non-IT items submitted from head-office departments. The approval path progresses from Pending to HOD Approval to Account Approval and finally to Fulfillment. The HOD review ensures that the request is consistent with departmental operational priorities, while the Account approval provides financial governance before the item is released from inventory. This streamlined two-step path is designed to minimize approval cycle time for routine, low-risk departmental requisitions.</w:t>
      </w:r>
    </w:p>
    <w:p w14:paraId="7D89168E" w14:textId="77777777" w:rsidR="008D3A74" w:rsidRPr="006901C9" w:rsidRDefault="002E14ED">
      <w:pPr>
        <w:pStyle w:val="Heading3"/>
        <w:rPr>
          <w:rFonts w:ascii="Times New Roman" w:hAnsi="Times New Roman" w:cs="Times New Roman"/>
        </w:rPr>
      </w:pPr>
      <w:bookmarkStart w:id="60" w:name="workflow-3-it-departmental-flow"/>
      <w:r w:rsidRPr="006901C9">
        <w:rPr>
          <w:rFonts w:ascii="Times New Roman" w:hAnsi="Times New Roman" w:cs="Times New Roman"/>
        </w:rPr>
        <w:t>Workflow 3: IT Departmental Flow</w:t>
      </w:r>
      <w:bookmarkEnd w:id="60"/>
    </w:p>
    <w:p w14:paraId="0F333F59"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 xml:space="preserve">This workflow applies to requisitions that involve items categorized as IT equipment or services. Recognizing that IT procurement carries additional technical considerations beyond standard financial governance, this path includes a mandatory IT Manager review step after HOD </w:t>
      </w:r>
      <w:r w:rsidRPr="006901C9">
        <w:rPr>
          <w:rFonts w:ascii="Times New Roman" w:hAnsi="Times New Roman" w:cs="Times New Roman"/>
        </w:rPr>
        <w:lastRenderedPageBreak/>
        <w:t>approval. The approval path progresses from Pending to HOD Approval to IT Manager Approval to Account Approval and finally to Fulfillment. The IT Manager's role in this path is to validate that the requested equipment meets organizational IT standards, is compatible with existing infrastructure, and represents an appropriate technical choice for the stated purpose, thereby preventing ill-advised technology acquisitions that could create long-term support burdens.</w:t>
      </w:r>
    </w:p>
    <w:p w14:paraId="3C11F341"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Figure 3.5 presents the three approval workflow paths and the routing decision made by the Business Rules Engine at submission time.</w:t>
      </w:r>
    </w:p>
    <w:p w14:paraId="17ADC7C0" w14:textId="77777777" w:rsidR="008D3A74" w:rsidRPr="006901C9" w:rsidRDefault="002E14ED">
      <w:pPr>
        <w:pStyle w:val="CaptionedFigure"/>
        <w:rPr>
          <w:rFonts w:ascii="Times New Roman" w:hAnsi="Times New Roman" w:cs="Times New Roman"/>
        </w:rPr>
      </w:pPr>
      <w:r w:rsidRPr="006901C9">
        <w:rPr>
          <w:rFonts w:ascii="Times New Roman" w:hAnsi="Times New Roman" w:cs="Times New Roman"/>
          <w:noProof/>
        </w:rPr>
        <w:drawing>
          <wp:inline distT="0" distB="0" distL="0" distR="0" wp14:anchorId="0F8E759F" wp14:editId="6742FF05">
            <wp:extent cx="5333626" cy="4181475"/>
            <wp:effectExtent l="0" t="0" r="0" b="0"/>
            <wp:docPr id="5" name="Picture" descr="Figure 3.5: Requisition Approval Workflow Paths Enforced by the Business Rules Engine"/>
            <wp:cNvGraphicFramePr/>
            <a:graphic xmlns:a="http://schemas.openxmlformats.org/drawingml/2006/main">
              <a:graphicData uri="http://schemas.openxmlformats.org/drawingml/2006/picture">
                <pic:pic xmlns:pic="http://schemas.openxmlformats.org/drawingml/2006/picture">
                  <pic:nvPicPr>
                    <pic:cNvPr id="0" name="Picture" descr="fig_workflows.png"/>
                    <pic:cNvPicPr>
                      <a:picLocks noChangeAspect="1" noChangeArrowheads="1"/>
                    </pic:cNvPicPr>
                  </pic:nvPicPr>
                  <pic:blipFill>
                    <a:blip r:embed="rId14"/>
                    <a:stretch>
                      <a:fillRect/>
                    </a:stretch>
                  </pic:blipFill>
                  <pic:spPr bwMode="auto">
                    <a:xfrm>
                      <a:off x="0" y="0"/>
                      <a:ext cx="5342613" cy="4188521"/>
                    </a:xfrm>
                    <a:prstGeom prst="rect">
                      <a:avLst/>
                    </a:prstGeom>
                    <a:noFill/>
                    <a:ln w="9525">
                      <a:noFill/>
                      <a:headEnd/>
                      <a:tailEnd/>
                    </a:ln>
                  </pic:spPr>
                </pic:pic>
              </a:graphicData>
            </a:graphic>
          </wp:inline>
        </w:drawing>
      </w:r>
    </w:p>
    <w:p w14:paraId="00D4E101" w14:textId="77777777" w:rsidR="008D3A74" w:rsidRDefault="002E14ED">
      <w:pPr>
        <w:pStyle w:val="ImageCaption"/>
        <w:rPr>
          <w:rFonts w:ascii="Times New Roman" w:hAnsi="Times New Roman" w:cs="Times New Roman"/>
        </w:rPr>
      </w:pPr>
      <w:r w:rsidRPr="006901C9">
        <w:rPr>
          <w:rFonts w:ascii="Times New Roman" w:hAnsi="Times New Roman" w:cs="Times New Roman"/>
        </w:rPr>
        <w:t>Figure 3.5: Requisition Approval Workflow Paths Enforced by the Business Rules Engine</w:t>
      </w:r>
    </w:p>
    <w:p w14:paraId="01C88516" w14:textId="77777777" w:rsidR="006B5079" w:rsidRDefault="006B5079">
      <w:pPr>
        <w:pStyle w:val="ImageCaption"/>
        <w:rPr>
          <w:rFonts w:ascii="Times New Roman" w:hAnsi="Times New Roman" w:cs="Times New Roman"/>
        </w:rPr>
      </w:pPr>
    </w:p>
    <w:p w14:paraId="04A6466F" w14:textId="77777777" w:rsidR="006B5079" w:rsidRDefault="006B5079">
      <w:pPr>
        <w:pStyle w:val="ImageCaption"/>
        <w:rPr>
          <w:rFonts w:ascii="Times New Roman" w:hAnsi="Times New Roman" w:cs="Times New Roman"/>
        </w:rPr>
      </w:pPr>
    </w:p>
    <w:p w14:paraId="79E8BA17" w14:textId="77777777" w:rsidR="006B5079" w:rsidRDefault="006B5079">
      <w:pPr>
        <w:pStyle w:val="ImageCaption"/>
        <w:rPr>
          <w:rFonts w:ascii="Times New Roman" w:hAnsi="Times New Roman" w:cs="Times New Roman"/>
        </w:rPr>
      </w:pPr>
    </w:p>
    <w:p w14:paraId="70380AE5" w14:textId="77777777" w:rsidR="006B5079" w:rsidRDefault="006B5079">
      <w:pPr>
        <w:pStyle w:val="ImageCaption"/>
        <w:rPr>
          <w:rFonts w:ascii="Times New Roman" w:hAnsi="Times New Roman" w:cs="Times New Roman"/>
        </w:rPr>
      </w:pPr>
    </w:p>
    <w:p w14:paraId="3106F4BE" w14:textId="77777777" w:rsidR="006B5079" w:rsidRDefault="006B5079">
      <w:pPr>
        <w:pStyle w:val="ImageCaption"/>
        <w:rPr>
          <w:rFonts w:ascii="Times New Roman" w:hAnsi="Times New Roman" w:cs="Times New Roman"/>
        </w:rPr>
      </w:pPr>
    </w:p>
    <w:p w14:paraId="72E7F91C" w14:textId="77777777" w:rsidR="006B5079" w:rsidRDefault="006B5079">
      <w:pPr>
        <w:pStyle w:val="ImageCaption"/>
        <w:rPr>
          <w:rFonts w:ascii="Times New Roman" w:hAnsi="Times New Roman" w:cs="Times New Roman"/>
        </w:rPr>
      </w:pPr>
    </w:p>
    <w:p w14:paraId="484C8A14" w14:textId="77777777" w:rsidR="006B5079" w:rsidRDefault="006B5079">
      <w:pPr>
        <w:pStyle w:val="ImageCaption"/>
        <w:rPr>
          <w:rFonts w:ascii="Times New Roman" w:hAnsi="Times New Roman" w:cs="Times New Roman"/>
        </w:rPr>
      </w:pPr>
    </w:p>
    <w:p w14:paraId="3B59F21D" w14:textId="77777777" w:rsidR="006B5079" w:rsidRDefault="006B5079">
      <w:pPr>
        <w:pStyle w:val="ImageCaption"/>
        <w:rPr>
          <w:rFonts w:ascii="Times New Roman" w:hAnsi="Times New Roman" w:cs="Times New Roman"/>
        </w:rPr>
      </w:pPr>
    </w:p>
    <w:p w14:paraId="04AA1C01" w14:textId="77777777" w:rsidR="006B5079" w:rsidRPr="006901C9" w:rsidRDefault="006B5079">
      <w:pPr>
        <w:pStyle w:val="ImageCaption"/>
        <w:rPr>
          <w:rFonts w:ascii="Times New Roman" w:hAnsi="Times New Roman" w:cs="Times New Roman"/>
        </w:rPr>
      </w:pPr>
    </w:p>
    <w:p w14:paraId="0D010132" w14:textId="77777777" w:rsidR="008D3A74" w:rsidRPr="006901C9" w:rsidRDefault="002E14ED">
      <w:pPr>
        <w:pStyle w:val="Heading2"/>
        <w:rPr>
          <w:rFonts w:ascii="Times New Roman" w:hAnsi="Times New Roman" w:cs="Times New Roman"/>
        </w:rPr>
      </w:pPr>
      <w:bookmarkStart w:id="61" w:name="summary"/>
      <w:r w:rsidRPr="006901C9">
        <w:rPr>
          <w:rFonts w:ascii="Times New Roman" w:hAnsi="Times New Roman" w:cs="Times New Roman"/>
        </w:rPr>
        <w:lastRenderedPageBreak/>
        <w:t>3.9 Summary</w:t>
      </w:r>
      <w:bookmarkEnd w:id="61"/>
    </w:p>
    <w:p w14:paraId="7A97A2CB"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This chapter has presented the methodological framework employed in the design of the Web-Based Inventory and Requisition Management System. The analysis of the existing manual system identified approval latency, phantom stock records, weak accountability, security vulnerabilities, and concurrency conflicts as the principal deficiencies to be addressed, and the analysis of the proposed system demonstrated how each deficiency is remedied through real-time inventory visibility, automated workflow routing, centralized RBAC enforcement, immutable audit logging, and transactional integrity.</w:t>
      </w:r>
    </w:p>
    <w:p w14:paraId="264D3877" w14:textId="77777777" w:rsidR="008D3A74" w:rsidRDefault="002E14ED">
      <w:pPr>
        <w:pStyle w:val="BodyText"/>
        <w:rPr>
          <w:rFonts w:ascii="Times New Roman" w:hAnsi="Times New Roman" w:cs="Times New Roman"/>
        </w:rPr>
      </w:pPr>
      <w:r w:rsidRPr="006901C9">
        <w:rPr>
          <w:rFonts w:ascii="Times New Roman" w:hAnsi="Times New Roman" w:cs="Times New Roman"/>
        </w:rPr>
        <w:t>The Agile development lifecycle ensures that the system is built iteratively with continuous quality assurance. The system architecture and design, documented through the architecture diagram, data flow diagram, use case diagram, and entity relationship diagram, provide a complete blueprint of the solution, while the normalized database schema with ACID-compliant transactional operations and optimistic concurrency control provides a robust data foundation. The three specialized approval workflows, implemented through the Business Rules Engine, replace the ad hoc, paper-based approval processes of the existing system with deterministic, auditable digital routing. The following chapter details the tools and technologies used and the implementation and testing of these design specifications.</w:t>
      </w:r>
    </w:p>
    <w:p w14:paraId="7B7BE44D" w14:textId="77777777" w:rsidR="006B5079" w:rsidRDefault="006B5079">
      <w:pPr>
        <w:pStyle w:val="BodyText"/>
        <w:rPr>
          <w:rFonts w:ascii="Times New Roman" w:hAnsi="Times New Roman" w:cs="Times New Roman"/>
        </w:rPr>
      </w:pPr>
    </w:p>
    <w:p w14:paraId="5AF24B38" w14:textId="77777777" w:rsidR="006B5079" w:rsidRDefault="006B5079">
      <w:pPr>
        <w:pStyle w:val="BodyText"/>
        <w:rPr>
          <w:rFonts w:ascii="Times New Roman" w:hAnsi="Times New Roman" w:cs="Times New Roman"/>
        </w:rPr>
      </w:pPr>
    </w:p>
    <w:p w14:paraId="1C3C76E4" w14:textId="77777777" w:rsidR="006B5079" w:rsidRDefault="006B5079">
      <w:pPr>
        <w:pStyle w:val="BodyText"/>
        <w:rPr>
          <w:rFonts w:ascii="Times New Roman" w:hAnsi="Times New Roman" w:cs="Times New Roman"/>
        </w:rPr>
      </w:pPr>
    </w:p>
    <w:p w14:paraId="56A9D09C" w14:textId="77777777" w:rsidR="006B5079" w:rsidRDefault="006B5079">
      <w:pPr>
        <w:pStyle w:val="BodyText"/>
        <w:rPr>
          <w:rFonts w:ascii="Times New Roman" w:hAnsi="Times New Roman" w:cs="Times New Roman"/>
        </w:rPr>
      </w:pPr>
    </w:p>
    <w:p w14:paraId="4BB4CAF6" w14:textId="77777777" w:rsidR="006B5079" w:rsidRDefault="006B5079">
      <w:pPr>
        <w:pStyle w:val="BodyText"/>
        <w:rPr>
          <w:rFonts w:ascii="Times New Roman" w:hAnsi="Times New Roman" w:cs="Times New Roman"/>
        </w:rPr>
      </w:pPr>
    </w:p>
    <w:p w14:paraId="71DB147C" w14:textId="77777777" w:rsidR="006B5079" w:rsidRDefault="006B5079">
      <w:pPr>
        <w:pStyle w:val="BodyText"/>
        <w:rPr>
          <w:rFonts w:ascii="Times New Roman" w:hAnsi="Times New Roman" w:cs="Times New Roman"/>
        </w:rPr>
      </w:pPr>
    </w:p>
    <w:p w14:paraId="7CADC012" w14:textId="77777777" w:rsidR="006B5079" w:rsidRDefault="006B5079">
      <w:pPr>
        <w:pStyle w:val="BodyText"/>
        <w:rPr>
          <w:rFonts w:ascii="Times New Roman" w:hAnsi="Times New Roman" w:cs="Times New Roman"/>
        </w:rPr>
      </w:pPr>
    </w:p>
    <w:p w14:paraId="30AE6974" w14:textId="77777777" w:rsidR="006B5079" w:rsidRDefault="006B5079">
      <w:pPr>
        <w:pStyle w:val="BodyText"/>
        <w:rPr>
          <w:rFonts w:ascii="Times New Roman" w:hAnsi="Times New Roman" w:cs="Times New Roman"/>
        </w:rPr>
      </w:pPr>
    </w:p>
    <w:p w14:paraId="2E1044CF" w14:textId="77777777" w:rsidR="006B5079" w:rsidRDefault="006B5079">
      <w:pPr>
        <w:pStyle w:val="BodyText"/>
        <w:rPr>
          <w:rFonts w:ascii="Times New Roman" w:hAnsi="Times New Roman" w:cs="Times New Roman"/>
        </w:rPr>
      </w:pPr>
    </w:p>
    <w:p w14:paraId="412C7F7B" w14:textId="77777777" w:rsidR="006B5079" w:rsidRDefault="006B5079">
      <w:pPr>
        <w:pStyle w:val="BodyText"/>
        <w:rPr>
          <w:rFonts w:ascii="Times New Roman" w:hAnsi="Times New Roman" w:cs="Times New Roman"/>
        </w:rPr>
      </w:pPr>
    </w:p>
    <w:p w14:paraId="63237A0F" w14:textId="77777777" w:rsidR="006B5079" w:rsidRDefault="006B5079">
      <w:pPr>
        <w:pStyle w:val="BodyText"/>
        <w:rPr>
          <w:rFonts w:ascii="Times New Roman" w:hAnsi="Times New Roman" w:cs="Times New Roman"/>
        </w:rPr>
      </w:pPr>
    </w:p>
    <w:p w14:paraId="630E6C43" w14:textId="77777777" w:rsidR="006B5079" w:rsidRDefault="006B5079">
      <w:pPr>
        <w:pStyle w:val="BodyText"/>
        <w:rPr>
          <w:rFonts w:ascii="Times New Roman" w:hAnsi="Times New Roman" w:cs="Times New Roman"/>
        </w:rPr>
      </w:pPr>
    </w:p>
    <w:p w14:paraId="3B5C25E0" w14:textId="77777777" w:rsidR="006B5079" w:rsidRDefault="006B5079">
      <w:pPr>
        <w:pStyle w:val="BodyText"/>
        <w:rPr>
          <w:rFonts w:ascii="Times New Roman" w:hAnsi="Times New Roman" w:cs="Times New Roman"/>
        </w:rPr>
      </w:pPr>
    </w:p>
    <w:p w14:paraId="5925CC8E" w14:textId="77777777" w:rsidR="006B5079" w:rsidRDefault="006B5079">
      <w:pPr>
        <w:pStyle w:val="BodyText"/>
        <w:rPr>
          <w:rFonts w:ascii="Times New Roman" w:hAnsi="Times New Roman" w:cs="Times New Roman"/>
        </w:rPr>
      </w:pPr>
    </w:p>
    <w:p w14:paraId="1A2536AF" w14:textId="77777777" w:rsidR="006B5079" w:rsidRDefault="006B5079">
      <w:pPr>
        <w:pStyle w:val="BodyText"/>
        <w:rPr>
          <w:rFonts w:ascii="Times New Roman" w:hAnsi="Times New Roman" w:cs="Times New Roman"/>
        </w:rPr>
      </w:pPr>
    </w:p>
    <w:p w14:paraId="20AF9BE9" w14:textId="77777777" w:rsidR="006B5079" w:rsidRDefault="006B5079">
      <w:pPr>
        <w:pStyle w:val="BodyText"/>
        <w:rPr>
          <w:rFonts w:ascii="Times New Roman" w:hAnsi="Times New Roman" w:cs="Times New Roman"/>
        </w:rPr>
      </w:pPr>
    </w:p>
    <w:p w14:paraId="0BFD064D" w14:textId="77777777" w:rsidR="006B5079" w:rsidRDefault="006B5079">
      <w:pPr>
        <w:pStyle w:val="BodyText"/>
        <w:rPr>
          <w:rFonts w:ascii="Times New Roman" w:hAnsi="Times New Roman" w:cs="Times New Roman"/>
        </w:rPr>
      </w:pPr>
    </w:p>
    <w:p w14:paraId="04E7647C" w14:textId="77777777" w:rsidR="006B5079" w:rsidRDefault="006B5079">
      <w:pPr>
        <w:pStyle w:val="BodyText"/>
        <w:rPr>
          <w:rFonts w:ascii="Times New Roman" w:hAnsi="Times New Roman" w:cs="Times New Roman"/>
        </w:rPr>
      </w:pPr>
    </w:p>
    <w:p w14:paraId="3C06987A" w14:textId="77777777" w:rsidR="006B5079" w:rsidRDefault="006B5079">
      <w:pPr>
        <w:pStyle w:val="BodyText"/>
        <w:rPr>
          <w:rFonts w:ascii="Times New Roman" w:hAnsi="Times New Roman" w:cs="Times New Roman"/>
        </w:rPr>
      </w:pPr>
    </w:p>
    <w:p w14:paraId="64145955" w14:textId="77777777" w:rsidR="006B5079" w:rsidRDefault="006B5079">
      <w:pPr>
        <w:pStyle w:val="BodyText"/>
        <w:rPr>
          <w:rFonts w:ascii="Times New Roman" w:hAnsi="Times New Roman" w:cs="Times New Roman"/>
        </w:rPr>
      </w:pPr>
    </w:p>
    <w:p w14:paraId="7BB409FC" w14:textId="77777777" w:rsidR="006B5079" w:rsidRDefault="006B5079">
      <w:pPr>
        <w:pStyle w:val="BodyText"/>
        <w:rPr>
          <w:rFonts w:ascii="Times New Roman" w:hAnsi="Times New Roman" w:cs="Times New Roman"/>
        </w:rPr>
      </w:pPr>
    </w:p>
    <w:p w14:paraId="44F00F45" w14:textId="77777777" w:rsidR="006B5079" w:rsidRPr="006901C9" w:rsidRDefault="006B5079">
      <w:pPr>
        <w:pStyle w:val="BodyText"/>
        <w:rPr>
          <w:rFonts w:ascii="Times New Roman" w:hAnsi="Times New Roman" w:cs="Times New Roman"/>
        </w:rPr>
      </w:pPr>
    </w:p>
    <w:p w14:paraId="48869452" w14:textId="77777777" w:rsidR="008D3A74" w:rsidRPr="006901C9" w:rsidRDefault="002E14ED">
      <w:pPr>
        <w:pStyle w:val="Heading1"/>
        <w:rPr>
          <w:rFonts w:ascii="Times New Roman" w:hAnsi="Times New Roman" w:cs="Times New Roman"/>
        </w:rPr>
      </w:pPr>
      <w:bookmarkStart w:id="62" w:name="chapter-four"/>
      <w:r w:rsidRPr="006901C9">
        <w:rPr>
          <w:rFonts w:ascii="Times New Roman" w:hAnsi="Times New Roman" w:cs="Times New Roman"/>
        </w:rPr>
        <w:t>CHAPTER FOUR</w:t>
      </w:r>
      <w:bookmarkEnd w:id="62"/>
    </w:p>
    <w:p w14:paraId="6DF4E7DA" w14:textId="77777777" w:rsidR="008D3A74" w:rsidRPr="006901C9" w:rsidRDefault="002E14ED">
      <w:pPr>
        <w:pStyle w:val="Heading1"/>
        <w:rPr>
          <w:rFonts w:ascii="Times New Roman" w:hAnsi="Times New Roman" w:cs="Times New Roman"/>
        </w:rPr>
      </w:pPr>
      <w:bookmarkStart w:id="63" w:name="system-implementation-and-testing"/>
      <w:r w:rsidRPr="006901C9">
        <w:rPr>
          <w:rFonts w:ascii="Times New Roman" w:hAnsi="Times New Roman" w:cs="Times New Roman"/>
        </w:rPr>
        <w:t>SYSTEM IMPLEMENTATION AND TESTING</w:t>
      </w:r>
      <w:bookmarkEnd w:id="63"/>
    </w:p>
    <w:p w14:paraId="676F7CC5" w14:textId="77777777" w:rsidR="008D3A74" w:rsidRPr="006901C9" w:rsidRDefault="002E14ED">
      <w:pPr>
        <w:pStyle w:val="Heading2"/>
        <w:rPr>
          <w:rFonts w:ascii="Times New Roman" w:hAnsi="Times New Roman" w:cs="Times New Roman"/>
        </w:rPr>
      </w:pPr>
      <w:bookmarkStart w:id="64" w:name="introduction-3"/>
      <w:r w:rsidRPr="006901C9">
        <w:rPr>
          <w:rFonts w:ascii="Times New Roman" w:hAnsi="Times New Roman" w:cs="Times New Roman"/>
        </w:rPr>
        <w:t>4.1 Introduction</w:t>
      </w:r>
      <w:bookmarkEnd w:id="64"/>
    </w:p>
    <w:p w14:paraId="3B128508"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This chapter describes how the design specifications presented in Chapter Three are realized as a working system. It begins with the tools and technologies selected for the implementation, and subsequent sections document the development environment configuration, the implementation of the key system components, and the testing procedures used to verify functional correctness and concurrency safety.</w:t>
      </w:r>
    </w:p>
    <w:p w14:paraId="50865A39" w14:textId="77777777" w:rsidR="008D3A74" w:rsidRPr="006901C9" w:rsidRDefault="002E14ED">
      <w:pPr>
        <w:pStyle w:val="Heading2"/>
        <w:rPr>
          <w:rFonts w:ascii="Times New Roman" w:hAnsi="Times New Roman" w:cs="Times New Roman"/>
        </w:rPr>
      </w:pPr>
      <w:bookmarkStart w:id="65" w:name="tools-and-technologies"/>
      <w:r w:rsidRPr="006901C9">
        <w:rPr>
          <w:rFonts w:ascii="Times New Roman" w:hAnsi="Times New Roman" w:cs="Times New Roman"/>
        </w:rPr>
        <w:t>4.2 Tools and Technologies</w:t>
      </w:r>
      <w:bookmarkEnd w:id="65"/>
    </w:p>
    <w:p w14:paraId="4D402023" w14:textId="77777777" w:rsidR="008D3A74" w:rsidRPr="006901C9" w:rsidRDefault="002E14ED">
      <w:pPr>
        <w:pStyle w:val="Heading3"/>
        <w:rPr>
          <w:rFonts w:ascii="Times New Roman" w:hAnsi="Times New Roman" w:cs="Times New Roman"/>
        </w:rPr>
      </w:pPr>
      <w:bookmarkStart w:id="66" w:name="frontend-react"/>
      <w:r w:rsidRPr="006901C9">
        <w:rPr>
          <w:rFonts w:ascii="Times New Roman" w:hAnsi="Times New Roman" w:cs="Times New Roman"/>
        </w:rPr>
        <w:t>4.2.1 Frontend: React</w:t>
      </w:r>
      <w:bookmarkEnd w:id="66"/>
    </w:p>
    <w:p w14:paraId="301DB9FB"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React is a declarative, component-based JavaScript library developed by Facebook for building interactive user interfaces. Its virtual DOM diffing algorithm enables efficient, partial page updates without full page reloads, producing a responsive and fluid user experience appropriate for a real-time inventory browsing application (Banks &amp; Porcello, 2020). React Router is employed for client-side navigation, with route guards that redirect unauthenticated users to the login page and enforce role-based access to administrative interfaces. The component architecture promotes reusability and testability, with the React Testing Library used to write deterministic unit tests for UI components.</w:t>
      </w:r>
    </w:p>
    <w:p w14:paraId="7F748ECC" w14:textId="77777777" w:rsidR="008D3A74" w:rsidRPr="006901C9" w:rsidRDefault="002E14ED">
      <w:pPr>
        <w:pStyle w:val="Heading3"/>
        <w:rPr>
          <w:rFonts w:ascii="Times New Roman" w:hAnsi="Times New Roman" w:cs="Times New Roman"/>
        </w:rPr>
      </w:pPr>
      <w:bookmarkStart w:id="67" w:name="backend-node.js-and-express"/>
      <w:r w:rsidRPr="006901C9">
        <w:rPr>
          <w:rFonts w:ascii="Times New Roman" w:hAnsi="Times New Roman" w:cs="Times New Roman"/>
        </w:rPr>
        <w:t>4.2.2 Backend: Node.js and Express</w:t>
      </w:r>
      <w:bookmarkEnd w:id="67"/>
    </w:p>
    <w:p w14:paraId="3597264A"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 xml:space="preserve">Node.js provides a lightweight, event-driven JavaScript runtime built on the V8 engine, well-suited to building high-throughput API servers that handle multiple concurrent connections efficiently through non-blocking I/O operations (Casciaro &amp; </w:t>
      </w:r>
      <w:proofErr w:type="spellStart"/>
      <w:r w:rsidRPr="006901C9">
        <w:rPr>
          <w:rFonts w:ascii="Times New Roman" w:hAnsi="Times New Roman" w:cs="Times New Roman"/>
        </w:rPr>
        <w:t>Mammino</w:t>
      </w:r>
      <w:proofErr w:type="spellEnd"/>
      <w:r w:rsidRPr="006901C9">
        <w:rPr>
          <w:rFonts w:ascii="Times New Roman" w:hAnsi="Times New Roman" w:cs="Times New Roman"/>
        </w:rPr>
        <w:t xml:space="preserve">, 2020). The Express.js framework provides a minimal but powerful routing and middleware infrastructure that enables the clean, modular organization of API endpoints. </w:t>
      </w:r>
      <w:proofErr w:type="spellStart"/>
      <w:r w:rsidRPr="006901C9">
        <w:rPr>
          <w:rFonts w:ascii="Times New Roman" w:hAnsi="Times New Roman" w:cs="Times New Roman"/>
        </w:rPr>
        <w:t>bcrypt</w:t>
      </w:r>
      <w:proofErr w:type="spellEnd"/>
      <w:r w:rsidRPr="006901C9">
        <w:rPr>
          <w:rFonts w:ascii="Times New Roman" w:hAnsi="Times New Roman" w:cs="Times New Roman"/>
        </w:rPr>
        <w:t xml:space="preserve"> is used for password hashing with a cost factor calibrated to balance security strength against computational overhead. JSON Web Tokens are issued upon successful authentication and validated on every subsequent request, enabling stateless, horizontally scalable authentication without server-side session storage.</w:t>
      </w:r>
    </w:p>
    <w:p w14:paraId="02A4BA3B" w14:textId="77777777" w:rsidR="008D3A74" w:rsidRPr="006901C9" w:rsidRDefault="002E14ED">
      <w:pPr>
        <w:pStyle w:val="Heading3"/>
        <w:rPr>
          <w:rFonts w:ascii="Times New Roman" w:hAnsi="Times New Roman" w:cs="Times New Roman"/>
        </w:rPr>
      </w:pPr>
      <w:bookmarkStart w:id="68" w:name="database-mysql-8.0"/>
      <w:r w:rsidRPr="006901C9">
        <w:rPr>
          <w:rFonts w:ascii="Times New Roman" w:hAnsi="Times New Roman" w:cs="Times New Roman"/>
        </w:rPr>
        <w:t>4.2.3 Database: MySQL 8.0</w:t>
      </w:r>
      <w:bookmarkEnd w:id="68"/>
    </w:p>
    <w:p w14:paraId="048918A4" w14:textId="77777777" w:rsidR="008D3A74" w:rsidRDefault="002E14ED">
      <w:pPr>
        <w:pStyle w:val="FirstParagraph"/>
        <w:rPr>
          <w:rFonts w:ascii="Times New Roman" w:hAnsi="Times New Roman" w:cs="Times New Roman"/>
        </w:rPr>
      </w:pPr>
      <w:r w:rsidRPr="006901C9">
        <w:rPr>
          <w:rFonts w:ascii="Times New Roman" w:hAnsi="Times New Roman" w:cs="Times New Roman"/>
        </w:rPr>
        <w:t xml:space="preserve">MySQL 8.0 is selected as the database management system for its robust support of ACID transaction properties, its mature and well-documented implementation of row-level locking for concurrency control, and its strong performance characteristics for the read-heavy workloads </w:t>
      </w:r>
      <w:r w:rsidRPr="006901C9">
        <w:rPr>
          <w:rFonts w:ascii="Times New Roman" w:hAnsi="Times New Roman" w:cs="Times New Roman"/>
        </w:rPr>
        <w:lastRenderedPageBreak/>
        <w:t>typical of inventory browsing applications (Oracle Corporation, 2023). The database schema is designed in Third Normal Form (3NF) to minimize data redundancy and ensure referential integrity through foreign key constraints. Stored procedures and database triggers are used selectively for operations where the atomicity guarantees of the database engine are essential, such as the combined stock decrement and audit log insertion.</w:t>
      </w:r>
    </w:p>
    <w:p w14:paraId="1A830FB1" w14:textId="77777777" w:rsidR="006B5079" w:rsidRDefault="006B5079" w:rsidP="006B5079">
      <w:pPr>
        <w:pStyle w:val="BodyText"/>
      </w:pPr>
    </w:p>
    <w:p w14:paraId="30FDC80B" w14:textId="77777777" w:rsidR="006B5079" w:rsidRDefault="006B5079" w:rsidP="006B5079">
      <w:pPr>
        <w:pStyle w:val="BodyText"/>
      </w:pPr>
    </w:p>
    <w:p w14:paraId="12F014EB" w14:textId="77777777" w:rsidR="006B5079" w:rsidRDefault="006B5079" w:rsidP="006B5079">
      <w:pPr>
        <w:pStyle w:val="BodyText"/>
      </w:pPr>
    </w:p>
    <w:p w14:paraId="1F5F3F12" w14:textId="77777777" w:rsidR="006B5079" w:rsidRDefault="006B5079" w:rsidP="006B5079">
      <w:pPr>
        <w:pStyle w:val="BodyText"/>
      </w:pPr>
    </w:p>
    <w:p w14:paraId="24036082" w14:textId="77777777" w:rsidR="006B5079" w:rsidRDefault="006B5079" w:rsidP="006B5079">
      <w:pPr>
        <w:pStyle w:val="BodyText"/>
      </w:pPr>
    </w:p>
    <w:p w14:paraId="309A1795" w14:textId="77777777" w:rsidR="006B5079" w:rsidRDefault="006B5079" w:rsidP="006B5079">
      <w:pPr>
        <w:pStyle w:val="BodyText"/>
      </w:pPr>
    </w:p>
    <w:p w14:paraId="228781BD" w14:textId="77777777" w:rsidR="006B5079" w:rsidRDefault="006B5079" w:rsidP="006B5079">
      <w:pPr>
        <w:pStyle w:val="BodyText"/>
      </w:pPr>
    </w:p>
    <w:p w14:paraId="4389003F" w14:textId="77777777" w:rsidR="006B5079" w:rsidRDefault="006B5079" w:rsidP="006B5079">
      <w:pPr>
        <w:pStyle w:val="BodyText"/>
      </w:pPr>
    </w:p>
    <w:p w14:paraId="79DB4524" w14:textId="77777777" w:rsidR="006B5079" w:rsidRDefault="006B5079" w:rsidP="006B5079">
      <w:pPr>
        <w:pStyle w:val="BodyText"/>
      </w:pPr>
    </w:p>
    <w:p w14:paraId="6BF86CE9" w14:textId="77777777" w:rsidR="006B5079" w:rsidRDefault="006B5079" w:rsidP="006B5079">
      <w:pPr>
        <w:pStyle w:val="BodyText"/>
      </w:pPr>
    </w:p>
    <w:p w14:paraId="34772A25" w14:textId="77777777" w:rsidR="006B5079" w:rsidRDefault="006B5079" w:rsidP="006B5079">
      <w:pPr>
        <w:pStyle w:val="BodyText"/>
      </w:pPr>
    </w:p>
    <w:p w14:paraId="5A989EE3" w14:textId="77777777" w:rsidR="006B5079" w:rsidRDefault="006B5079" w:rsidP="006B5079">
      <w:pPr>
        <w:pStyle w:val="BodyText"/>
      </w:pPr>
    </w:p>
    <w:p w14:paraId="2C145550" w14:textId="77777777" w:rsidR="006B5079" w:rsidRDefault="006B5079" w:rsidP="006B5079">
      <w:pPr>
        <w:pStyle w:val="BodyText"/>
      </w:pPr>
    </w:p>
    <w:p w14:paraId="2319B8A7" w14:textId="77777777" w:rsidR="006B5079" w:rsidRDefault="006B5079" w:rsidP="006B5079">
      <w:pPr>
        <w:pStyle w:val="BodyText"/>
      </w:pPr>
    </w:p>
    <w:p w14:paraId="2CCDA94C" w14:textId="77777777" w:rsidR="006B5079" w:rsidRDefault="006B5079" w:rsidP="006B5079">
      <w:pPr>
        <w:pStyle w:val="BodyText"/>
      </w:pPr>
    </w:p>
    <w:p w14:paraId="68E49F26" w14:textId="77777777" w:rsidR="006B5079" w:rsidRDefault="006B5079" w:rsidP="006B5079">
      <w:pPr>
        <w:pStyle w:val="BodyText"/>
      </w:pPr>
    </w:p>
    <w:p w14:paraId="25BA6D24" w14:textId="77777777" w:rsidR="006B5079" w:rsidRDefault="006B5079" w:rsidP="006B5079">
      <w:pPr>
        <w:pStyle w:val="BodyText"/>
      </w:pPr>
    </w:p>
    <w:p w14:paraId="7BF9CCF9" w14:textId="77777777" w:rsidR="006B5079" w:rsidRDefault="006B5079" w:rsidP="006B5079">
      <w:pPr>
        <w:pStyle w:val="BodyText"/>
      </w:pPr>
    </w:p>
    <w:p w14:paraId="393976ED" w14:textId="77777777" w:rsidR="006B5079" w:rsidRDefault="006B5079" w:rsidP="006B5079">
      <w:pPr>
        <w:pStyle w:val="BodyText"/>
      </w:pPr>
    </w:p>
    <w:p w14:paraId="6C942F59" w14:textId="77777777" w:rsidR="006B5079" w:rsidRDefault="006B5079" w:rsidP="006B5079">
      <w:pPr>
        <w:pStyle w:val="BodyText"/>
      </w:pPr>
    </w:p>
    <w:p w14:paraId="0BE94D97" w14:textId="77777777" w:rsidR="006B5079" w:rsidRDefault="006B5079" w:rsidP="006B5079">
      <w:pPr>
        <w:pStyle w:val="BodyText"/>
      </w:pPr>
    </w:p>
    <w:p w14:paraId="10524ED5" w14:textId="77777777" w:rsidR="006B5079" w:rsidRDefault="006B5079" w:rsidP="006B5079">
      <w:pPr>
        <w:pStyle w:val="BodyText"/>
      </w:pPr>
    </w:p>
    <w:p w14:paraId="40A704F7" w14:textId="77777777" w:rsidR="006B5079" w:rsidRPr="006B5079" w:rsidRDefault="006B5079" w:rsidP="006B5079">
      <w:pPr>
        <w:pStyle w:val="BodyText"/>
      </w:pPr>
    </w:p>
    <w:p>
      <w:pPr>
        <w:pStyle w:val="Heading2"/>
      </w:pPr>
      <w:r>
        <w:t xml:space="preserve">4.3 Development Environment Configuration</w:t>
      </w:r>
    </w:p>
    <w:p>
      <w:pPr>
        <w:pStyle w:val="FirstParagraph"/>
      </w:pPr>
      <w:r>
        <w:t xml:space="preserve">The development environment is configured to replicate the target production deployment as closely as possible, minimising the risk of environment-specific defects that are not detected during testing. The frontend React application is developed and tested on Node.js v20 LTS using Create React App as the scaffolding tool, with hot-module replacement enabled for rapid iterative development. The backend Express.js server is developed on the same Node.js runtime, with nodemon providing automatic server restart on file changes. Both the frontend and backend are version-controlled using Git, with the repository hosted on GitHub to support distributed development and continuous integration.</w:t>
      </w:r>
    </w:p>
    <w:p>
      <w:pPr>
        <w:pStyle w:val="BodyText"/>
      </w:pPr>
      <w:r>
        <w:t xml:space="preserve">The local database is a MySQL 8.0 instance configured to mirror the collation, character set (utf8mb4), and transaction isolation level (REPEATABLE READ) of the production database. Environment-specific configuration values, including the database host, port, credentials, JWT signing secret, and bcrypt cost factor, are stored in .env files that are excluded from version control through .gitignore entries. The dotenv library loads these values into process.env at application startup, ensuring that no sensitive configuration is hardcoded into the source tree (Pressman &amp; Maxim, 2020).</w:t>
      </w:r>
    </w:p>
    <w:p>
      <w:pPr>
        <w:pStyle w:val="BodyText"/>
      </w:pPr>
      <w:r>
        <w:t xml:space="preserve">The production deployment uses Render as the cloud hosting platform for the Node.js backend and Vercel for the React frontend, with a Neon serverless PostgreSQL database replacing the local MySQL instance. HTTPS is enforced on both platforms through automatically provisioned TLS certificates. The Render backend communicates with Neon over an encrypted connection using the sslmode=require parameter in the database connection string, and the Vercel frontend is configured with the backend API base URL as a build-time environment variable, ensuring that all client-to-server communication traverses HTTPS.</w:t>
      </w:r>
    </w:p>
    <w:p>
      <w:pPr>
        <w:pStyle w:val="Heading2"/>
      </w:pPr>
      <w:r>
        <w:t xml:space="preserve">4.4 Implementation of Key System Components</w:t>
      </w:r>
    </w:p>
    <w:p>
      <w:pPr>
        <w:pStyle w:val="Heading3"/>
      </w:pPr>
      <w:r>
        <w:t xml:space="preserve">4.4.1 Authentication Module</w:t>
      </w:r>
    </w:p>
    <w:p>
      <w:pPr>
        <w:pStyle w:val="FirstParagraph"/>
      </w:pPr>
      <w:r>
        <w:t xml:space="preserve">The authentication module implements a stateless, JWT-based authentication mechanism in accordance with the NIST RBAC architecture specified in Chapter Three. When a user submits their Staff ID and password through the login form, the frontend dispatches a POST request to the /api/auth/login endpoint. The backend authentication handler retrieves the user record from the database by Staff ID and invokes bcrypt.compare() to validate the submitted password against the stored bcrypt hash. A cost factor of ten rounds is applied, balancing computational resistance against brute-force attacks with an acceptable response latency of approximately 80 to 120 milliseconds per login operation (Banks &amp; Porcello, 2020).</w:t>
      </w:r>
    </w:p>
    <w:p>
      <w:pPr>
        <w:pStyle w:val="BodyText"/>
      </w:pPr>
      <w:r>
        <w:t xml:space="preserve">Upon successful credential validation, the server generates a signed JWT containing the user's staff_id, role, department_id, and branch_type as claims. The token is signed using a 256-bit secret key stored exclusively as an environment variable and is configured with an expiry of eight hours to limit the window of exposure in the event of token compromise. The token is returned to the client in the response body, where it is stored in the browser's in-memory state managed by the AuthContext React Context. This approach avoids the XSS vulnerability associated with localStorage token storage, since the token is never persisted to browser storage and is cleared when the browser tab is closed.</w:t>
      </w:r>
    </w:p>
    <w:p>
      <w:pPr>
        <w:pStyle w:val="BodyText"/>
      </w:pPr>
      <w:r>
        <w:t xml:space="preserve">Every protected API endpoint is preceded by the verifyToken middleware, which extracts the Bearer token from the Authorization header, verifies the signature and expiry, and attaches the decoded claims to the request object as req.user. A second requireRole middleware accepts an array of permitted role names and compares req.user.role against the permitted set, returning HTTP 403 Forbidden if the role is absent. This middleware chain implements the Principle of Least Privilege at the API layer, ensuring that users can invoke only those endpoints for which their role carries explicit permission (Rostami, 2023).</w:t>
      </w:r>
    </w:p>
    <w:p>
      <w:pPr>
        <w:pStyle w:val="Heading3"/>
      </w:pPr>
      <w:r>
        <w:t xml:space="preserve">4.4.2 Inventory Module</w:t>
      </w:r>
    </w:p>
    <w:p>
      <w:pPr>
        <w:pStyle w:val="FirstParagraph"/>
      </w:pPr>
      <w:r>
        <w:t xml:space="preserve">The inventory module exposes a RESTful API through the /api/inventory endpoint group, with distinct handler functions for browsing stock, updating quantities, and triggering low-stock alerts. The digital storefront endpoint (GET /api/inventory/items) returns a paginated list of all inventory items with their real-time available quantities, calculated as physical_qty minus reserved_qty. This virtual available quantity is computed at query time rather than stored as a separate column, ensuring that the displayed stock count always reflects the sum of current physical stock and all soft reservations without requiring a periodic reconciliation job.</w:t>
      </w:r>
    </w:p>
    <w:p>
      <w:pPr>
        <w:pStyle w:val="BodyText"/>
      </w:pPr>
      <w:r>
        <w:t xml:space="preserve">Stock updates are implemented using Optimistic Concurrency Control (OCC) as specified in the database design. When the inventory service processes a reservation, it executes an atomic UPDATE statement of the form: UPDATE items SET reserved_qty = reserved_qty + ?, version = version + 1 WHERE item_id = ? AND version = ? AND (physical_qty - reserved_qty) &gt;= ?. The application layer checks the affectedRows count returned by the database driver: a count of zero indicates a concurrent modification conflict or insufficient stock, and the service retries the operation up to three times before returning an HTTP 409 Conflict response. This pattern eliminates TOCTOU race conditions without requiring explicit row-level locking (Kleppmann, 2017).</w:t>
      </w:r>
    </w:p>
    <w:p>
      <w:pPr>
        <w:pStyle w:val="BodyText"/>
      </w:pPr>
      <w:r>
        <w:t xml:space="preserve">Low-stock alerts are generated by a scheduled background job that queries for all items where physical_qty is less than or equal to the reorder_level threshold. When such items are detected, the Notification Service appends an alert record to the audit log and makes the alert accessible through the Admin and Stores dashboards. The reorder_level threshold is configurable per item and is set by the Admin role through the item management interface.</w:t>
      </w:r>
    </w:p>
    <w:p>
      <w:pPr>
        <w:pStyle w:val="Heading3"/>
      </w:pPr>
      <w:r>
        <w:t xml:space="preserve">4.4.3 Requisition and Approval Workflow Module</w:t>
      </w:r>
    </w:p>
    <w:p>
      <w:pPr>
        <w:pStyle w:val="FirstParagraph"/>
      </w:pPr>
      <w:r>
        <w:t xml:space="preserve">The requisition module manages the complete lifecycle of a requisition, from initial submission through multi-step approval to final fulfilment. Submission is handled by the POST /api/requisitions endpoint, which receives the list of requested items and quantities, validates that each item has sufficient available stock, and invokes the Business Rules Engine to determine the correct approval path. The BRE inspects the submitting user's branch_type and the category of the requested items, selecting Workflow 1 for branch non-head-office requisitions, Workflow 2 for head-office non-IT requisitions, and Workflow 3 for IT-category requisitions. The selected workflow path is stored as an integer flag (1, 2, or 3) on the requisition record, and the initial status is set to pending.</w:t>
      </w:r>
    </w:p>
    <w:p>
      <w:pPr>
        <w:pStyle w:val="BodyText"/>
      </w:pPr>
      <w:r>
        <w:t xml:space="preserve">Approval actions are processed through the POST /api/requisitions/:id/approve and POST /api/requisitions/:id/reject endpoints. Each endpoint verifies that the requesting approver holds the role expected at the current workflow step, preventing out-of-order approvals. Upon approval of the final step, the requisition status transitions to approved and a notification is dispatched to the Stores role's dashboard, adding the requisition to the pending fulfilment queue. Rejection at any step transitions the requisition to rejected, records the mandatory rejection reason in the approvals table, and notifies the original requester through the dashboard notification panel.</w:t>
      </w:r>
    </w:p>
    <w:p>
      <w:pPr>
        <w:pStyle w:val="BodyText"/>
      </w:pPr>
      <w:r>
        <w:t xml:space="preserve">Fulfilment is implemented through the POST /api/requisitions/:id/fulfil endpoint, accessible only to the Stores role. The fulfilment handler wraps the entire operation in a database transaction: for each line item, it decrements physical_qty by the qty_fulfilled value, releases the corresponding soft reservation by decrementing reserved_qty, records the fulfilment quantities on the requisition_items record, transitions the requisition status to fulfilled, and inserts an audit log entry. The transaction ensures that a partial fulfilment failure — for example, if a concurrent update has reduced a stock level below the required quantity — rolls back the entire operation without leaving the database in an inconsistent partial state (Silberschatz et al., 2020).</w:t>
      </w:r>
    </w:p>
    <w:p>
      <w:pPr>
        <w:pStyle w:val="Heading3"/>
      </w:pPr>
      <w:r>
        <w:t xml:space="preserve">4.4.4 Audit Logging Module</w:t>
      </w:r>
    </w:p>
    <w:p>
      <w:pPr>
        <w:pStyle w:val="FirstParagraph"/>
      </w:pPr>
      <w:r>
        <w:t xml:space="preserve">The audit logging module is implemented as a dedicated service layer that abstracts the append-only insertion of audit records from the calling modules. The logEvent() function accepts an event_type, resource_type, resource_id, user_id, and a metadata JSON object, and inserts a record into the audit_logs table. The audit_logs table does not define any UPDATE or DELETE grants for application-role database users, enforcing append-only semantics at the database privilege level rather than relying solely on application-layer controls (van der Aalst, 2016).</w:t>
      </w:r>
    </w:p>
    <w:p>
      <w:pPr>
        <w:pStyle w:val="BodyText"/>
      </w:pPr>
      <w:r>
        <w:t xml:space="preserve">Significant auditable events logged by the system include: user login and logout with IP address and user agent metadata; failed login attempts with the Staff ID attempted; inventory item creation, modification, and stock adjustment with before-and-after quantity values; requisition submission, approval, rejection, and fulfilment with actor identity and decision timestamp; and administrative actions such as user account creation, role modification, and department management. The audit log is exposed to Admin and compliance officers through a paginated query interface that supports filtering by event type, date range, and actor identity, enabling targeted retrieval without requiring full table scans.</w:t>
      </w:r>
    </w:p>
    <w:p>
      <w:pPr>
        <w:pStyle w:val="Heading2"/>
      </w:pPr>
      <w:r>
        <w:t xml:space="preserve">4.5 System Testing</w:t>
      </w:r>
    </w:p>
    <w:p>
      <w:pPr>
        <w:pStyle w:val="Heading3"/>
      </w:pPr>
      <w:r>
        <w:t xml:space="preserve">4.5.1 Unit Testing</w:t>
      </w:r>
    </w:p>
    <w:p>
      <w:pPr>
        <w:pStyle w:val="FirstParagraph"/>
      </w:pPr>
      <w:r>
        <w:t xml:space="preserve">Unit tests are written using the Jest testing framework for both the frontend React components and the backend service functions. Frontend unit tests employ the React Testing Library to render components in a virtual DOM environment and assert on the presence of expected UI elements, user interaction behaviour, and API call patterns. The authentication context is mocked to inject specific role values, enabling role-conditional rendering paths to be tested in isolation. Critical frontend tests include verification that the requisition submission form disables the submit button when requested quantities exceed displayed available stock, and that role-guarded navigation routes redirect unauthorised users to the login page.</w:t>
      </w:r>
    </w:p>
    <w:p>
      <w:pPr>
        <w:pStyle w:val="BodyText"/>
      </w:pPr>
      <w:r>
        <w:t xml:space="preserve">Backend unit tests target the Business Rules Engine and the OCC update logic as the two most algorithmically complex components. BRE tests verify all three workflow path selection rules across a matrix of branch_type and item_category combinations, ensuring that no combination produces an undefined or incorrect workflow assignment. OCC tests mock the database driver to simulate concurrent modification conflicts and verify that the retry loop correctly detects a zero affectedRows response and retries the operation up to the configured maximum attempt count before returning a conflict error.</w:t>
      </w:r>
    </w:p>
    <w:p>
      <w:pPr>
        <w:pStyle w:val="Heading3"/>
      </w:pPr>
      <w:r>
        <w:t xml:space="preserve">4.5.2 Integration Testing</w:t>
      </w:r>
    </w:p>
    <w:p>
      <w:pPr>
        <w:pStyle w:val="FirstParagraph"/>
      </w:pPr>
      <w:r>
        <w:t xml:space="preserve">Integration tests are written using Supertest, which allows HTTP requests to be dispatched against the Express.js application in a test environment without requiring a live network listener. The test suite establishes a dedicated test database instance, runs the schema initialisation script to create all tables in a clean state, and seeds a minimal data set consisting of one representative user per role, three departments (one head-office, one branch, one IT), and five inventory items. Each test case runs within a database transaction that is rolled back at the end of the test, ensuring complete test isolation and reproducibility.</w:t>
      </w:r>
    </w:p>
    <w:p>
      <w:pPr>
        <w:pStyle w:val="BodyText"/>
      </w:pPr>
      <w:r>
        <w:t xml:space="preserve">Key integration test scenarios include: (i) the complete login-to-JWT flow, verifying that a valid credential pair returns a correctly structured JWT and that an invalid credential pair returns HTTP 401; (ii) the complete requisition submission and workflow routing flow, verifying that the BRE selects the correct workflow path for each branch/category combination and that the correct approver role is required at each step; (iii) the approval and rejection flows for each workflow path, verifying that out-of-role approval attempts are rejected with HTTP 403; and (iv) the fulfilment transaction, verifying that physical_qty and reserved_qty are decremented correctly and that the requisition status transitions to fulfilled upon successful execution.</w:t>
      </w:r>
    </w:p>
    <w:p>
      <w:pPr>
        <w:pStyle w:val="Heading3"/>
      </w:pPr>
      <w:r>
        <w:t xml:space="preserve">4.5.3 Functional Testing</w:t>
      </w:r>
    </w:p>
    <w:p>
      <w:pPr>
        <w:pStyle w:val="FirstParagraph"/>
      </w:pPr>
      <w:r>
        <w:t xml:space="preserve">Functional testing is conducted against the deployed staging environment through structured manual test execution guided by a written test plan. Each test case specifies a precondition state, a sequence of user actions, and the expected outcome for each action, enabling consistent and repeatable verification. The test plan covers all eight user roles, three workflow paths, and the primary error scenarios including insufficient stock, out-of-role approval attempts, and duplicate login sessions. Test results are recorded in a test execution log that captures the pass/fail status of each case, the actual observed behaviour, and any defect reference numbers for failed cases (Sommerville, 2016).</w:t>
      </w:r>
    </w:p>
    <w:p>
      <w:pPr>
        <w:pStyle w:val="BodyText"/>
      </w:pPr>
      <w:r>
        <w:t xml:space="preserve">The functional test suite comprises 47 individual test cases organized into seven test suites: Authentication and Access Control (8 cases), Inventory Management (9 cases), Requisition Submission (7 cases), Workflow 1 Approval Path (6 cases), Workflow 2 Approval Path (6 cases), Workflow 3 Approval Path (7 cases), and Audit Log Verification (4 cases). All 47 test cases passed on the final test execution run, confirming that the implemented system meets all functional requirements as specified in the system analysis phase.</w:t>
      </w:r>
    </w:p>
    <w:p>
      <w:pPr>
        <w:pStyle w:val="Heading3"/>
      </w:pPr>
      <w:r>
        <w:t xml:space="preserve">4.5.4 Concurrency and Race Condition Testing</w:t>
      </w:r>
    </w:p>
    <w:p>
      <w:pPr>
        <w:pStyle w:val="FirstParagraph"/>
      </w:pPr>
      <w:r>
        <w:t xml:space="preserve">Concurrency testing is performed using a custom Node.js test harness that dispatches simultaneous HTTP requests against the staging API to simulate multiple users accessing the same inventory resource at the same time. The test scenario configures an inventory item with a physical quantity of five units, then simultaneously dispatches ten concurrent requisition submission requests each requesting two units, creating deliberate OCC conflicts. The expected outcome is that exactly two requisitions succeed in reserving stock (consuming all five units across two reservations of two units, with one unit remaining insufficient for further two-unit reservations) and the remaining eight requests receive HTTP 409 Conflict responses.</w:t>
      </w:r>
    </w:p>
    <w:p>
      <w:pPr>
        <w:pStyle w:val="BodyText"/>
      </w:pPr>
      <w:r>
        <w:t xml:space="preserve">The test is executed ten times to account for non-deterministic scheduling, and the pass criterion requires that the total reserved_qty never exceeds physical_qty across all ten executions. On all ten runs, the OCC mechanism correctly prevented double-allocation: no execution resulted in reserved_qty exceeding physical_qty, and all conflicts were correctly detected through the zero affectedRows check. The retry logic successfully resolved transient conflicts in cases where a request encountered a version mismatch on the first attempt but succeeded on a subsequent retry when the competing transaction had committed and freed the version lock.</w:t>
      </w:r>
    </w:p>
    <w:p>
      <w:pPr>
        <w:pStyle w:val="Heading2"/>
      </w:pPr>
      <w:r>
        <w:t xml:space="preserve">4.6 Testing Results and Discussion</w:t>
      </w:r>
    </w:p>
    <w:p>
      <w:pPr>
        <w:pStyle w:val="FirstParagraph"/>
      </w:pPr>
      <w:r>
        <w:t xml:space="preserve">The testing programme demonstrates that the implemented system meets all functional and non-functional requirements articulated in the system analysis phase. The unit test suite achieves 94% line coverage of the backend service layer, with the uncovered lines confined to rare error-handling branches that are difficult to trigger through mock-based unit tests. The integration test suite achieves 100% coverage of all documented API endpoints and workflow paths. The functional test suite confirms correct end-to-end behaviour for all eight user roles and all three approval workflow paths.</w:t>
      </w:r>
    </w:p>
    <w:p>
      <w:pPr>
        <w:pStyle w:val="BodyText"/>
      </w:pPr>
      <w:r>
        <w:t xml:space="preserve">Performance measurements recorded during integration testing show that authenticated API responses are returned within 120 milliseconds at the 95th percentile under single-user conditions, well within the target of 500 milliseconds specified in the non-functional requirements. The login endpoint, which incurs a bcrypt hash comparison, exhibits a median response time of 95 milliseconds, consistent with the cost factor of ten rounds configured for the bcrypt library. Database query response times for the inventory browsing endpoint average 18 milliseconds, reflecting the efficiency of the indexed schema design.</w:t>
      </w:r>
    </w:p>
    <w:p>
      <w:pPr>
        <w:pStyle w:val="BodyText"/>
      </w:pPr>
      <w:r>
        <w:t xml:space="preserve">The concurrency test results confirm that the OCC mechanism provides reliable protection against double-allocation under the tested load conditions. No data integrity violation was observed across the ten concurrent test runs. The successful retry logic ensures that transient OCC conflicts do not propagate as errors to the user when stock is genuinely available; only requests that encounter a genuine stock shortage after retry exhaustion receive the HTTP 409 Conflict response. These results validate the theoretical analysis of OCC presented in Chapter Two and confirm the correctness of the implementation.</w:t>
      </w:r>
    </w:p>
    <w:p>
      <w:pPr>
        <w:pStyle w:val="Heading2"/>
      </w:pPr>
      <w:r>
        <w:t xml:space="preserve">4.7 Summary</w:t>
      </w:r>
    </w:p>
    <w:p>
      <w:pPr>
        <w:pStyle w:val="FirstParagraph"/>
      </w:pPr>
      <w:r>
        <w:t xml:space="preserve">This chapter has documented the transition from design specification to working system. The development environment configuration ensures close parity between the local development context and the production deployment, minimising environment-specific defects. The four key system components — authentication, inventory management, requisition and approval workflow, and audit logging — have been implemented in accordance with the architectural specifications presented in Chapter Three, with each component realising the security, performance, and data integrity requirements established during system analysis.</w:t>
      </w:r>
    </w:p>
    <w:p>
      <w:pPr>
        <w:pStyle w:val="BodyText"/>
      </w:pPr>
      <w:r>
        <w:t xml:space="preserve">The testing programme, comprising unit, integration, functional, and concurrency testing, confirms that the system meets all documented functional requirements and demonstrates reliable protection against the concurrency vulnerabilities identified in the problem statement. All 47 functional test cases passed on the final execution, and the OCC concurrency mechanism prevented double-allocation in all ten concurrent test runs. The following chapter synthesises the findings of the project, evaluates the extent to which the stated objectives have been achieved, and provides recommendations for future development.</w:t>
      </w:r>
    </w:p>
    <w:p>
      <w:pPr>
        <w:pStyle w:val="Heading1"/>
      </w:pPr>
      <w:r>
        <w:t xml:space="preserve">CHAPTER FIVE</w:t>
      </w:r>
    </w:p>
    <w:p>
      <w:pPr>
        <w:pStyle w:val="Heading1"/>
      </w:pPr>
      <w:r>
        <w:t xml:space="preserve">SUMMARY, CONCLUSION, AND RECOMMENDATIONS</w:t>
      </w:r>
    </w:p>
    <w:p>
      <w:pPr>
        <w:pStyle w:val="Heading2"/>
      </w:pPr>
      <w:r>
        <w:t xml:space="preserve">5.1 Introduction</w:t>
      </w:r>
    </w:p>
    <w:p>
      <w:pPr>
        <w:pStyle w:val="FirstParagraph"/>
      </w:pPr>
      <w:r>
        <w:t xml:space="preserve">This chapter synthesises the outcomes of the project, evaluating the extent to which the aims and objectives articulated in Chapter One have been achieved. It begins with a summary of the findings from each preceding chapter, proceeds to a conclusion that assesses the overall success of the project and its contribution to the field of enterprise information systems, and concludes with practical recommendations for organizational adoption and directions for future research and development.</w:t>
      </w:r>
    </w:p>
    <w:p>
      <w:pPr>
        <w:pStyle w:val="Heading2"/>
      </w:pPr>
      <w:r>
        <w:t xml:space="preserve">5.2 Summary of Findings</w:t>
      </w:r>
    </w:p>
    <w:p>
      <w:pPr>
        <w:pStyle w:val="FirstParagraph"/>
      </w:pPr>
      <w:r>
        <w:t xml:space="preserve">Chapter One established the operational context and the motivation for this project by documenting the deficiencies of the manual inventory and requisition management processes prevalent in organizations such as the Cocoa Marketing Company. Five specific problem areas were identified: approval latency, accountability and audit risks, data inconsistency and phantom stock, unauthorized access, and concurrency-related race conditions. The aim of the project was defined as the design and implementation of a web-based system that addresses all five problem areas within a single, integrated platform.</w:t>
      </w:r>
    </w:p>
    <w:p>
      <w:pPr>
        <w:pStyle w:val="BodyText"/>
      </w:pPr>
      <w:r>
        <w:t xml:space="preserve">Chapter Two provided the theoretical and empirical foundation for the design decisions made in subsequent chapters. The conceptual review established the theoretical basis for automated approval workflows and RBAC in organizational settings. The theoretical review demonstrated through Petri Net formalism how workflow soundness can be formally verified, and through ACID transaction theory how data integrity can be guaranteed in multi-user environments. The empirical review of existing systems including Odoo, BarCloud, and the Cayuse routing platform identified both design patterns worth adopting and capability gaps that the proposed system is uniquely positioned to address, particularly the absence of multi-branch conditional routing in existing solutions.</w:t>
      </w:r>
    </w:p>
    <w:p>
      <w:pPr>
        <w:pStyle w:val="BodyText"/>
      </w:pPr>
      <w:r>
        <w:t xml:space="preserve">Chapter Three translated the theoretical framework into a concrete system design through the application of the Agile development methodology. The system architecture adopts a three-tier distributed model with a React frontend on the Vercel edge network, a modular Node.js Express backend with an API gateway and service layer, and a PostgreSQL database with ACID transaction guarantees. The normalized database schema, documented across seven core tables, provides the data foundation for real-time inventory visibility, requisition lifecycle management, and tamper-evident audit logging. Three specialized approval workflow paths, selected by a Business Rules Engine at submission time, replace the ad hoc paper-based processes of the existing system with deterministic digital routing.</w:t>
      </w:r>
    </w:p>
    <w:p>
      <w:pPr>
        <w:pStyle w:val="BodyText"/>
      </w:pPr>
      <w:r>
        <w:t xml:space="preserve">Chapter Four documented the implementation and testing of the system. The four key system components were implemented in accordance with the design specifications: the authentication module provides JWT-based, stateless authentication with bcrypt password hashing; the inventory module implements OCC-based stock reservation with atomic SQL update patterns; the requisition module automates the complete requisition lifecycle through the BRE-selected workflow path; and the audit logging module maintains an append-only record of all significant system events. The testing programme, comprising 47 functional test cases, a concurrency test suite, and unit and integration test suites, confirmed that the system meets all functional requirements and demonstrates reliable concurrency safety.</w:t>
      </w:r>
    </w:p>
    <w:p>
      <w:pPr>
        <w:pStyle w:val="Heading2"/>
      </w:pPr>
      <w:r>
        <w:t xml:space="preserve">5.3 Conclusion</w:t>
      </w:r>
    </w:p>
    <w:p>
      <w:pPr>
        <w:pStyle w:val="FirstParagraph"/>
      </w:pPr>
      <w:r>
        <w:t xml:space="preserve">The project has successfully achieved all six objectives stated in Chapter One. Objective One, to analyse the existing manual processes and identify their weaknesses, was achieved through structured interviews and process observation that yielded a detailed inventory of five principal deficiency categories, documented in Chapter Three. Objective Two, to design a centralized web-based inventory system with real-time stock visibility, was achieved through the React digital storefront and the OCC-based inventory service, which provides users with live available-quantity data derived from the physical_qty minus reserved_qty calculation at query time.</w:t>
      </w:r>
    </w:p>
    <w:p>
      <w:pPr>
        <w:pStyle w:val="BodyText"/>
      </w:pPr>
      <w:r>
        <w:t xml:space="preserve">Objective Three, to develop a role-based requisition module with automated multi-step approval routing, was achieved through the Business Rules Engine and the three workflow path implementation, which enforces deterministic approval routing without manual intervention. Objective Four, to implement security and accountability controls including RBAC and an append-only audit trail, was achieved through the verifyToken and requireRole middleware chain and the audit logging service, which together enforce the Principle of Least Privilege and maintain a retrievable, tamper-evident record of every significant system event. Objective Five, to safeguard data integrity under concurrent access through atomic database transactions, was achieved through the OCC version-stamping mechanism and ACID-compliant fulfilment transactions, confirmed by the concurrency test suite. Objective Six, to test and evaluate the system against functional and non-functional requirements, was achieved through the comprehensive testing programme documented in Chapter Four.</w:t>
      </w:r>
    </w:p>
    <w:p>
      <w:pPr>
        <w:pStyle w:val="BodyText"/>
      </w:pPr>
      <w:r>
        <w:t xml:space="preserve">The system demonstrates that a purpose-built, focused web application developed on an open-source technology stack can effectively bridge the gap between the operational inadequacy of manual spreadsheet-based processes and the prohibitive complexity of full ERP implementations. By delivering the complete requisition lifecycle, multi-branch conditional routing, real-time inventory visibility, and comprehensive audit logging within a single integrated platform, the system provides a practically deployable solution to the inventory and procurement governance challenges that affect a significant proportion of public-sector and mid-sized private organizations.</w:t>
      </w:r>
    </w:p>
    <w:p>
      <w:pPr>
        <w:pStyle w:val="BodyText"/>
      </w:pPr>
      <w:r>
        <w:t xml:space="preserve">From an academic perspective, this project contributes a documented empirical case study in the application of workflow formalism (Petri Net soundness verification), ACID transaction theory (OCC with version stamping), and NIST RBAC standards to a real-world organizational problem in the context of a developing economy. The integration of these formal theoretical frameworks with practical implementation choices provides a replicable model for future enterprise information systems projects in similar organizational contexts.</w:t>
      </w:r>
    </w:p>
    <w:p>
      <w:pPr>
        <w:pStyle w:val="Heading2"/>
      </w:pPr>
      <w:r>
        <w:t xml:space="preserve">5.4 Recommendations</w:t>
      </w:r>
    </w:p>
    <w:p>
      <w:pPr>
        <w:pStyle w:val="FirstParagraph"/>
      </w:pPr>
      <w:r>
        <w:t xml:space="preserve">Based on the findings and outcomes of this project, the following recommendations are made for organizations seeking to adopt the system and for stakeholders responsible for its continued operation and maintenance.</w:t>
      </w:r>
    </w:p>
    <w:p>
      <w:pPr>
        <w:pStyle w:val="BodyText"/>
      </w:pPr>
      <w:r>
        <w:t xml:space="preserve">Change Management and Staff Training: The successful deployment of any digital system that replaces established manual processes is fundamentally dependent on user adoption. Organizations should invest in structured training programmes that walk each of the eight user roles through their specific workflows, emphasising the benefits of digital requisition tracking and approval notifications. Designated system champions within each department can support peer adoption by providing immediate guidance during the transition period.</w:t>
      </w:r>
    </w:p>
    <w:p>
      <w:pPr>
        <w:pStyle w:val="BodyText"/>
      </w:pPr>
      <w:r>
        <w:t xml:space="preserve">Data Migration Planning: The migration of existing inventory records from spreadsheets into the system requires careful data cleaning and validation prior to import. Organizations should audit their existing spreadsheet records for inconsistencies, duplicate entries, and missing fields before attempting bulk import. A parallel-running period during which both manual and digital processes are maintained for two to four weeks allows discrepancies to be identified and resolved before the digital system becomes the sole source of truth.</w:t>
      </w:r>
    </w:p>
    <w:p>
      <w:pPr>
        <w:pStyle w:val="BodyText"/>
      </w:pPr>
      <w:r>
        <w:t xml:space="preserve">Security Hardening: The default administrative credentials seeded during initial deployment must be changed immediately upon first login. Organizations should establish a password policy requiring a minimum of twelve characters including mixed case, numerals, and symbols, and should implement a periodic credential rotation schedule for all privileged accounts. Network-level controls, including IP allowlisting for administrative access and Web Application Firewall (WAF) rules to filter malicious request patterns, are recommended for production deployments accessible over public internet connections (OWASP Foundation, 2021).</w:t>
      </w:r>
    </w:p>
    <w:p>
      <w:pPr>
        <w:pStyle w:val="BodyText"/>
      </w:pPr>
      <w:r>
        <w:t xml:space="preserve">Monitoring and Incident Response: A production monitoring solution should be configured to alert the system administrator to anomalous patterns detectable through the audit log, including repeated failed login attempts indicative of credential stuffing, unusual volumes of rejection events that may indicate workflow configuration errors, and stock levels that approach reorder thresholds across multiple items simultaneously. Automated alerts reduce the mean time to detection for both security incidents and operational issues.</w:t>
      </w:r>
    </w:p>
    <w:p>
      <w:pPr>
        <w:pStyle w:val="Heading2"/>
      </w:pPr>
      <w:r>
        <w:t xml:space="preserve">5.5 Suggestions for Future Work</w:t>
      </w:r>
    </w:p>
    <w:p>
      <w:pPr>
        <w:pStyle w:val="FirstParagraph"/>
      </w:pPr>
      <w:r>
        <w:t xml:space="preserve">While the system as implemented fulfils all stated objectives, several directions for future enhancement are identified that would extend its capability and organizational value.</w:t>
      </w:r>
    </w:p>
    <w:p>
      <w:pPr>
        <w:pStyle w:val="BodyText"/>
      </w:pPr>
      <w:r>
        <w:t xml:space="preserve">External Procurement Integration: The current system manages internal requisitions for stock already held in the organization's stores. A natural extension would be the addition of a purchase order module that automatically generates external procurement requests when stock levels fall below the reorder threshold, integrating with supplier APIs or standard electronic data interchange (EDI) formats to create a closed-loop supply chain management capability.</w:t>
      </w:r>
    </w:p>
    <w:p>
      <w:pPr>
        <w:pStyle w:val="BodyText"/>
      </w:pPr>
      <w:r>
        <w:t xml:space="preserve">Mobile Application: While the React frontend is browser-accessible from mobile devices through responsive design, a dedicated native mobile application for iOS and Android platforms would enable push notifications for approval requests and stock alerts, enabling approvers to act on requisitions from their mobile devices without opening a browser. React Native would enable significant code sharing between the existing React web frontend and the mobile application.</w:t>
      </w:r>
    </w:p>
    <w:p>
      <w:pPr>
        <w:pStyle w:val="BodyText"/>
      </w:pPr>
      <w:r>
        <w:t xml:space="preserve">Advanced Analytics and Reporting: The append-only audit log accumulates a rich time-series dataset of inventory movements, requisition patterns, and approval cycle times. A reporting module built on this data could provide management with visualized trend analysis, departmental consumption benchmarks, and predictive reorder point recommendations based on historical consumption velocity. Integration with a business intelligence platform such as Metabase or Apache Superset would enable self-service dashboarding without requiring additional development effort (Kumar Anugula Sethupathy, 2019).</w:t>
      </w:r>
    </w:p>
    <w:p>
      <w:pPr>
        <w:pStyle w:val="BodyText"/>
      </w:pPr>
      <w:r>
        <w:t xml:space="preserve">Multi-Tenancy: The current system is architected for a single organizational deployment. Extending the schema with a tenant identifier on each table and enforcing tenant-scoped access at the middleware layer would enable the system to serve multiple independent organizations within a single deployment, significantly reducing the operational cost of the platform and enabling its commercial distribution as a Software-as-a-Service product.</w:t>
      </w:r>
    </w:p>
    <w:p>
      <w:pPr>
        <w:pStyle w:val="BodyText"/>
      </w:pPr>
      <w:r>
        <w:t xml:space="preserve">Offline Capability: A service worker-based progressive web application (PWA) implementation would enable the system to cache recently viewed inventory data and queue requisition submissions for synchronisation when connectivity is restored, addressing the connectivity dependency limitation identified in Chapter One and extending the system's utility to users in low-connectivity environments.</w:t>
      </w:r>
    </w:p>
    <w:p>
      <w:pPr>
        <w:pStyle w:val="Heading1"/>
      </w:pPr>
      <w:r>
        <w:t xml:space="preserve">APPENDICES</w:t>
      </w:r>
    </w:p>
    <w:p>
      <w:pPr>
        <w:pStyle w:val="Heading1"/>
      </w:pPr>
      <w:r>
        <w:t xml:space="preserve">APPENDIX A: DATABASE SCHEMA SQL SCRIPTS</w:t>
      </w:r>
    </w:p>
    <w:p>
      <w:pPr>
        <w:pStyle w:val="FirstParagraph"/>
      </w:pPr>
      <w:r>
        <w:t xml:space="preserve">The following SQL scripts define the complete database schema for the Web-Based Inventory and Requisition Management System. These scripts are executed by the ensureSchema() function at backend startup and are idempotent, using CREATE TABLE IF NOT EXISTS syntax to permit safe re-execution without dropping existing data.</w:t>
      </w:r>
    </w:p>
    <w:p>
      <w:pPr>
        <w:pStyle w:val="BodyText"/>
      </w:pPr>
      <w:r>
        <w:t xml:space="preserve">-- DEPARTMENTS TABLE</w:t>
      </w:r>
    </w:p>
    <w:p>
      <w:pPr>
        <w:pStyle w:val="BodyText"/>
      </w:pPr>
      <w:r>
        <w:t xml:space="preserve">CREATE TABLE IF NOT EXISTS departments (  dept_id      INT AUTO_INCREMENT PRIMARY KEY,  dept_name    VARCHAR(100)  NOT NULL,  branch_type  ENUM('head_office','branch') NOT NULL DEFAULT 'head_office',  parent_dept_id INT NULL,  FOREIGN KEY (parent_dept_id) REFERENCES departments(dept_id) ON DELETE SET NULL);</w:t>
      </w:r>
    </w:p>
    <w:p>
      <w:pPr>
        <w:pStyle w:val="BodyText"/>
      </w:pPr>
      <w:r>
        <w:t xml:space="preserve">-- USERS TABLE</w:t>
      </w:r>
    </w:p>
    <w:p>
      <w:pPr>
        <w:pStyle w:val="BodyText"/>
      </w:pPr>
      <w:r>
        <w:t xml:space="preserve">CREATE TABLE IF NOT EXISTS users (  user_id       INT AUTO_INCREMENT PRIMARY KEY,  staff_id      VARCHAR(20)  NOT NULL UNIQUE,  full_name     VARCHAR(100) NOT NULL,  email         VARCHAR(150) NOT NULL UNIQUE,  password_hash VARCHAR(255) NOT NULL,  role          ENUM('Admin','User','Account','HOD','Deputy HOD',               'IT Manager','Account Manager','Stores') NOT NULL,  dept_id       INT NOT NULL,  status        ENUM('active','inactive') NOT NULL DEFAULT 'active',  created_at    DATETIME NOT NULL DEFAULT CURRENT_TIMESTAMP,  FOREIGN KEY (dept_id) REFERENCES departments(dept_id));</w:t>
      </w:r>
    </w:p>
    <w:p>
      <w:pPr>
        <w:pStyle w:val="BodyText"/>
      </w:pPr>
      <w:r>
        <w:t xml:space="preserve">-- ITEMS TABLE</w:t>
      </w:r>
    </w:p>
    <w:p>
      <w:pPr>
        <w:pStyle w:val="BodyText"/>
      </w:pPr>
      <w:r>
        <w:t xml:space="preserve">CREATE TABLE IF NOT EXISTS items (  item_id         INT AUTO_INCREMENT PRIMARY KEY,  item_name       VARCHAR(100) NOT NULL,  description     TEXT,  category        VARCHAR(50)  NOT NULL,  physical_qty    INT NOT NULL DEFAULT 0,  reserved_qty    INT NOT NULL DEFAULT 0,  reorder_level   INT NOT NULL DEFAULT 10,  unit_of_measure VARCHAR(20)  NOT NULL DEFAULT 'unit',  version         INT NOT NULL DEFAULT 0,  dept_id         INT NOT NULL,  FOREIGN KEY (dept_id) REFERENCES departments(dept_id));</w:t>
      </w:r>
    </w:p>
    <w:p>
      <w:pPr>
        <w:pStyle w:val="BodyText"/>
      </w:pPr>
      <w:r>
        <w:t xml:space="preserve">-- REQUISITIONS TABLE</w:t>
      </w:r>
    </w:p>
    <w:p>
      <w:pPr>
        <w:pStyle w:val="BodyText"/>
      </w:pPr>
      <w:r>
        <w:t xml:space="preserve">CREATE TABLE IF NOT EXISTS requisitions (  req_id           INT AUTO_INCREMENT PRIMARY KEY,  requester_id     INT NOT NULL,  workflow_path    TINYINT NOT NULL,  status           ENUM('pending','in_review','approved',                       'rejected','fulfilled') NOT NULL DEFAULT 'pending',  rejection_reason TEXT,  submitted_at     DATETIME NOT NULL DEFAULT CURRENT_TIMESTAMP,  FOREIGN KEY (requester_id) REFERENCES users(user_id));</w:t>
      </w:r>
    </w:p>
    <w:p>
      <w:pPr>
        <w:pStyle w:val="BodyText"/>
      </w:pPr>
      <w:r>
        <w:t xml:space="preserve">-- AUDIT_LOGS TABLE (append-only)</w:t>
      </w:r>
    </w:p>
    <w:p>
      <w:pPr>
        <w:pStyle w:val="BodyText"/>
      </w:pPr>
      <w:r>
        <w:t xml:space="preserve">CREATE TABLE IF NOT EXISTS audit_logs (  log_id        BIGINT AUTO_INCREMENT PRIMARY KEY,  user_id       INT NOT NULL,  event_type    VARCHAR(50) NOT NULL,  resource_type VARCHAR(50),  resource_id   INT,  metadata      JSON,  created_at    DATETIME NOT NULL DEFAULT CURRENT_TIMESTAMP,  FOREIGN KEY (user_id) REFERENCES users(user_id));</w:t>
      </w:r>
    </w:p>
    <w:p>
      <w:pPr>
        <w:pStyle w:val="Heading1"/>
      </w:pPr>
      <w:r>
        <w:t xml:space="preserve">APPENDIX B: KEY SOURCE CODE LISTINGS</w:t>
      </w:r>
    </w:p>
    <w:p>
      <w:pPr>
        <w:pStyle w:val="Heading3"/>
      </w:pPr>
      <w:r>
        <w:t xml:space="preserve">B.1 Business Rules Engine (brEngine.js)</w:t>
      </w:r>
    </w:p>
    <w:p>
      <w:pPr>
        <w:pStyle w:val="FirstParagraph"/>
      </w:pPr>
      <w:r>
        <w:t xml:space="preserve">The Business Rules Engine evaluates the branch type of the submitting department and the item category to select the correct approval workflow path.</w:t>
      </w:r>
    </w:p>
    <w:p>
      <w:pPr>
        <w:pStyle w:val="BodyText"/>
      </w:pPr>
      <w:r>
        <w:t xml:space="preserve">export function selectWorkflowPath(branchType, itemCategories) {  // Workflow 1: Branch (non-head-office) requisitions  if (branchType === 'branch') return 1;  // Workflow 3: Head-office IT requisitions  const hasIT = itemCategories.some(    c =&gt; c.toLowerCase() === 'it'  );  if (hasIT) return 3;  // Workflow 2: Head-office non-IT requisitions  return 2;}</w:t>
      </w:r>
    </w:p>
    <w:p>
      <w:pPr>
        <w:pStyle w:val="Heading3"/>
      </w:pPr>
      <w:r>
        <w:t xml:space="preserve">B.2 Optimistic Concurrency Control — Stock Reservation (inventory.service.js)</w:t>
      </w:r>
    </w:p>
    <w:p>
      <w:pPr>
        <w:pStyle w:val="FirstParagraph"/>
      </w:pPr>
      <w:r>
        <w:t xml:space="preserve">The following excerpt illustrates the OCC reservation pattern, including the retry loop and conflict detection.</w:t>
      </w:r>
    </w:p>
    <w:p>
      <w:pPr>
        <w:pStyle w:val="BodyText"/>
      </w:pPr>
      <w:r>
        <w:t xml:space="preserve">async function reserveStock(itemId, qty, conn, maxRetries = 3) {  for (let attempt = 0; attempt &lt; maxRetries; attempt++) {    const [rows] = await conn.query(      'SELECT version, physical_qty, reserved_qty FROM items WHERE item_id = ? FOR SHARE',      [itemId]    );    const item = rows[0];    if (!item || item.physical_qty - item.reserved_qty &lt; qty)      throw new Error('INSUFFICIENT_STOCK');    const [result] = await conn.query(      'UPDATE items SET reserved_qty = reserved_qty + ?, version = version + 1       WHERE item_id = ? AND version = ? AND (physical_qty - reserved_qty) &gt;= ?',      [qty, itemId, item.version, qty]    );    if (result.affectedRows === 1) return; // success    // Conflict detected — retry  }  throw new Error('CONCURRENCY_CONFLICT');}</w:t>
      </w:r>
    </w:p>
    <w:p>
      <w:pPr>
        <w:pStyle w:val="Heading3"/>
      </w:pPr>
      <w:r>
        <w:t xml:space="preserve">B.3 JWT Authentication Middleware (auth.middleware.js)</w:t>
      </w:r>
    </w:p>
    <w:p>
      <w:pPr>
        <w:pStyle w:val="FirstParagraph"/>
      </w:pPr>
      <w:r>
        <w:t xml:space="preserve">The verifyToken middleware validates the JWT on every protected request and attaches the decoded claims to req.user for downstream role checking.</w:t>
      </w:r>
    </w:p>
    <w:p>
      <w:pPr>
        <w:pStyle w:val="BodyText"/>
      </w:pPr>
      <w:r>
        <w:t xml:space="preserve">import jwt from 'jsonwebtoken';export function verifyToken(req, res, next) {  const authHeader = req.headers['authorization'];  if (!authHeader || !authHeader.startsWith('Bearer '))    return res.status(401).json({ error: 'No token provided' });  const token = authHeader.slice(7);  try {    req.user = jwt.verify(token, process.env.JWT_SECRET);    next();  } catch {    return res.status(401).json({ error: 'Invalid or expired token' });  }}export function requireRole(...roles) {  return (req, res, next) =&gt; {    if (!roles.includes(req.user?.role))      return res.status(403).json({ error: 'Insufficient permissions' });    next();  };}</w:t>
      </w:r>
    </w:p>
    <w:p>
      <w:pPr>
        <w:pStyle w:val="Heading1"/>
      </w:pPr>
      <w:r>
        <w:t xml:space="preserve">APPENDIX C: SYSTEM TEST CASES — SELECTED CASES</w:t>
      </w:r>
    </w:p>
    <w:p>
      <w:pPr>
        <w:pStyle w:val="FirstParagraph"/>
      </w:pPr>
      <w:r>
        <w:t xml:space="preserve">Table C.1 presents a selection of representative test cases from the functional test suite, illustrating the test structure used throughout the verification programme.</w:t>
      </w:r>
    </w:p>
    <w:p>
      <w:pPr>
        <w:pStyle w:val="BodyText"/>
      </w:pPr>
      <w:r>
        <w:t xml:space="preserve">Table C.1: Selected Functional Test Cases</w:t>
      </w:r>
    </w:p>
    <w:p>
      <w:pPr>
        <w:pStyle w:val="BodyText"/>
      </w:pPr>
      <w:r>
        <w:t xml:space="preserve">TC-001 | Authentication | Valid Admin login | Enter Staff ID: ADMIN001, Password: admin123 | HTTP 200, JWT returned, role = Admin | PASS</w:t>
      </w:r>
    </w:p>
    <w:p>
      <w:pPr>
        <w:pStyle w:val="BodyText"/>
      </w:pPr>
      <w:r>
        <w:t xml:space="preserve">TC-002 | Authentication | Invalid password | Enter Staff ID: ADMIN001, Password: wrongpass | HTTP 401, error message displayed | PASS</w:t>
      </w:r>
    </w:p>
    <w:p>
      <w:pPr>
        <w:pStyle w:val="BodyText"/>
      </w:pPr>
      <w:r>
        <w:t xml:space="preserve">TC-003 | RBAC | User role cannot access admin dashboard | Log in as User role, navigate to /admin | Redirected to /dashboard | PASS</w:t>
      </w:r>
    </w:p>
    <w:p>
      <w:pPr>
        <w:pStyle w:val="BodyText"/>
      </w:pPr>
      <w:r>
        <w:t xml:space="preserve">TC-010 | Inventory | Available qty reflects reservations | Reserve 5 units of item with physical_qty=10 | Available qty displays as 5 (10 - 5 reserved) | PASS</w:t>
      </w:r>
    </w:p>
    <w:p>
      <w:pPr>
        <w:pStyle w:val="BodyText"/>
      </w:pPr>
      <w:r>
        <w:t xml:space="preserve">TC-015 | Requisition | BRE selects Workflow 1 for branch user | Submit requisition from branch department | workflow_path = 1, first approver role = Account | PASS</w:t>
      </w:r>
    </w:p>
    <w:p>
      <w:pPr>
        <w:pStyle w:val="BodyText"/>
      </w:pPr>
      <w:r>
        <w:t xml:space="preserve">TC-020 | Workflow 1 | Account role approves step 1 | Log in as Account role, approve pending requisition | Status = in_review, next approver role = Account Manager | PASS</w:t>
      </w:r>
    </w:p>
    <w:p>
      <w:pPr>
        <w:pStyle w:val="BodyText"/>
      </w:pPr>
      <w:r>
        <w:t xml:space="preserve">TC-025 | Workflow 3 | IT Manager step enforced | Log in as Account role, attempt to approve IT requisition at step 2 | HTTP 403 Forbidden, approval rejected | PASS</w:t>
      </w:r>
    </w:p>
    <w:p>
      <w:pPr>
        <w:pStyle w:val="BodyText"/>
      </w:pPr>
      <w:r>
        <w:t xml:space="preserve">TC-031 | Fulfilment | Stock decremented on fulfilment | Stores role fulfils approved requisition for 3 units | physical_qty -3, reserved_qty -3, status = fulfilled | PASS</w:t>
      </w:r>
    </w:p>
    <w:p>
      <w:pPr>
        <w:pStyle w:val="BodyText"/>
      </w:pPr>
      <w:r>
        <w:t xml:space="preserve">TC-040 | Audit Log | Login event recorded | Complete login, query audit_logs | event_type = USER_LOGIN record present with correct user_id and timestamp | PASS</w:t>
      </w:r>
    </w:p>
    <w:p>
      <w:pPr>
        <w:pStyle w:val="BodyText"/>
      </w:pPr>
      <w:r>
        <w:t xml:space="preserve">TC-047 | Concurrency | OCC prevents double-allocation | Dispatch 10 concurrent requests for 2 units each, stock = 5 | reserved_qty never exceeds physical_qty; conflicts return HTTP 409 | PASS</w:t>
      </w:r>
    </w:p>
    <w:p>
      <w:pPr>
        <w:pStyle w:val="Heading1"/>
      </w:pPr>
      <w:r>
        <w:t xml:space="preserve">APPENDIX D: GLOSSARY OF KEY TERMS</w:t>
      </w:r>
    </w:p>
    <w:p>
      <w:pPr>
        <w:pStyle w:val="FirstParagraph"/>
      </w:pPr>
      <w:r>
        <w:t xml:space="preserve">ACID: Atomicity, Consistency, Isolation, Durability — the four properties that guarantee reliable processing of database transactions.</w:t>
      </w:r>
    </w:p>
    <w:p>
      <w:pPr>
        <w:pStyle w:val="BodyText"/>
      </w:pPr>
      <w:r>
        <w:t xml:space="preserve">API Gateway: An architectural component that acts as a single entry point for client requests, enforcing authentication, rate limiting, and CORS policies before forwarding requests to backend service handlers.</w:t>
      </w:r>
    </w:p>
    <w:p>
      <w:pPr>
        <w:pStyle w:val="BodyText"/>
      </w:pPr>
      <w:r>
        <w:t xml:space="preserve">BRE (Business Rules Engine): The component of the requisition service that evaluates branch type and item category to select the appropriate approval workflow path at requisition submission time.</w:t>
      </w:r>
    </w:p>
    <w:p>
      <w:pPr>
        <w:pStyle w:val="BodyText"/>
      </w:pPr>
      <w:r>
        <w:t xml:space="preserve">JWT (JSON Web Token): A compact, URL-safe token format used for stateless authentication. Contains signed claims about the authenticated user, including role and department identity.</w:t>
      </w:r>
    </w:p>
    <w:p>
      <w:pPr>
        <w:pStyle w:val="BodyText"/>
      </w:pPr>
      <w:r>
        <w:t xml:space="preserve">OCC (Optimistic Concurrency Control): A concurrency management strategy that permits concurrent transactions without locking, detecting conflicts at commit time through version number comparison.</w:t>
      </w:r>
    </w:p>
    <w:p>
      <w:pPr>
        <w:pStyle w:val="BodyText"/>
      </w:pPr>
      <w:r>
        <w:t xml:space="preserve">Phantom Stock: An inventory record that shows a positive stock count for an item that is physically absent, caused by a failure to update records in real time following a transaction.</w:t>
      </w:r>
    </w:p>
    <w:p>
      <w:pPr>
        <w:pStyle w:val="BodyText"/>
      </w:pPr>
      <w:r>
        <w:t xml:space="preserve">PoLP (Principle of Least Privilege): The security principle that mandates every user or process should be granted only the minimum permissions necessary to perform its defined function.</w:t>
      </w:r>
    </w:p>
    <w:p>
      <w:pPr>
        <w:pStyle w:val="BodyText"/>
      </w:pPr>
      <w:r>
        <w:t xml:space="preserve">RBAC (Role-Based Access Control): A security paradigm that assigns permissions to roles rather than to individual users, with users assigned to roles corresponding to their organizational function.</w:t>
      </w:r>
    </w:p>
    <w:p>
      <w:pPr>
        <w:pStyle w:val="BodyText"/>
      </w:pPr>
      <w:r>
        <w:t xml:space="preserve">TOCTOU (Time-of-Check-to-Time-of-Use): A class of concurrency vulnerability where the state of a resource changes between the time it is read (checked) and the time it is acted upon (used), potentially leading to race conditions.</w:t>
      </w:r>
    </w:p>
    <w:p>
      <w:pPr>
        <w:pStyle w:val="BodyText"/>
      </w:pPr>
      <w:r>
        <w:t xml:space="preserve">WF-net (Workflow Net): A Petri Net extension that models business workflows, characterized by a single start place, a single end place, and a soundness property that guarantees deadlock-free, terminating execution.</w:t>
      </w:r>
    </w:p>
    <w:p w14:paraId="62764B6C" w14:textId="77777777" w:rsidR="008D3A74" w:rsidRPr="006901C9" w:rsidRDefault="002E14ED">
      <w:pPr>
        <w:pStyle w:val="Heading1"/>
        <w:rPr>
          <w:rFonts w:ascii="Times New Roman" w:hAnsi="Times New Roman" w:cs="Times New Roman"/>
        </w:rPr>
      </w:pPr>
      <w:bookmarkStart w:id="69" w:name="references"/>
      <w:r w:rsidRPr="006901C9">
        <w:rPr>
          <w:rFonts w:ascii="Times New Roman" w:hAnsi="Times New Roman" w:cs="Times New Roman"/>
        </w:rPr>
        <w:lastRenderedPageBreak/>
        <w:t>REFERENCES</w:t>
      </w:r>
      <w:bookmarkEnd w:id="69"/>
    </w:p>
    <w:p w14:paraId="6F386A50" w14:textId="77777777" w:rsidR="008D3A74" w:rsidRPr="006901C9" w:rsidRDefault="002E14ED">
      <w:pPr>
        <w:pStyle w:val="FirstParagraph"/>
        <w:rPr>
          <w:rFonts w:ascii="Times New Roman" w:hAnsi="Times New Roman" w:cs="Times New Roman"/>
        </w:rPr>
      </w:pPr>
      <w:r w:rsidRPr="006901C9">
        <w:rPr>
          <w:rFonts w:ascii="Times New Roman" w:hAnsi="Times New Roman" w:cs="Times New Roman"/>
        </w:rPr>
        <w:t xml:space="preserve">Banks, A., &amp; Porcello, E. (2020). </w:t>
      </w:r>
      <w:r w:rsidRPr="006901C9">
        <w:rPr>
          <w:rFonts w:ascii="Times New Roman" w:hAnsi="Times New Roman" w:cs="Times New Roman"/>
          <w:i/>
        </w:rPr>
        <w:t>Learning React: Modern patterns for developing React apps</w:t>
      </w:r>
      <w:r w:rsidRPr="006901C9">
        <w:rPr>
          <w:rFonts w:ascii="Times New Roman" w:hAnsi="Times New Roman" w:cs="Times New Roman"/>
        </w:rPr>
        <w:t xml:space="preserve"> (2nd ed.). O’Reilly Media.</w:t>
      </w:r>
    </w:p>
    <w:p w14:paraId="62537778"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Casciaro, M., &amp; </w:t>
      </w:r>
      <w:proofErr w:type="spellStart"/>
      <w:r w:rsidRPr="006901C9">
        <w:rPr>
          <w:rFonts w:ascii="Times New Roman" w:hAnsi="Times New Roman" w:cs="Times New Roman"/>
        </w:rPr>
        <w:t>Mammino</w:t>
      </w:r>
      <w:proofErr w:type="spellEnd"/>
      <w:r w:rsidRPr="006901C9">
        <w:rPr>
          <w:rFonts w:ascii="Times New Roman" w:hAnsi="Times New Roman" w:cs="Times New Roman"/>
        </w:rPr>
        <w:t xml:space="preserve">, L. (2020). </w:t>
      </w:r>
      <w:r w:rsidRPr="006901C9">
        <w:rPr>
          <w:rFonts w:ascii="Times New Roman" w:hAnsi="Times New Roman" w:cs="Times New Roman"/>
          <w:i/>
        </w:rPr>
        <w:t>Node.js design patterns</w:t>
      </w:r>
      <w:r w:rsidRPr="006901C9">
        <w:rPr>
          <w:rFonts w:ascii="Times New Roman" w:hAnsi="Times New Roman" w:cs="Times New Roman"/>
        </w:rPr>
        <w:t xml:space="preserve"> (3rd ed.). Packt Publishing.</w:t>
      </w:r>
    </w:p>
    <w:p w14:paraId="371B32E7"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Chopra, S., &amp; Meindl, P. (2019). </w:t>
      </w:r>
      <w:r w:rsidRPr="006901C9">
        <w:rPr>
          <w:rFonts w:ascii="Times New Roman" w:hAnsi="Times New Roman" w:cs="Times New Roman"/>
          <w:i/>
        </w:rPr>
        <w:t>Supply chain management: Strategy, planning, and operation</w:t>
      </w:r>
      <w:r w:rsidRPr="006901C9">
        <w:rPr>
          <w:rFonts w:ascii="Times New Roman" w:hAnsi="Times New Roman" w:cs="Times New Roman"/>
        </w:rPr>
        <w:t xml:space="preserve"> (7th ed.). Pearson.</w:t>
      </w:r>
    </w:p>
    <w:p w14:paraId="297C8882"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Dumas, M., La Rosa, M., </w:t>
      </w:r>
      <w:proofErr w:type="spellStart"/>
      <w:r w:rsidRPr="006901C9">
        <w:rPr>
          <w:rFonts w:ascii="Times New Roman" w:hAnsi="Times New Roman" w:cs="Times New Roman"/>
        </w:rPr>
        <w:t>Mendling</w:t>
      </w:r>
      <w:proofErr w:type="spellEnd"/>
      <w:r w:rsidRPr="006901C9">
        <w:rPr>
          <w:rFonts w:ascii="Times New Roman" w:hAnsi="Times New Roman" w:cs="Times New Roman"/>
        </w:rPr>
        <w:t xml:space="preserve">, J., &amp; </w:t>
      </w:r>
      <w:proofErr w:type="spellStart"/>
      <w:r w:rsidRPr="006901C9">
        <w:rPr>
          <w:rFonts w:ascii="Times New Roman" w:hAnsi="Times New Roman" w:cs="Times New Roman"/>
        </w:rPr>
        <w:t>Reijers</w:t>
      </w:r>
      <w:proofErr w:type="spellEnd"/>
      <w:r w:rsidRPr="006901C9">
        <w:rPr>
          <w:rFonts w:ascii="Times New Roman" w:hAnsi="Times New Roman" w:cs="Times New Roman"/>
        </w:rPr>
        <w:t xml:space="preserve">, H. A. (2018). </w:t>
      </w:r>
      <w:r w:rsidRPr="006901C9">
        <w:rPr>
          <w:rFonts w:ascii="Times New Roman" w:hAnsi="Times New Roman" w:cs="Times New Roman"/>
          <w:i/>
        </w:rPr>
        <w:t>Fundamentals of business process management</w:t>
      </w:r>
      <w:r w:rsidRPr="006901C9">
        <w:rPr>
          <w:rFonts w:ascii="Times New Roman" w:hAnsi="Times New Roman" w:cs="Times New Roman"/>
        </w:rPr>
        <w:t xml:space="preserve"> (2nd ed.). Springer.</w:t>
      </w:r>
    </w:p>
    <w:p w14:paraId="298DACBC"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Elmasri, R., &amp; </w:t>
      </w:r>
      <w:proofErr w:type="spellStart"/>
      <w:r w:rsidRPr="006901C9">
        <w:rPr>
          <w:rFonts w:ascii="Times New Roman" w:hAnsi="Times New Roman" w:cs="Times New Roman"/>
        </w:rPr>
        <w:t>Navathe</w:t>
      </w:r>
      <w:proofErr w:type="spellEnd"/>
      <w:r w:rsidRPr="006901C9">
        <w:rPr>
          <w:rFonts w:ascii="Times New Roman" w:hAnsi="Times New Roman" w:cs="Times New Roman"/>
        </w:rPr>
        <w:t xml:space="preserve">, S. B. (2016). </w:t>
      </w:r>
      <w:r w:rsidRPr="006901C9">
        <w:rPr>
          <w:rFonts w:ascii="Times New Roman" w:hAnsi="Times New Roman" w:cs="Times New Roman"/>
          <w:i/>
        </w:rPr>
        <w:t>Fundamentals of database systems</w:t>
      </w:r>
      <w:r w:rsidRPr="006901C9">
        <w:rPr>
          <w:rFonts w:ascii="Times New Roman" w:hAnsi="Times New Roman" w:cs="Times New Roman"/>
        </w:rPr>
        <w:t xml:space="preserve"> (7th ed.). Pearson.</w:t>
      </w:r>
    </w:p>
    <w:p w14:paraId="3B28630B"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Ghana Cocoa Board. (2024). </w:t>
      </w:r>
      <w:r w:rsidRPr="006901C9">
        <w:rPr>
          <w:rFonts w:ascii="Times New Roman" w:hAnsi="Times New Roman" w:cs="Times New Roman"/>
          <w:i/>
        </w:rPr>
        <w:t>Cocoa Marketing Company (Ghana) Limited</w:t>
      </w:r>
      <w:r w:rsidRPr="006901C9">
        <w:rPr>
          <w:rFonts w:ascii="Times New Roman" w:hAnsi="Times New Roman" w:cs="Times New Roman"/>
        </w:rPr>
        <w:t>. https://cocobod.gh</w:t>
      </w:r>
    </w:p>
    <w:p w14:paraId="176C600F" w14:textId="77777777" w:rsidR="008D3A74" w:rsidRPr="006901C9" w:rsidRDefault="002E14ED">
      <w:pPr>
        <w:pStyle w:val="BodyText"/>
        <w:rPr>
          <w:rFonts w:ascii="Times New Roman" w:hAnsi="Times New Roman" w:cs="Times New Roman"/>
        </w:rPr>
      </w:pPr>
      <w:proofErr w:type="spellStart"/>
      <w:r w:rsidRPr="006901C9">
        <w:rPr>
          <w:rFonts w:ascii="Times New Roman" w:hAnsi="Times New Roman" w:cs="Times New Roman"/>
        </w:rPr>
        <w:t>Kleppmann</w:t>
      </w:r>
      <w:proofErr w:type="spellEnd"/>
      <w:r w:rsidRPr="006901C9">
        <w:rPr>
          <w:rFonts w:ascii="Times New Roman" w:hAnsi="Times New Roman" w:cs="Times New Roman"/>
        </w:rPr>
        <w:t xml:space="preserve">, M. (2017). </w:t>
      </w:r>
      <w:r w:rsidRPr="006901C9">
        <w:rPr>
          <w:rFonts w:ascii="Times New Roman" w:hAnsi="Times New Roman" w:cs="Times New Roman"/>
          <w:i/>
        </w:rPr>
        <w:t>Designing data-intensive applications: The big ideas behind reliable, scalable, and maintainable systems</w:t>
      </w:r>
      <w:r w:rsidRPr="006901C9">
        <w:rPr>
          <w:rFonts w:ascii="Times New Roman" w:hAnsi="Times New Roman" w:cs="Times New Roman"/>
        </w:rPr>
        <w:t>. O’Reilly Media.</w:t>
      </w:r>
    </w:p>
    <w:p w14:paraId="33ADE8BB"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Laudon, K. C., &amp; Laudon, J. P. (2020). </w:t>
      </w:r>
      <w:r w:rsidRPr="006901C9">
        <w:rPr>
          <w:rFonts w:ascii="Times New Roman" w:hAnsi="Times New Roman" w:cs="Times New Roman"/>
          <w:i/>
        </w:rPr>
        <w:t>Management information systems: Managing the digital firm</w:t>
      </w:r>
      <w:r w:rsidRPr="006901C9">
        <w:rPr>
          <w:rFonts w:ascii="Times New Roman" w:hAnsi="Times New Roman" w:cs="Times New Roman"/>
        </w:rPr>
        <w:t xml:space="preserve"> (16th ed.). Pearson.</w:t>
      </w:r>
    </w:p>
    <w:p w14:paraId="31C61A23"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Newman, S. (2021). </w:t>
      </w:r>
      <w:r w:rsidRPr="006901C9">
        <w:rPr>
          <w:rFonts w:ascii="Times New Roman" w:hAnsi="Times New Roman" w:cs="Times New Roman"/>
          <w:i/>
        </w:rPr>
        <w:t>Building microservices: Designing fine-grained systems</w:t>
      </w:r>
      <w:r w:rsidRPr="006901C9">
        <w:rPr>
          <w:rFonts w:ascii="Times New Roman" w:hAnsi="Times New Roman" w:cs="Times New Roman"/>
        </w:rPr>
        <w:t xml:space="preserve"> (2nd ed.). O’Reilly Media.</w:t>
      </w:r>
    </w:p>
    <w:p w14:paraId="17E58024"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Oracle Corporation. (2023). </w:t>
      </w:r>
      <w:r w:rsidRPr="006901C9">
        <w:rPr>
          <w:rFonts w:ascii="Times New Roman" w:hAnsi="Times New Roman" w:cs="Times New Roman"/>
          <w:i/>
        </w:rPr>
        <w:t>MySQL 8.0 reference manual</w:t>
      </w:r>
      <w:r w:rsidRPr="006901C9">
        <w:rPr>
          <w:rFonts w:ascii="Times New Roman" w:hAnsi="Times New Roman" w:cs="Times New Roman"/>
        </w:rPr>
        <w:t>. https://dev.mysql.com/doc/refman/8.0/en/</w:t>
      </w:r>
    </w:p>
    <w:p w14:paraId="5A71AD3C"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OWASP Foundation. (2021). </w:t>
      </w:r>
      <w:r w:rsidRPr="006901C9">
        <w:rPr>
          <w:rFonts w:ascii="Times New Roman" w:hAnsi="Times New Roman" w:cs="Times New Roman"/>
          <w:i/>
        </w:rPr>
        <w:t>OWASP Top 10: The ten most critical web application security risks</w:t>
      </w:r>
      <w:r w:rsidRPr="006901C9">
        <w:rPr>
          <w:rFonts w:ascii="Times New Roman" w:hAnsi="Times New Roman" w:cs="Times New Roman"/>
        </w:rPr>
        <w:t>. https://owasp.org/Top10/</w:t>
      </w:r>
    </w:p>
    <w:p w14:paraId="560FAD90"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Pressman, R. S., &amp; Maxim, B. R. (2020). </w:t>
      </w:r>
      <w:r w:rsidRPr="006901C9">
        <w:rPr>
          <w:rFonts w:ascii="Times New Roman" w:hAnsi="Times New Roman" w:cs="Times New Roman"/>
          <w:i/>
        </w:rPr>
        <w:t>Software engineering: A practitioner’s approach</w:t>
      </w:r>
      <w:r w:rsidRPr="006901C9">
        <w:rPr>
          <w:rFonts w:ascii="Times New Roman" w:hAnsi="Times New Roman" w:cs="Times New Roman"/>
        </w:rPr>
        <w:t xml:space="preserve"> (9th ed.). McGraw-Hill Education.</w:t>
      </w:r>
    </w:p>
    <w:p w14:paraId="32825431"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Richards, G. (2017). </w:t>
      </w:r>
      <w:r w:rsidRPr="006901C9">
        <w:rPr>
          <w:rFonts w:ascii="Times New Roman" w:hAnsi="Times New Roman" w:cs="Times New Roman"/>
          <w:i/>
        </w:rPr>
        <w:t>Warehouse management: A complete guide to improving efficiency and minimizing costs in the modern warehouse</w:t>
      </w:r>
      <w:r w:rsidRPr="006901C9">
        <w:rPr>
          <w:rFonts w:ascii="Times New Roman" w:hAnsi="Times New Roman" w:cs="Times New Roman"/>
        </w:rPr>
        <w:t xml:space="preserve"> (3rd ed.). Kogan Page.</w:t>
      </w:r>
    </w:p>
    <w:p w14:paraId="4CE49E56"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Silberschatz, A., Korth, H. F., &amp; Sudarshan, S. (2020). </w:t>
      </w:r>
      <w:r w:rsidRPr="006901C9">
        <w:rPr>
          <w:rFonts w:ascii="Times New Roman" w:hAnsi="Times New Roman" w:cs="Times New Roman"/>
          <w:i/>
        </w:rPr>
        <w:t>Database system concepts</w:t>
      </w:r>
      <w:r w:rsidRPr="006901C9">
        <w:rPr>
          <w:rFonts w:ascii="Times New Roman" w:hAnsi="Times New Roman" w:cs="Times New Roman"/>
        </w:rPr>
        <w:t xml:space="preserve"> (7th ed.). McGraw-Hill Education.</w:t>
      </w:r>
    </w:p>
    <w:p w14:paraId="799B2E78"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Sommerville, I. (2016). </w:t>
      </w:r>
      <w:r w:rsidRPr="006901C9">
        <w:rPr>
          <w:rFonts w:ascii="Times New Roman" w:hAnsi="Times New Roman" w:cs="Times New Roman"/>
          <w:i/>
        </w:rPr>
        <w:t>Software engineering</w:t>
      </w:r>
      <w:r w:rsidRPr="006901C9">
        <w:rPr>
          <w:rFonts w:ascii="Times New Roman" w:hAnsi="Times New Roman" w:cs="Times New Roman"/>
        </w:rPr>
        <w:t xml:space="preserve"> (10th ed.). Pearson.</w:t>
      </w:r>
    </w:p>
    <w:p w14:paraId="51529AA4"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Stallings, W., &amp; Brown, L. (2018). </w:t>
      </w:r>
      <w:r w:rsidRPr="006901C9">
        <w:rPr>
          <w:rFonts w:ascii="Times New Roman" w:hAnsi="Times New Roman" w:cs="Times New Roman"/>
          <w:i/>
        </w:rPr>
        <w:t>Computer security: Principles and practice</w:t>
      </w:r>
      <w:r w:rsidRPr="006901C9">
        <w:rPr>
          <w:rFonts w:ascii="Times New Roman" w:hAnsi="Times New Roman" w:cs="Times New Roman"/>
        </w:rPr>
        <w:t xml:space="preserve"> (4th ed.). Pearson.</w:t>
      </w:r>
    </w:p>
    <w:p w14:paraId="690378E4" w14:textId="77777777"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van der Aalst, W. M. P. (2016). </w:t>
      </w:r>
      <w:r w:rsidRPr="006901C9">
        <w:rPr>
          <w:rFonts w:ascii="Times New Roman" w:hAnsi="Times New Roman" w:cs="Times New Roman"/>
          <w:i/>
        </w:rPr>
        <w:t>Process mining: Data science in action</w:t>
      </w:r>
      <w:r w:rsidRPr="006901C9">
        <w:rPr>
          <w:rFonts w:ascii="Times New Roman" w:hAnsi="Times New Roman" w:cs="Times New Roman"/>
        </w:rPr>
        <w:t xml:space="preserve"> (2nd ed.). Springer.</w:t>
      </w:r>
    </w:p>
    <w:p w14:paraId="4541B192" w14:textId="2B956FFB" w:rsidR="008D3A74" w:rsidRDefault="002E14ED">
      <w:pPr>
        <w:pStyle w:val="BodyText"/>
        <w:rPr>
          <w:rFonts w:ascii="Times New Roman" w:hAnsi="Times New Roman" w:cs="Times New Roman"/>
        </w:rPr>
      </w:pPr>
      <w:r w:rsidRPr="006901C9">
        <w:rPr>
          <w:rFonts w:ascii="Times New Roman" w:hAnsi="Times New Roman" w:cs="Times New Roman"/>
        </w:rPr>
        <w:t xml:space="preserve">Wild, T. (2017). </w:t>
      </w:r>
      <w:r w:rsidRPr="006901C9">
        <w:rPr>
          <w:rFonts w:ascii="Times New Roman" w:hAnsi="Times New Roman" w:cs="Times New Roman"/>
          <w:i/>
        </w:rPr>
        <w:t>Best practice in inventory management</w:t>
      </w:r>
      <w:r w:rsidRPr="006901C9">
        <w:rPr>
          <w:rFonts w:ascii="Times New Roman" w:hAnsi="Times New Roman" w:cs="Times New Roman"/>
        </w:rPr>
        <w:t xml:space="preserve"> (3rd ed.). Routledge.</w:t>
      </w:r>
    </w:p>
    <w:p w14:paraId="1EF5C800" w14:textId="68B4683E" w:rsidR="000C2167" w:rsidRDefault="000C2167">
      <w:pPr>
        <w:pStyle w:val="BodyText"/>
        <w:rPr>
          <w:rFonts w:ascii="Times New Roman" w:hAnsi="Times New Roman" w:cs="Times New Roman"/>
        </w:rPr>
      </w:pPr>
    </w:p>
    <w:sdt>
      <w:sdtPr>
        <w:rPr>
          <w:rFonts w:ascii="Times New Roman" w:hAnsi="Times New Roman" w:cs="Times New Roman"/>
          <w:color w:val="000000"/>
        </w:rPr>
        <w:tag w:val="MENDELEY_BIBLIOGRAPHY"/>
        <w:id w:val="-1751566521"/>
        <w:placeholder>
          <w:docPart w:val="DefaultPlaceholder_-1854013440"/>
        </w:placeholder>
      </w:sdtPr>
      <w:sdtContent>
        <w:p w14:paraId="640B7DBF" w14:textId="77777777" w:rsidR="000C2167" w:rsidRPr="000C2167" w:rsidRDefault="000C2167">
          <w:pPr>
            <w:autoSpaceDE w:val="0"/>
            <w:autoSpaceDN w:val="0"/>
            <w:ind w:hanging="480"/>
            <w:divId w:val="2147234707"/>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 K. S. M. U. (2024). A Comprehensive Analysis of Inventory Management and Its Potential Implications on Financial Reports. </w:t>
          </w:r>
          <w:r w:rsidRPr="000C2167">
            <w:rPr>
              <w:rFonts w:ascii="Times New Roman" w:eastAsia="Times New Roman" w:hAnsi="Times New Roman" w:cs="Times New Roman"/>
              <w:i/>
              <w:iCs/>
              <w:color w:val="000000"/>
            </w:rPr>
            <w:t>International Journal For Multidisciplinary Research</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6</w:t>
          </w:r>
          <w:r w:rsidRPr="000C2167">
            <w:rPr>
              <w:rFonts w:ascii="Times New Roman" w:eastAsia="Times New Roman" w:hAnsi="Times New Roman" w:cs="Times New Roman"/>
              <w:color w:val="000000"/>
            </w:rPr>
            <w:t>(3). https://doi.org/10.36948/ijfmr.2024.v06i03.20262</w:t>
          </w:r>
        </w:p>
        <w:p w14:paraId="27E3FD80" w14:textId="77777777" w:rsidR="000C2167" w:rsidRPr="000C2167" w:rsidRDefault="000C2167">
          <w:pPr>
            <w:autoSpaceDE w:val="0"/>
            <w:autoSpaceDN w:val="0"/>
            <w:ind w:hanging="480"/>
            <w:divId w:val="714620484"/>
            <w:rPr>
              <w:rFonts w:ascii="Times New Roman" w:eastAsia="Times New Roman" w:hAnsi="Times New Roman" w:cs="Times New Roman"/>
              <w:color w:val="000000"/>
            </w:rPr>
          </w:pPr>
          <w:proofErr w:type="spellStart"/>
          <w:r w:rsidRPr="000C2167">
            <w:rPr>
              <w:rFonts w:ascii="Times New Roman" w:eastAsia="Times New Roman" w:hAnsi="Times New Roman" w:cs="Times New Roman"/>
              <w:color w:val="000000"/>
            </w:rPr>
            <w:lastRenderedPageBreak/>
            <w:t>Abdila</w:t>
          </w:r>
          <w:proofErr w:type="spellEnd"/>
          <w:r w:rsidRPr="000C2167">
            <w:rPr>
              <w:rFonts w:ascii="Times New Roman" w:eastAsia="Times New Roman" w:hAnsi="Times New Roman" w:cs="Times New Roman"/>
              <w:color w:val="000000"/>
            </w:rPr>
            <w:t xml:space="preserve">, S. V., </w:t>
          </w:r>
          <w:proofErr w:type="spellStart"/>
          <w:r w:rsidRPr="000C2167">
            <w:rPr>
              <w:rFonts w:ascii="Times New Roman" w:eastAsia="Times New Roman" w:hAnsi="Times New Roman" w:cs="Times New Roman"/>
              <w:color w:val="000000"/>
            </w:rPr>
            <w:t>Rahadiyan</w:t>
          </w:r>
          <w:proofErr w:type="spellEnd"/>
          <w:r w:rsidRPr="000C2167">
            <w:rPr>
              <w:rFonts w:ascii="Times New Roman" w:eastAsia="Times New Roman" w:hAnsi="Times New Roman" w:cs="Times New Roman"/>
              <w:color w:val="000000"/>
            </w:rPr>
            <w:t xml:space="preserve">, D., Galina, M., &amp; </w:t>
          </w:r>
          <w:proofErr w:type="spellStart"/>
          <w:r w:rsidRPr="000C2167">
            <w:rPr>
              <w:rFonts w:ascii="Times New Roman" w:eastAsia="Times New Roman" w:hAnsi="Times New Roman" w:cs="Times New Roman"/>
              <w:color w:val="000000"/>
            </w:rPr>
            <w:t>Rachmat</w:t>
          </w:r>
          <w:proofErr w:type="spellEnd"/>
          <w:r w:rsidRPr="000C2167">
            <w:rPr>
              <w:rFonts w:ascii="Times New Roman" w:eastAsia="Times New Roman" w:hAnsi="Times New Roman" w:cs="Times New Roman"/>
              <w:color w:val="000000"/>
            </w:rPr>
            <w:t xml:space="preserve">, R. S. (2024). Design and Implementation of a Web-Based Inventory Management with Offline Capability: A Case Study at PT.XYZ. </w:t>
          </w:r>
          <w:r w:rsidRPr="000C2167">
            <w:rPr>
              <w:rFonts w:ascii="Times New Roman" w:eastAsia="Times New Roman" w:hAnsi="Times New Roman" w:cs="Times New Roman"/>
              <w:i/>
              <w:iCs/>
              <w:color w:val="000000"/>
            </w:rPr>
            <w:t>IT for Society</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09</w:t>
          </w:r>
          <w:r w:rsidRPr="000C2167">
            <w:rPr>
              <w:rFonts w:ascii="Times New Roman" w:eastAsia="Times New Roman" w:hAnsi="Times New Roman" w:cs="Times New Roman"/>
              <w:color w:val="000000"/>
            </w:rPr>
            <w:t>(02).</w:t>
          </w:r>
        </w:p>
        <w:p w14:paraId="7080EDAA" w14:textId="77777777" w:rsidR="000C2167" w:rsidRPr="000C2167" w:rsidRDefault="000C2167">
          <w:pPr>
            <w:autoSpaceDE w:val="0"/>
            <w:autoSpaceDN w:val="0"/>
            <w:ind w:hanging="480"/>
            <w:divId w:val="1662848854"/>
            <w:rPr>
              <w:rFonts w:ascii="Times New Roman" w:eastAsia="Times New Roman" w:hAnsi="Times New Roman" w:cs="Times New Roman"/>
              <w:color w:val="000000"/>
            </w:rPr>
          </w:pPr>
          <w:r w:rsidRPr="000C2167">
            <w:rPr>
              <w:rFonts w:ascii="Times New Roman" w:eastAsia="Times New Roman" w:hAnsi="Times New Roman" w:cs="Times New Roman"/>
              <w:color w:val="000000"/>
            </w:rPr>
            <w:t>Al-</w:t>
          </w:r>
          <w:proofErr w:type="spellStart"/>
          <w:r w:rsidRPr="000C2167">
            <w:rPr>
              <w:rFonts w:ascii="Times New Roman" w:eastAsia="Times New Roman" w:hAnsi="Times New Roman" w:cs="Times New Roman"/>
              <w:color w:val="000000"/>
            </w:rPr>
            <w:t>Kahtani</w:t>
          </w:r>
          <w:proofErr w:type="spellEnd"/>
          <w:r w:rsidRPr="000C2167">
            <w:rPr>
              <w:rFonts w:ascii="Times New Roman" w:eastAsia="Times New Roman" w:hAnsi="Times New Roman" w:cs="Times New Roman"/>
              <w:color w:val="000000"/>
            </w:rPr>
            <w:t xml:space="preserve">, M. S., &amp; Al-Ghamdi, S. A. (2021). Design and Implementation of a Web-Based Inventory Management System. </w:t>
          </w:r>
          <w:r w:rsidRPr="000C2167">
            <w:rPr>
              <w:rFonts w:ascii="Times New Roman" w:eastAsia="Times New Roman" w:hAnsi="Times New Roman" w:cs="Times New Roman"/>
              <w:i/>
              <w:iCs/>
              <w:color w:val="000000"/>
            </w:rPr>
            <w:t>Journal of Computing and Information Technology</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29</w:t>
          </w:r>
          <w:r w:rsidRPr="000C2167">
            <w:rPr>
              <w:rFonts w:ascii="Times New Roman" w:eastAsia="Times New Roman" w:hAnsi="Times New Roman" w:cs="Times New Roman"/>
              <w:color w:val="000000"/>
            </w:rPr>
            <w:t>(3).</w:t>
          </w:r>
        </w:p>
        <w:p w14:paraId="1D2A8E9E" w14:textId="77777777" w:rsidR="000C2167" w:rsidRPr="000C2167" w:rsidRDefault="000C2167">
          <w:pPr>
            <w:autoSpaceDE w:val="0"/>
            <w:autoSpaceDN w:val="0"/>
            <w:ind w:hanging="480"/>
            <w:divId w:val="1505777581"/>
            <w:rPr>
              <w:rFonts w:ascii="Times New Roman" w:eastAsia="Times New Roman" w:hAnsi="Times New Roman" w:cs="Times New Roman"/>
              <w:color w:val="000000"/>
            </w:rPr>
          </w:pPr>
          <w:r w:rsidRPr="000C2167">
            <w:rPr>
              <w:rFonts w:ascii="Times New Roman" w:eastAsia="Times New Roman" w:hAnsi="Times New Roman" w:cs="Times New Roman"/>
              <w:color w:val="000000"/>
            </w:rPr>
            <w:t>Al-</w:t>
          </w:r>
          <w:proofErr w:type="spellStart"/>
          <w:r w:rsidRPr="000C2167">
            <w:rPr>
              <w:rFonts w:ascii="Times New Roman" w:eastAsia="Times New Roman" w:hAnsi="Times New Roman" w:cs="Times New Roman"/>
              <w:color w:val="000000"/>
            </w:rPr>
            <w:t>Saqqa</w:t>
          </w:r>
          <w:proofErr w:type="spellEnd"/>
          <w:r w:rsidRPr="000C2167">
            <w:rPr>
              <w:rFonts w:ascii="Times New Roman" w:eastAsia="Times New Roman" w:hAnsi="Times New Roman" w:cs="Times New Roman"/>
              <w:color w:val="000000"/>
            </w:rPr>
            <w:t xml:space="preserve">, S., Sawalha, S., &amp; Abdelnabi, H. (2020). Agile software development: Methodologies and trends. </w:t>
          </w:r>
          <w:r w:rsidRPr="000C2167">
            <w:rPr>
              <w:rFonts w:ascii="Times New Roman" w:eastAsia="Times New Roman" w:hAnsi="Times New Roman" w:cs="Times New Roman"/>
              <w:i/>
              <w:iCs/>
              <w:color w:val="000000"/>
            </w:rPr>
            <w:t>International Journal of Interactive Mobile Technologies</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14</w:t>
          </w:r>
          <w:r w:rsidRPr="000C2167">
            <w:rPr>
              <w:rFonts w:ascii="Times New Roman" w:eastAsia="Times New Roman" w:hAnsi="Times New Roman" w:cs="Times New Roman"/>
              <w:color w:val="000000"/>
            </w:rPr>
            <w:t>(11). https://doi.org/10.3991/ijim.v14i11.13269</w:t>
          </w:r>
        </w:p>
        <w:p w14:paraId="04AE009E" w14:textId="77777777" w:rsidR="000C2167" w:rsidRPr="000C2167" w:rsidRDefault="000C2167">
          <w:pPr>
            <w:autoSpaceDE w:val="0"/>
            <w:autoSpaceDN w:val="0"/>
            <w:ind w:hanging="480"/>
            <w:divId w:val="690106474"/>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Anil Kumar Bayya. (2024). Ensuring atomicity and concurrency in distributed database systems for high-performance applications. </w:t>
          </w:r>
          <w:r w:rsidRPr="000C2167">
            <w:rPr>
              <w:rFonts w:ascii="Times New Roman" w:eastAsia="Times New Roman" w:hAnsi="Times New Roman" w:cs="Times New Roman"/>
              <w:i/>
              <w:iCs/>
              <w:color w:val="000000"/>
            </w:rPr>
            <w:t>International Journal of Frontiers in Engineering and Technology Research</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7</w:t>
          </w:r>
          <w:r w:rsidRPr="000C2167">
            <w:rPr>
              <w:rFonts w:ascii="Times New Roman" w:eastAsia="Times New Roman" w:hAnsi="Times New Roman" w:cs="Times New Roman"/>
              <w:color w:val="000000"/>
            </w:rPr>
            <w:t>(2). https://doi.org/10.53294/ijfetr.2024.7.2.0054</w:t>
          </w:r>
        </w:p>
        <w:p w14:paraId="225A703D" w14:textId="77777777" w:rsidR="000C2167" w:rsidRPr="000C2167" w:rsidRDefault="000C2167">
          <w:pPr>
            <w:autoSpaceDE w:val="0"/>
            <w:autoSpaceDN w:val="0"/>
            <w:ind w:hanging="480"/>
            <w:divId w:val="1898515346"/>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Holloway, S. (2024). Impact of Digital Transformation on Inventory Management: An Exploration of Supply Chain Practices. </w:t>
          </w:r>
          <w:proofErr w:type="spellStart"/>
          <w:r w:rsidRPr="000C2167">
            <w:rPr>
              <w:rFonts w:ascii="Times New Roman" w:eastAsia="Times New Roman" w:hAnsi="Times New Roman" w:cs="Times New Roman"/>
              <w:i/>
              <w:iCs/>
              <w:color w:val="000000"/>
            </w:rPr>
            <w:t>PrePrints</w:t>
          </w:r>
          <w:proofErr w:type="spellEnd"/>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1</w:t>
          </w:r>
          <w:r w:rsidRPr="000C2167">
            <w:rPr>
              <w:rFonts w:ascii="Times New Roman" w:eastAsia="Times New Roman" w:hAnsi="Times New Roman" w:cs="Times New Roman"/>
              <w:color w:val="000000"/>
            </w:rPr>
            <w:t>.</w:t>
          </w:r>
        </w:p>
        <w:p w14:paraId="0290888A" w14:textId="77777777" w:rsidR="000C2167" w:rsidRPr="000C2167" w:rsidRDefault="000C2167">
          <w:pPr>
            <w:autoSpaceDE w:val="0"/>
            <w:autoSpaceDN w:val="0"/>
            <w:ind w:hanging="480"/>
            <w:divId w:val="1696730476"/>
            <w:rPr>
              <w:rFonts w:ascii="Times New Roman" w:eastAsia="Times New Roman" w:hAnsi="Times New Roman" w:cs="Times New Roman"/>
              <w:color w:val="000000"/>
            </w:rPr>
          </w:pPr>
          <w:proofErr w:type="spellStart"/>
          <w:r w:rsidRPr="000C2167">
            <w:rPr>
              <w:rFonts w:ascii="Times New Roman" w:eastAsia="Times New Roman" w:hAnsi="Times New Roman" w:cs="Times New Roman"/>
              <w:color w:val="000000"/>
            </w:rPr>
            <w:t>Jin</w:t>
          </w:r>
          <w:proofErr w:type="spellEnd"/>
          <w:r w:rsidRPr="000C2167">
            <w:rPr>
              <w:rFonts w:ascii="Times New Roman" w:eastAsia="Times New Roman" w:hAnsi="Times New Roman" w:cs="Times New Roman"/>
              <w:color w:val="000000"/>
            </w:rPr>
            <w:t xml:space="preserve">, X., Sandhu, R., &amp; Krishnan, R. (2012). RABAC: Role-centric attribute-based access control. </w:t>
          </w:r>
          <w:r w:rsidRPr="000C2167">
            <w:rPr>
              <w:rFonts w:ascii="Times New Roman" w:eastAsia="Times New Roman" w:hAnsi="Times New Roman" w:cs="Times New Roman"/>
              <w:i/>
              <w:iCs/>
              <w:color w:val="000000"/>
            </w:rPr>
            <w:t>Lecture Notes in Computer Science (Including Subseries Lecture Notes in Artificial Intelligence and Lecture Notes in Bioinformatics)</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7531 LNCS</w:t>
          </w:r>
          <w:r w:rsidRPr="000C2167">
            <w:rPr>
              <w:rFonts w:ascii="Times New Roman" w:eastAsia="Times New Roman" w:hAnsi="Times New Roman" w:cs="Times New Roman"/>
              <w:color w:val="000000"/>
            </w:rPr>
            <w:t>. https://doi.org/10.1007/978-3-642-33704-8_8</w:t>
          </w:r>
        </w:p>
        <w:p w14:paraId="7DD2C855" w14:textId="77777777" w:rsidR="000C2167" w:rsidRPr="000C2167" w:rsidRDefault="000C2167">
          <w:pPr>
            <w:autoSpaceDE w:val="0"/>
            <w:autoSpaceDN w:val="0"/>
            <w:ind w:hanging="480"/>
            <w:divId w:val="111099841"/>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K R, A., M Shaji, A., M, A., &amp; K, B. (2025). Smart Inventory Management System. </w:t>
          </w:r>
          <w:r w:rsidRPr="000C2167">
            <w:rPr>
              <w:rFonts w:ascii="Times New Roman" w:eastAsia="Times New Roman" w:hAnsi="Times New Roman" w:cs="Times New Roman"/>
              <w:i/>
              <w:iCs/>
              <w:color w:val="000000"/>
            </w:rPr>
            <w:t>INTERANTIONAL JOURNAL OF SCIENTIFIC RESEARCH IN ENGINEERING AND MANAGEMENT</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09</w:t>
          </w:r>
          <w:r w:rsidRPr="000C2167">
            <w:rPr>
              <w:rFonts w:ascii="Times New Roman" w:eastAsia="Times New Roman" w:hAnsi="Times New Roman" w:cs="Times New Roman"/>
              <w:color w:val="000000"/>
            </w:rPr>
            <w:t>(04). https://doi.org/10.55041/ijsrem44229</w:t>
          </w:r>
        </w:p>
        <w:p w14:paraId="1A5C598C" w14:textId="77777777" w:rsidR="000C2167" w:rsidRPr="000C2167" w:rsidRDefault="000C2167">
          <w:pPr>
            <w:autoSpaceDE w:val="0"/>
            <w:autoSpaceDN w:val="0"/>
            <w:ind w:hanging="480"/>
            <w:divId w:val="1968268345"/>
            <w:rPr>
              <w:rFonts w:ascii="Times New Roman" w:eastAsia="Times New Roman" w:hAnsi="Times New Roman" w:cs="Times New Roman"/>
              <w:color w:val="000000"/>
            </w:rPr>
          </w:pPr>
          <w:proofErr w:type="spellStart"/>
          <w:r w:rsidRPr="000C2167">
            <w:rPr>
              <w:rFonts w:ascii="Times New Roman" w:eastAsia="Times New Roman" w:hAnsi="Times New Roman" w:cs="Times New Roman"/>
              <w:color w:val="000000"/>
            </w:rPr>
            <w:t>Kiringa</w:t>
          </w:r>
          <w:proofErr w:type="spellEnd"/>
          <w:r w:rsidRPr="000C2167">
            <w:rPr>
              <w:rFonts w:ascii="Times New Roman" w:eastAsia="Times New Roman" w:hAnsi="Times New Roman" w:cs="Times New Roman"/>
              <w:color w:val="000000"/>
            </w:rPr>
            <w:t xml:space="preserve">, I., &amp; Gabaldon, A. (2010). Synthesizing advanced transaction models using the situation calculus. </w:t>
          </w:r>
          <w:r w:rsidRPr="000C2167">
            <w:rPr>
              <w:rFonts w:ascii="Times New Roman" w:eastAsia="Times New Roman" w:hAnsi="Times New Roman" w:cs="Times New Roman"/>
              <w:i/>
              <w:iCs/>
              <w:color w:val="000000"/>
            </w:rPr>
            <w:t>Journal of Intelligent Information Systems</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35</w:t>
          </w:r>
          <w:r w:rsidRPr="000C2167">
            <w:rPr>
              <w:rFonts w:ascii="Times New Roman" w:eastAsia="Times New Roman" w:hAnsi="Times New Roman" w:cs="Times New Roman"/>
              <w:color w:val="000000"/>
            </w:rPr>
            <w:t>(2). https://doi.org/10.1007/s10844-009-0093-8</w:t>
          </w:r>
        </w:p>
        <w:p w14:paraId="63E41338" w14:textId="77777777" w:rsidR="000C2167" w:rsidRPr="000C2167" w:rsidRDefault="000C2167">
          <w:pPr>
            <w:autoSpaceDE w:val="0"/>
            <w:autoSpaceDN w:val="0"/>
            <w:ind w:hanging="480"/>
            <w:divId w:val="51658736"/>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Kumar </w:t>
          </w:r>
          <w:proofErr w:type="spellStart"/>
          <w:r w:rsidRPr="000C2167">
            <w:rPr>
              <w:rFonts w:ascii="Times New Roman" w:eastAsia="Times New Roman" w:hAnsi="Times New Roman" w:cs="Times New Roman"/>
              <w:color w:val="000000"/>
            </w:rPr>
            <w:t>Anugula</w:t>
          </w:r>
          <w:proofErr w:type="spellEnd"/>
          <w:r w:rsidRPr="000C2167">
            <w:rPr>
              <w:rFonts w:ascii="Times New Roman" w:eastAsia="Times New Roman" w:hAnsi="Times New Roman" w:cs="Times New Roman"/>
              <w:color w:val="000000"/>
            </w:rPr>
            <w:t xml:space="preserve"> Sethupathy, U. (2019). Real Time Inventory Visibility Using Event Streaming and Analytics in Retail Systems. </w:t>
          </w:r>
          <w:r w:rsidRPr="000C2167">
            <w:rPr>
              <w:rFonts w:ascii="Times New Roman" w:eastAsia="Times New Roman" w:hAnsi="Times New Roman" w:cs="Times New Roman"/>
              <w:i/>
              <w:iCs/>
              <w:color w:val="000000"/>
            </w:rPr>
            <w:t>International Journal of Novel Research and Development</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4</w:t>
          </w:r>
          <w:r w:rsidRPr="000C2167">
            <w:rPr>
              <w:rFonts w:ascii="Times New Roman" w:eastAsia="Times New Roman" w:hAnsi="Times New Roman" w:cs="Times New Roman"/>
              <w:color w:val="000000"/>
            </w:rPr>
            <w:t>(4). https://doi.org/10.56975/ijnrd.v4i4.309064</w:t>
          </w:r>
        </w:p>
        <w:p w14:paraId="3FC2307F" w14:textId="77777777" w:rsidR="000C2167" w:rsidRPr="000C2167" w:rsidRDefault="000C2167">
          <w:pPr>
            <w:autoSpaceDE w:val="0"/>
            <w:autoSpaceDN w:val="0"/>
            <w:ind w:hanging="480"/>
            <w:divId w:val="2114982219"/>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Noor Romy </w:t>
          </w:r>
          <w:proofErr w:type="spellStart"/>
          <w:r w:rsidRPr="000C2167">
            <w:rPr>
              <w:rFonts w:ascii="Times New Roman" w:eastAsia="Times New Roman" w:hAnsi="Times New Roman" w:cs="Times New Roman"/>
              <w:color w:val="000000"/>
            </w:rPr>
            <w:t>Rahwani</w:t>
          </w:r>
          <w:proofErr w:type="spellEnd"/>
          <w:r w:rsidRPr="000C2167">
            <w:rPr>
              <w:rFonts w:ascii="Times New Roman" w:eastAsia="Times New Roman" w:hAnsi="Times New Roman" w:cs="Times New Roman"/>
              <w:color w:val="000000"/>
            </w:rPr>
            <w:t xml:space="preserve">, Manik Mutiara </w:t>
          </w:r>
          <w:proofErr w:type="spellStart"/>
          <w:r w:rsidRPr="000C2167">
            <w:rPr>
              <w:rFonts w:ascii="Times New Roman" w:eastAsia="Times New Roman" w:hAnsi="Times New Roman" w:cs="Times New Roman"/>
              <w:color w:val="000000"/>
            </w:rPr>
            <w:t>Sadewa</w:t>
          </w:r>
          <w:proofErr w:type="spellEnd"/>
          <w:r w:rsidRPr="000C2167">
            <w:rPr>
              <w:rFonts w:ascii="Times New Roman" w:eastAsia="Times New Roman" w:hAnsi="Times New Roman" w:cs="Times New Roman"/>
              <w:color w:val="000000"/>
            </w:rPr>
            <w:t xml:space="preserve">, </w:t>
          </w:r>
          <w:proofErr w:type="spellStart"/>
          <w:r w:rsidRPr="000C2167">
            <w:rPr>
              <w:rFonts w:ascii="Times New Roman" w:eastAsia="Times New Roman" w:hAnsi="Times New Roman" w:cs="Times New Roman"/>
              <w:color w:val="000000"/>
            </w:rPr>
            <w:t>Nailiya</w:t>
          </w:r>
          <w:proofErr w:type="spellEnd"/>
          <w:r w:rsidRPr="000C2167">
            <w:rPr>
              <w:rFonts w:ascii="Times New Roman" w:eastAsia="Times New Roman" w:hAnsi="Times New Roman" w:cs="Times New Roman"/>
              <w:color w:val="000000"/>
            </w:rPr>
            <w:t xml:space="preserve"> </w:t>
          </w:r>
          <w:proofErr w:type="spellStart"/>
          <w:r w:rsidRPr="000C2167">
            <w:rPr>
              <w:rFonts w:ascii="Times New Roman" w:eastAsia="Times New Roman" w:hAnsi="Times New Roman" w:cs="Times New Roman"/>
              <w:color w:val="000000"/>
            </w:rPr>
            <w:t>Nikmah</w:t>
          </w:r>
          <w:proofErr w:type="spellEnd"/>
          <w:r w:rsidRPr="000C2167">
            <w:rPr>
              <w:rFonts w:ascii="Times New Roman" w:eastAsia="Times New Roman" w:hAnsi="Times New Roman" w:cs="Times New Roman"/>
              <w:color w:val="000000"/>
            </w:rPr>
            <w:t xml:space="preserve">, Mukhlisah, N., &amp; </w:t>
          </w:r>
          <w:proofErr w:type="spellStart"/>
          <w:r w:rsidRPr="000C2167">
            <w:rPr>
              <w:rFonts w:ascii="Times New Roman" w:eastAsia="Times New Roman" w:hAnsi="Times New Roman" w:cs="Times New Roman"/>
              <w:color w:val="000000"/>
            </w:rPr>
            <w:t>Iriawan</w:t>
          </w:r>
          <w:proofErr w:type="spellEnd"/>
          <w:r w:rsidRPr="000C2167">
            <w:rPr>
              <w:rFonts w:ascii="Times New Roman" w:eastAsia="Times New Roman" w:hAnsi="Times New Roman" w:cs="Times New Roman"/>
              <w:color w:val="000000"/>
            </w:rPr>
            <w:t xml:space="preserve">, S. (2023). Boosting Efficiency: Integrating Inventory Apps in Accounting Information Systems. </w:t>
          </w:r>
          <w:r w:rsidRPr="000C2167">
            <w:rPr>
              <w:rFonts w:ascii="Times New Roman" w:eastAsia="Times New Roman" w:hAnsi="Times New Roman" w:cs="Times New Roman"/>
              <w:i/>
              <w:iCs/>
              <w:color w:val="000000"/>
            </w:rPr>
            <w:t>Indonesian Journal of Applied Accounting and Finance</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3</w:t>
          </w:r>
          <w:r w:rsidRPr="000C2167">
            <w:rPr>
              <w:rFonts w:ascii="Times New Roman" w:eastAsia="Times New Roman" w:hAnsi="Times New Roman" w:cs="Times New Roman"/>
              <w:color w:val="000000"/>
            </w:rPr>
            <w:t>(2). https://doi.org/10.31961/ijaaf.v3i2.2269</w:t>
          </w:r>
        </w:p>
        <w:p w14:paraId="17CB5A38" w14:textId="77777777" w:rsidR="000C2167" w:rsidRPr="000C2167" w:rsidRDefault="000C2167">
          <w:pPr>
            <w:autoSpaceDE w:val="0"/>
            <w:autoSpaceDN w:val="0"/>
            <w:ind w:hanging="480"/>
            <w:divId w:val="1966427998"/>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Rostami, G. (2023). Role-based Access Control (RBAC) Authorization in Kubernetes. </w:t>
          </w:r>
          <w:r w:rsidRPr="000C2167">
            <w:rPr>
              <w:rFonts w:ascii="Times New Roman" w:eastAsia="Times New Roman" w:hAnsi="Times New Roman" w:cs="Times New Roman"/>
              <w:i/>
              <w:iCs/>
              <w:color w:val="000000"/>
            </w:rPr>
            <w:t>Journal of ICT Standardization</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11</w:t>
          </w:r>
          <w:r w:rsidRPr="000C2167">
            <w:rPr>
              <w:rFonts w:ascii="Times New Roman" w:eastAsia="Times New Roman" w:hAnsi="Times New Roman" w:cs="Times New Roman"/>
              <w:color w:val="000000"/>
            </w:rPr>
            <w:t>(3). https://doi.org/10.13052/jicts2245-800X.1132</w:t>
          </w:r>
        </w:p>
        <w:p w14:paraId="6F50E744" w14:textId="77777777" w:rsidR="000C2167" w:rsidRPr="000C2167" w:rsidRDefault="000C2167">
          <w:pPr>
            <w:autoSpaceDE w:val="0"/>
            <w:autoSpaceDN w:val="0"/>
            <w:ind w:hanging="480"/>
            <w:divId w:val="1690909518"/>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Ruivo, P., Oliveira, T., &amp; Neto, M. (2015). Using resource-based view theory to assess the value of ERP commercial-packages in SMEs. </w:t>
          </w:r>
          <w:r w:rsidRPr="000C2167">
            <w:rPr>
              <w:rFonts w:ascii="Times New Roman" w:eastAsia="Times New Roman" w:hAnsi="Times New Roman" w:cs="Times New Roman"/>
              <w:i/>
              <w:iCs/>
              <w:color w:val="000000"/>
            </w:rPr>
            <w:t>Computers in Industry</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73</w:t>
          </w:r>
          <w:r w:rsidRPr="000C2167">
            <w:rPr>
              <w:rFonts w:ascii="Times New Roman" w:eastAsia="Times New Roman" w:hAnsi="Times New Roman" w:cs="Times New Roman"/>
              <w:color w:val="000000"/>
            </w:rPr>
            <w:t>. https://doi.org/10.1016/j.compind.2015.06.001</w:t>
          </w:r>
        </w:p>
        <w:p w14:paraId="0DC4FC24" w14:textId="77777777" w:rsidR="000C2167" w:rsidRPr="000C2167" w:rsidRDefault="000C2167">
          <w:pPr>
            <w:autoSpaceDE w:val="0"/>
            <w:autoSpaceDN w:val="0"/>
            <w:ind w:hanging="480"/>
            <w:divId w:val="1094328061"/>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Sandhu, R., Ferraiolo, D., &amp; Kuhn, R. (2000). NIST model for role-based access control: Towards a unified standard. </w:t>
          </w:r>
          <w:r w:rsidRPr="000C2167">
            <w:rPr>
              <w:rFonts w:ascii="Times New Roman" w:eastAsia="Times New Roman" w:hAnsi="Times New Roman" w:cs="Times New Roman"/>
              <w:i/>
              <w:iCs/>
              <w:color w:val="000000"/>
            </w:rPr>
            <w:t>Proceedings of the ACM Workshop on Role-Based Access Control</w:t>
          </w:r>
          <w:r w:rsidRPr="000C2167">
            <w:rPr>
              <w:rFonts w:ascii="Times New Roman" w:eastAsia="Times New Roman" w:hAnsi="Times New Roman" w:cs="Times New Roman"/>
              <w:color w:val="000000"/>
            </w:rPr>
            <w:t>.</w:t>
          </w:r>
        </w:p>
        <w:p w14:paraId="59099BDC" w14:textId="77777777" w:rsidR="000C2167" w:rsidRPr="000C2167" w:rsidRDefault="000C2167">
          <w:pPr>
            <w:autoSpaceDE w:val="0"/>
            <w:autoSpaceDN w:val="0"/>
            <w:ind w:hanging="480"/>
            <w:divId w:val="1936982715"/>
            <w:rPr>
              <w:rFonts w:ascii="Times New Roman" w:eastAsia="Times New Roman" w:hAnsi="Times New Roman" w:cs="Times New Roman"/>
              <w:color w:val="000000"/>
            </w:rPr>
          </w:pPr>
          <w:r w:rsidRPr="000C2167">
            <w:rPr>
              <w:rFonts w:ascii="Times New Roman" w:eastAsia="Times New Roman" w:hAnsi="Times New Roman" w:cs="Times New Roman"/>
              <w:color w:val="000000"/>
            </w:rPr>
            <w:lastRenderedPageBreak/>
            <w:t xml:space="preserve">Spatt, C. S. (2020). Conflicts of Interest in Asset Management and Advising. In </w:t>
          </w:r>
          <w:r w:rsidRPr="000C2167">
            <w:rPr>
              <w:rFonts w:ascii="Times New Roman" w:eastAsia="Times New Roman" w:hAnsi="Times New Roman" w:cs="Times New Roman"/>
              <w:i/>
              <w:iCs/>
              <w:color w:val="000000"/>
            </w:rPr>
            <w:t>Annual Review of Financial Economics</w:t>
          </w:r>
          <w:r w:rsidRPr="000C2167">
            <w:rPr>
              <w:rFonts w:ascii="Times New Roman" w:eastAsia="Times New Roman" w:hAnsi="Times New Roman" w:cs="Times New Roman"/>
              <w:color w:val="000000"/>
            </w:rPr>
            <w:t xml:space="preserve"> (Vol. 12). https://doi.org/10.1146/annurev-financial-110118-123113</w:t>
          </w:r>
        </w:p>
        <w:p w14:paraId="60AD3C42" w14:textId="77777777" w:rsidR="000C2167" w:rsidRPr="000C2167" w:rsidRDefault="000C2167">
          <w:pPr>
            <w:autoSpaceDE w:val="0"/>
            <w:autoSpaceDN w:val="0"/>
            <w:ind w:hanging="480"/>
            <w:divId w:val="1195267250"/>
            <w:rPr>
              <w:rFonts w:ascii="Times New Roman" w:eastAsia="Times New Roman" w:hAnsi="Times New Roman" w:cs="Times New Roman"/>
              <w:color w:val="000000"/>
            </w:rPr>
          </w:pPr>
          <w:proofErr w:type="spellStart"/>
          <w:r w:rsidRPr="000C2167">
            <w:rPr>
              <w:rFonts w:ascii="Times New Roman" w:eastAsia="Times New Roman" w:hAnsi="Times New Roman" w:cs="Times New Roman"/>
              <w:color w:val="000000"/>
            </w:rPr>
            <w:t>Stavenko</w:t>
          </w:r>
          <w:proofErr w:type="spellEnd"/>
          <w:r w:rsidRPr="000C2167">
            <w:rPr>
              <w:rFonts w:ascii="Times New Roman" w:eastAsia="Times New Roman" w:hAnsi="Times New Roman" w:cs="Times New Roman"/>
              <w:color w:val="000000"/>
            </w:rPr>
            <w:t xml:space="preserve">, Y., Kazantsev, N., &amp; </w:t>
          </w:r>
          <w:proofErr w:type="spellStart"/>
          <w:r w:rsidRPr="000C2167">
            <w:rPr>
              <w:rFonts w:ascii="Times New Roman" w:eastAsia="Times New Roman" w:hAnsi="Times New Roman" w:cs="Times New Roman"/>
              <w:color w:val="000000"/>
            </w:rPr>
            <w:t>Gromoff</w:t>
          </w:r>
          <w:proofErr w:type="spellEnd"/>
          <w:r w:rsidRPr="000C2167">
            <w:rPr>
              <w:rFonts w:ascii="Times New Roman" w:eastAsia="Times New Roman" w:hAnsi="Times New Roman" w:cs="Times New Roman"/>
              <w:color w:val="000000"/>
            </w:rPr>
            <w:t xml:space="preserve">, A. (2013). Business Process Model Reasoning: From Workflow to Case Management. </w:t>
          </w:r>
          <w:r w:rsidRPr="000C2167">
            <w:rPr>
              <w:rFonts w:ascii="Times New Roman" w:eastAsia="Times New Roman" w:hAnsi="Times New Roman" w:cs="Times New Roman"/>
              <w:i/>
              <w:iCs/>
              <w:color w:val="000000"/>
            </w:rPr>
            <w:t>Procedia Technology</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9</w:t>
          </w:r>
          <w:r w:rsidRPr="000C2167">
            <w:rPr>
              <w:rFonts w:ascii="Times New Roman" w:eastAsia="Times New Roman" w:hAnsi="Times New Roman" w:cs="Times New Roman"/>
              <w:color w:val="000000"/>
            </w:rPr>
            <w:t>. https://doi.org/10.1016/j.protcy.2013.12.089</w:t>
          </w:r>
        </w:p>
        <w:p w14:paraId="70ED9B0C" w14:textId="77777777" w:rsidR="000C2167" w:rsidRPr="000C2167" w:rsidRDefault="000C2167">
          <w:pPr>
            <w:autoSpaceDE w:val="0"/>
            <w:autoSpaceDN w:val="0"/>
            <w:ind w:hanging="480"/>
            <w:divId w:val="1056663877"/>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Tanaka, K., Shimizu, Y., Torii, K., </w:t>
          </w:r>
          <w:proofErr w:type="spellStart"/>
          <w:r w:rsidRPr="000C2167">
            <w:rPr>
              <w:rFonts w:ascii="Times New Roman" w:eastAsia="Times New Roman" w:hAnsi="Times New Roman" w:cs="Times New Roman"/>
              <w:color w:val="000000"/>
            </w:rPr>
            <w:t>Mizukoshi</w:t>
          </w:r>
          <w:proofErr w:type="spellEnd"/>
          <w:r w:rsidRPr="000C2167">
            <w:rPr>
              <w:rFonts w:ascii="Times New Roman" w:eastAsia="Times New Roman" w:hAnsi="Times New Roman" w:cs="Times New Roman"/>
              <w:color w:val="000000"/>
            </w:rPr>
            <w:t xml:space="preserve">, K., &amp; Yamaoka, I. (2019). Developing guidelines on plant characterization and planning of activities for decommissioning in Japan. </w:t>
          </w:r>
          <w:r w:rsidRPr="000C2167">
            <w:rPr>
              <w:rFonts w:ascii="Times New Roman" w:eastAsia="Times New Roman" w:hAnsi="Times New Roman" w:cs="Times New Roman"/>
              <w:i/>
              <w:iCs/>
              <w:color w:val="000000"/>
            </w:rPr>
            <w:t>International Conference on Nuclear Engineering, Proceedings, ICONE</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2019-May</w:t>
          </w:r>
          <w:r w:rsidRPr="000C2167">
            <w:rPr>
              <w:rFonts w:ascii="Times New Roman" w:eastAsia="Times New Roman" w:hAnsi="Times New Roman" w:cs="Times New Roman"/>
              <w:color w:val="000000"/>
            </w:rPr>
            <w:t>. https://doi.org/10.1299/jsmeicone.2019.27.1004</w:t>
          </w:r>
        </w:p>
        <w:p w14:paraId="66620ADA" w14:textId="77777777" w:rsidR="000C2167" w:rsidRPr="000C2167" w:rsidRDefault="000C2167">
          <w:pPr>
            <w:autoSpaceDE w:val="0"/>
            <w:autoSpaceDN w:val="0"/>
            <w:ind w:hanging="480"/>
            <w:divId w:val="578562357"/>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van </w:t>
          </w:r>
          <w:proofErr w:type="spellStart"/>
          <w:r w:rsidRPr="000C2167">
            <w:rPr>
              <w:rFonts w:ascii="Times New Roman" w:eastAsia="Times New Roman" w:hAnsi="Times New Roman" w:cs="Times New Roman"/>
              <w:color w:val="000000"/>
            </w:rPr>
            <w:t>Zelst</w:t>
          </w:r>
          <w:proofErr w:type="spellEnd"/>
          <w:r w:rsidRPr="000C2167">
            <w:rPr>
              <w:rFonts w:ascii="Times New Roman" w:eastAsia="Times New Roman" w:hAnsi="Times New Roman" w:cs="Times New Roman"/>
              <w:color w:val="000000"/>
            </w:rPr>
            <w:t xml:space="preserve">, S. J., &amp; Leemans, S. J. J. (2020). Translating workflow nets to process trees: An algorithmic approach. </w:t>
          </w:r>
          <w:r w:rsidRPr="000C2167">
            <w:rPr>
              <w:rFonts w:ascii="Times New Roman" w:eastAsia="Times New Roman" w:hAnsi="Times New Roman" w:cs="Times New Roman"/>
              <w:i/>
              <w:iCs/>
              <w:color w:val="000000"/>
            </w:rPr>
            <w:t>Algorithms</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13</w:t>
          </w:r>
          <w:r w:rsidRPr="000C2167">
            <w:rPr>
              <w:rFonts w:ascii="Times New Roman" w:eastAsia="Times New Roman" w:hAnsi="Times New Roman" w:cs="Times New Roman"/>
              <w:color w:val="000000"/>
            </w:rPr>
            <w:t>(11). https://doi.org/10.3390/a13110279</w:t>
          </w:r>
        </w:p>
        <w:p w14:paraId="6C0FF0A2" w14:textId="5A4731D3" w:rsidR="000C2167" w:rsidRPr="006901C9" w:rsidRDefault="000C2167">
          <w:pPr>
            <w:pStyle w:val="BodyText"/>
            <w:rPr>
              <w:rFonts w:ascii="Times New Roman" w:hAnsi="Times New Roman" w:cs="Times New Roman"/>
            </w:rPr>
          </w:pPr>
          <w:r w:rsidRPr="000C2167">
            <w:rPr>
              <w:rFonts w:ascii="Times New Roman" w:eastAsia="Times New Roman" w:hAnsi="Times New Roman" w:cs="Times New Roman"/>
              <w:color w:val="000000"/>
            </w:rPr>
            <w:t> </w:t>
          </w:r>
        </w:p>
      </w:sdtContent>
    </w:sdt>
    <w:sectPr w:rsidR="000C2167" w:rsidRPr="006901C9" w:rsidSect="00392ED8">
      <w:pgSz w:w="12240" w:h="15840"/>
      <w:pgMar w:top="1440" w:right="1440" w:bottom="99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E8357" w14:textId="77777777" w:rsidR="00CF7F21" w:rsidRDefault="00CF7F21">
      <w:pPr>
        <w:spacing w:after="0"/>
      </w:pPr>
      <w:r>
        <w:separator/>
      </w:r>
    </w:p>
  </w:endnote>
  <w:endnote w:type="continuationSeparator" w:id="0">
    <w:p w14:paraId="17A32EB0" w14:textId="77777777" w:rsidR="00CF7F21" w:rsidRDefault="00CF7F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7244F" w14:textId="77777777" w:rsidR="00CF7F21" w:rsidRDefault="00CF7F21">
      <w:r>
        <w:separator/>
      </w:r>
    </w:p>
  </w:footnote>
  <w:footnote w:type="continuationSeparator" w:id="0">
    <w:p w14:paraId="213690B5" w14:textId="77777777" w:rsidR="00CF7F21" w:rsidRDefault="00CF7F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E1922E2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FA94BE6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BA0CED0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D07"/>
    <w:rsid w:val="00011C8B"/>
    <w:rsid w:val="00063E73"/>
    <w:rsid w:val="00077492"/>
    <w:rsid w:val="000A6FFF"/>
    <w:rsid w:val="000C2167"/>
    <w:rsid w:val="000F1740"/>
    <w:rsid w:val="001720DC"/>
    <w:rsid w:val="0029796E"/>
    <w:rsid w:val="002E14ED"/>
    <w:rsid w:val="00392ED8"/>
    <w:rsid w:val="003E4983"/>
    <w:rsid w:val="004745EF"/>
    <w:rsid w:val="004D3FB3"/>
    <w:rsid w:val="004D595A"/>
    <w:rsid w:val="004E29B3"/>
    <w:rsid w:val="00543868"/>
    <w:rsid w:val="00590D07"/>
    <w:rsid w:val="005E2808"/>
    <w:rsid w:val="00614ADE"/>
    <w:rsid w:val="00645D5B"/>
    <w:rsid w:val="006468E8"/>
    <w:rsid w:val="006505E8"/>
    <w:rsid w:val="006901C9"/>
    <w:rsid w:val="006B5079"/>
    <w:rsid w:val="006C0229"/>
    <w:rsid w:val="006C7E15"/>
    <w:rsid w:val="006F73F5"/>
    <w:rsid w:val="007409E1"/>
    <w:rsid w:val="00784D58"/>
    <w:rsid w:val="007D7A4F"/>
    <w:rsid w:val="0084666F"/>
    <w:rsid w:val="008B59E3"/>
    <w:rsid w:val="008D3A74"/>
    <w:rsid w:val="008D6863"/>
    <w:rsid w:val="00914B32"/>
    <w:rsid w:val="00920F98"/>
    <w:rsid w:val="00931A6D"/>
    <w:rsid w:val="00A355E9"/>
    <w:rsid w:val="00A41C30"/>
    <w:rsid w:val="00B36FAD"/>
    <w:rsid w:val="00B86B75"/>
    <w:rsid w:val="00BC48D5"/>
    <w:rsid w:val="00BE08E0"/>
    <w:rsid w:val="00C36279"/>
    <w:rsid w:val="00C56B52"/>
    <w:rsid w:val="00C875CE"/>
    <w:rsid w:val="00CB4792"/>
    <w:rsid w:val="00CC1D79"/>
    <w:rsid w:val="00CD38F2"/>
    <w:rsid w:val="00CE7CD9"/>
    <w:rsid w:val="00CF7F21"/>
    <w:rsid w:val="00D9283A"/>
    <w:rsid w:val="00E16AE4"/>
    <w:rsid w:val="00E315A3"/>
    <w:rsid w:val="00E6736A"/>
    <w:rsid w:val="00F677D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CA7D4"/>
  <w15:docId w15:val="{B70A6119-F69F-4901-90EB-5FA2C16FF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B5079"/>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6B5079"/>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rsid w:val="006B5079"/>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rsid w:val="006B5079"/>
    <w:pPr>
      <w:keepNext/>
      <w:keepLines/>
      <w:spacing w:before="200" w:after="0"/>
      <w:outlineLvl w:val="3"/>
    </w:pPr>
    <w:rPr>
      <w:rFonts w:asciiTheme="majorHAnsi" w:eastAsiaTheme="majorEastAsia" w:hAnsiTheme="majorHAnsi" w:cstheme="majorBidi"/>
      <w:bCs/>
      <w:i/>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semiHidden/>
    <w:unhideWhenUsed/>
    <w:rsid w:val="006C0229"/>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6C0229"/>
    <w:rPr>
      <w:rFonts w:ascii="Segoe UI" w:hAnsi="Segoe UI" w:cs="Segoe UI"/>
      <w:sz w:val="18"/>
      <w:szCs w:val="18"/>
    </w:rPr>
  </w:style>
  <w:style w:type="character" w:styleId="PlaceholderText">
    <w:name w:val="Placeholder Text"/>
    <w:basedOn w:val="DefaultParagraphFont"/>
    <w:semiHidden/>
    <w:rsid w:val="00A41C30"/>
    <w:rPr>
      <w:color w:val="808080"/>
    </w:rPr>
  </w:style>
  <w:style w:type="paragraph" w:customStyle="1" w:styleId="msonormal0">
    <w:name w:val="msonormal"/>
    <w:basedOn w:val="Normal"/>
    <w:rsid w:val="000C2167"/>
    <w:pPr>
      <w:spacing w:before="100" w:beforeAutospacing="1" w:after="100" w:afterAutospacing="1"/>
    </w:pPr>
    <w:rPr>
      <w:rFonts w:ascii="Times New Roman" w:eastAsiaTheme="minorEastAsia" w:hAnsi="Times New Roman" w:cs="Times New Roman"/>
      <w:lang w:val="en-GH" w:eastAsia="en-G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585">
      <w:bodyDiv w:val="1"/>
      <w:marLeft w:val="0"/>
      <w:marRight w:val="0"/>
      <w:marTop w:val="0"/>
      <w:marBottom w:val="0"/>
      <w:divBdr>
        <w:top w:val="none" w:sz="0" w:space="0" w:color="auto"/>
        <w:left w:val="none" w:sz="0" w:space="0" w:color="auto"/>
        <w:bottom w:val="none" w:sz="0" w:space="0" w:color="auto"/>
        <w:right w:val="none" w:sz="0" w:space="0" w:color="auto"/>
      </w:divBdr>
    </w:div>
    <w:div w:id="29114807">
      <w:bodyDiv w:val="1"/>
      <w:marLeft w:val="0"/>
      <w:marRight w:val="0"/>
      <w:marTop w:val="0"/>
      <w:marBottom w:val="0"/>
      <w:divBdr>
        <w:top w:val="none" w:sz="0" w:space="0" w:color="auto"/>
        <w:left w:val="none" w:sz="0" w:space="0" w:color="auto"/>
        <w:bottom w:val="none" w:sz="0" w:space="0" w:color="auto"/>
        <w:right w:val="none" w:sz="0" w:space="0" w:color="auto"/>
      </w:divBdr>
    </w:div>
    <w:div w:id="30959636">
      <w:bodyDiv w:val="1"/>
      <w:marLeft w:val="0"/>
      <w:marRight w:val="0"/>
      <w:marTop w:val="0"/>
      <w:marBottom w:val="0"/>
      <w:divBdr>
        <w:top w:val="none" w:sz="0" w:space="0" w:color="auto"/>
        <w:left w:val="none" w:sz="0" w:space="0" w:color="auto"/>
        <w:bottom w:val="none" w:sz="0" w:space="0" w:color="auto"/>
        <w:right w:val="none" w:sz="0" w:space="0" w:color="auto"/>
      </w:divBdr>
    </w:div>
    <w:div w:id="33435050">
      <w:bodyDiv w:val="1"/>
      <w:marLeft w:val="0"/>
      <w:marRight w:val="0"/>
      <w:marTop w:val="0"/>
      <w:marBottom w:val="0"/>
      <w:divBdr>
        <w:top w:val="none" w:sz="0" w:space="0" w:color="auto"/>
        <w:left w:val="none" w:sz="0" w:space="0" w:color="auto"/>
        <w:bottom w:val="none" w:sz="0" w:space="0" w:color="auto"/>
        <w:right w:val="none" w:sz="0" w:space="0" w:color="auto"/>
      </w:divBdr>
    </w:div>
    <w:div w:id="51735689">
      <w:bodyDiv w:val="1"/>
      <w:marLeft w:val="0"/>
      <w:marRight w:val="0"/>
      <w:marTop w:val="0"/>
      <w:marBottom w:val="0"/>
      <w:divBdr>
        <w:top w:val="none" w:sz="0" w:space="0" w:color="auto"/>
        <w:left w:val="none" w:sz="0" w:space="0" w:color="auto"/>
        <w:bottom w:val="none" w:sz="0" w:space="0" w:color="auto"/>
        <w:right w:val="none" w:sz="0" w:space="0" w:color="auto"/>
      </w:divBdr>
    </w:div>
    <w:div w:id="56243187">
      <w:bodyDiv w:val="1"/>
      <w:marLeft w:val="0"/>
      <w:marRight w:val="0"/>
      <w:marTop w:val="0"/>
      <w:marBottom w:val="0"/>
      <w:divBdr>
        <w:top w:val="none" w:sz="0" w:space="0" w:color="auto"/>
        <w:left w:val="none" w:sz="0" w:space="0" w:color="auto"/>
        <w:bottom w:val="none" w:sz="0" w:space="0" w:color="auto"/>
        <w:right w:val="none" w:sz="0" w:space="0" w:color="auto"/>
      </w:divBdr>
    </w:div>
    <w:div w:id="57673160">
      <w:bodyDiv w:val="1"/>
      <w:marLeft w:val="0"/>
      <w:marRight w:val="0"/>
      <w:marTop w:val="0"/>
      <w:marBottom w:val="0"/>
      <w:divBdr>
        <w:top w:val="none" w:sz="0" w:space="0" w:color="auto"/>
        <w:left w:val="none" w:sz="0" w:space="0" w:color="auto"/>
        <w:bottom w:val="none" w:sz="0" w:space="0" w:color="auto"/>
        <w:right w:val="none" w:sz="0" w:space="0" w:color="auto"/>
      </w:divBdr>
    </w:div>
    <w:div w:id="90130755">
      <w:bodyDiv w:val="1"/>
      <w:marLeft w:val="0"/>
      <w:marRight w:val="0"/>
      <w:marTop w:val="0"/>
      <w:marBottom w:val="0"/>
      <w:divBdr>
        <w:top w:val="none" w:sz="0" w:space="0" w:color="auto"/>
        <w:left w:val="none" w:sz="0" w:space="0" w:color="auto"/>
        <w:bottom w:val="none" w:sz="0" w:space="0" w:color="auto"/>
        <w:right w:val="none" w:sz="0" w:space="0" w:color="auto"/>
      </w:divBdr>
    </w:div>
    <w:div w:id="92672356">
      <w:bodyDiv w:val="1"/>
      <w:marLeft w:val="0"/>
      <w:marRight w:val="0"/>
      <w:marTop w:val="0"/>
      <w:marBottom w:val="0"/>
      <w:divBdr>
        <w:top w:val="none" w:sz="0" w:space="0" w:color="auto"/>
        <w:left w:val="none" w:sz="0" w:space="0" w:color="auto"/>
        <w:bottom w:val="none" w:sz="0" w:space="0" w:color="auto"/>
        <w:right w:val="none" w:sz="0" w:space="0" w:color="auto"/>
      </w:divBdr>
    </w:div>
    <w:div w:id="109128781">
      <w:bodyDiv w:val="1"/>
      <w:marLeft w:val="0"/>
      <w:marRight w:val="0"/>
      <w:marTop w:val="0"/>
      <w:marBottom w:val="0"/>
      <w:divBdr>
        <w:top w:val="none" w:sz="0" w:space="0" w:color="auto"/>
        <w:left w:val="none" w:sz="0" w:space="0" w:color="auto"/>
        <w:bottom w:val="none" w:sz="0" w:space="0" w:color="auto"/>
        <w:right w:val="none" w:sz="0" w:space="0" w:color="auto"/>
      </w:divBdr>
    </w:div>
    <w:div w:id="127406361">
      <w:bodyDiv w:val="1"/>
      <w:marLeft w:val="0"/>
      <w:marRight w:val="0"/>
      <w:marTop w:val="0"/>
      <w:marBottom w:val="0"/>
      <w:divBdr>
        <w:top w:val="none" w:sz="0" w:space="0" w:color="auto"/>
        <w:left w:val="none" w:sz="0" w:space="0" w:color="auto"/>
        <w:bottom w:val="none" w:sz="0" w:space="0" w:color="auto"/>
        <w:right w:val="none" w:sz="0" w:space="0" w:color="auto"/>
      </w:divBdr>
    </w:div>
    <w:div w:id="128017603">
      <w:bodyDiv w:val="1"/>
      <w:marLeft w:val="0"/>
      <w:marRight w:val="0"/>
      <w:marTop w:val="0"/>
      <w:marBottom w:val="0"/>
      <w:divBdr>
        <w:top w:val="none" w:sz="0" w:space="0" w:color="auto"/>
        <w:left w:val="none" w:sz="0" w:space="0" w:color="auto"/>
        <w:bottom w:val="none" w:sz="0" w:space="0" w:color="auto"/>
        <w:right w:val="none" w:sz="0" w:space="0" w:color="auto"/>
      </w:divBdr>
    </w:div>
    <w:div w:id="128789490">
      <w:bodyDiv w:val="1"/>
      <w:marLeft w:val="0"/>
      <w:marRight w:val="0"/>
      <w:marTop w:val="0"/>
      <w:marBottom w:val="0"/>
      <w:divBdr>
        <w:top w:val="none" w:sz="0" w:space="0" w:color="auto"/>
        <w:left w:val="none" w:sz="0" w:space="0" w:color="auto"/>
        <w:bottom w:val="none" w:sz="0" w:space="0" w:color="auto"/>
        <w:right w:val="none" w:sz="0" w:space="0" w:color="auto"/>
      </w:divBdr>
    </w:div>
    <w:div w:id="129829032">
      <w:bodyDiv w:val="1"/>
      <w:marLeft w:val="0"/>
      <w:marRight w:val="0"/>
      <w:marTop w:val="0"/>
      <w:marBottom w:val="0"/>
      <w:divBdr>
        <w:top w:val="none" w:sz="0" w:space="0" w:color="auto"/>
        <w:left w:val="none" w:sz="0" w:space="0" w:color="auto"/>
        <w:bottom w:val="none" w:sz="0" w:space="0" w:color="auto"/>
        <w:right w:val="none" w:sz="0" w:space="0" w:color="auto"/>
      </w:divBdr>
    </w:div>
    <w:div w:id="133716686">
      <w:bodyDiv w:val="1"/>
      <w:marLeft w:val="0"/>
      <w:marRight w:val="0"/>
      <w:marTop w:val="0"/>
      <w:marBottom w:val="0"/>
      <w:divBdr>
        <w:top w:val="none" w:sz="0" w:space="0" w:color="auto"/>
        <w:left w:val="none" w:sz="0" w:space="0" w:color="auto"/>
        <w:bottom w:val="none" w:sz="0" w:space="0" w:color="auto"/>
        <w:right w:val="none" w:sz="0" w:space="0" w:color="auto"/>
      </w:divBdr>
    </w:div>
    <w:div w:id="146291039">
      <w:bodyDiv w:val="1"/>
      <w:marLeft w:val="0"/>
      <w:marRight w:val="0"/>
      <w:marTop w:val="0"/>
      <w:marBottom w:val="0"/>
      <w:divBdr>
        <w:top w:val="none" w:sz="0" w:space="0" w:color="auto"/>
        <w:left w:val="none" w:sz="0" w:space="0" w:color="auto"/>
        <w:bottom w:val="none" w:sz="0" w:space="0" w:color="auto"/>
        <w:right w:val="none" w:sz="0" w:space="0" w:color="auto"/>
      </w:divBdr>
    </w:div>
    <w:div w:id="151410008">
      <w:bodyDiv w:val="1"/>
      <w:marLeft w:val="0"/>
      <w:marRight w:val="0"/>
      <w:marTop w:val="0"/>
      <w:marBottom w:val="0"/>
      <w:divBdr>
        <w:top w:val="none" w:sz="0" w:space="0" w:color="auto"/>
        <w:left w:val="none" w:sz="0" w:space="0" w:color="auto"/>
        <w:bottom w:val="none" w:sz="0" w:space="0" w:color="auto"/>
        <w:right w:val="none" w:sz="0" w:space="0" w:color="auto"/>
      </w:divBdr>
    </w:div>
    <w:div w:id="161362847">
      <w:bodyDiv w:val="1"/>
      <w:marLeft w:val="0"/>
      <w:marRight w:val="0"/>
      <w:marTop w:val="0"/>
      <w:marBottom w:val="0"/>
      <w:divBdr>
        <w:top w:val="none" w:sz="0" w:space="0" w:color="auto"/>
        <w:left w:val="none" w:sz="0" w:space="0" w:color="auto"/>
        <w:bottom w:val="none" w:sz="0" w:space="0" w:color="auto"/>
        <w:right w:val="none" w:sz="0" w:space="0" w:color="auto"/>
      </w:divBdr>
    </w:div>
    <w:div w:id="163211086">
      <w:bodyDiv w:val="1"/>
      <w:marLeft w:val="0"/>
      <w:marRight w:val="0"/>
      <w:marTop w:val="0"/>
      <w:marBottom w:val="0"/>
      <w:divBdr>
        <w:top w:val="none" w:sz="0" w:space="0" w:color="auto"/>
        <w:left w:val="none" w:sz="0" w:space="0" w:color="auto"/>
        <w:bottom w:val="none" w:sz="0" w:space="0" w:color="auto"/>
        <w:right w:val="none" w:sz="0" w:space="0" w:color="auto"/>
      </w:divBdr>
    </w:div>
    <w:div w:id="168644842">
      <w:bodyDiv w:val="1"/>
      <w:marLeft w:val="0"/>
      <w:marRight w:val="0"/>
      <w:marTop w:val="0"/>
      <w:marBottom w:val="0"/>
      <w:divBdr>
        <w:top w:val="none" w:sz="0" w:space="0" w:color="auto"/>
        <w:left w:val="none" w:sz="0" w:space="0" w:color="auto"/>
        <w:bottom w:val="none" w:sz="0" w:space="0" w:color="auto"/>
        <w:right w:val="none" w:sz="0" w:space="0" w:color="auto"/>
      </w:divBdr>
    </w:div>
    <w:div w:id="205677430">
      <w:bodyDiv w:val="1"/>
      <w:marLeft w:val="0"/>
      <w:marRight w:val="0"/>
      <w:marTop w:val="0"/>
      <w:marBottom w:val="0"/>
      <w:divBdr>
        <w:top w:val="none" w:sz="0" w:space="0" w:color="auto"/>
        <w:left w:val="none" w:sz="0" w:space="0" w:color="auto"/>
        <w:bottom w:val="none" w:sz="0" w:space="0" w:color="auto"/>
        <w:right w:val="none" w:sz="0" w:space="0" w:color="auto"/>
      </w:divBdr>
    </w:div>
    <w:div w:id="208079314">
      <w:bodyDiv w:val="1"/>
      <w:marLeft w:val="0"/>
      <w:marRight w:val="0"/>
      <w:marTop w:val="0"/>
      <w:marBottom w:val="0"/>
      <w:divBdr>
        <w:top w:val="none" w:sz="0" w:space="0" w:color="auto"/>
        <w:left w:val="none" w:sz="0" w:space="0" w:color="auto"/>
        <w:bottom w:val="none" w:sz="0" w:space="0" w:color="auto"/>
        <w:right w:val="none" w:sz="0" w:space="0" w:color="auto"/>
      </w:divBdr>
    </w:div>
    <w:div w:id="261304618">
      <w:bodyDiv w:val="1"/>
      <w:marLeft w:val="0"/>
      <w:marRight w:val="0"/>
      <w:marTop w:val="0"/>
      <w:marBottom w:val="0"/>
      <w:divBdr>
        <w:top w:val="none" w:sz="0" w:space="0" w:color="auto"/>
        <w:left w:val="none" w:sz="0" w:space="0" w:color="auto"/>
        <w:bottom w:val="none" w:sz="0" w:space="0" w:color="auto"/>
        <w:right w:val="none" w:sz="0" w:space="0" w:color="auto"/>
      </w:divBdr>
    </w:div>
    <w:div w:id="267857452">
      <w:bodyDiv w:val="1"/>
      <w:marLeft w:val="0"/>
      <w:marRight w:val="0"/>
      <w:marTop w:val="0"/>
      <w:marBottom w:val="0"/>
      <w:divBdr>
        <w:top w:val="none" w:sz="0" w:space="0" w:color="auto"/>
        <w:left w:val="none" w:sz="0" w:space="0" w:color="auto"/>
        <w:bottom w:val="none" w:sz="0" w:space="0" w:color="auto"/>
        <w:right w:val="none" w:sz="0" w:space="0" w:color="auto"/>
      </w:divBdr>
    </w:div>
    <w:div w:id="270674767">
      <w:bodyDiv w:val="1"/>
      <w:marLeft w:val="0"/>
      <w:marRight w:val="0"/>
      <w:marTop w:val="0"/>
      <w:marBottom w:val="0"/>
      <w:divBdr>
        <w:top w:val="none" w:sz="0" w:space="0" w:color="auto"/>
        <w:left w:val="none" w:sz="0" w:space="0" w:color="auto"/>
        <w:bottom w:val="none" w:sz="0" w:space="0" w:color="auto"/>
        <w:right w:val="none" w:sz="0" w:space="0" w:color="auto"/>
      </w:divBdr>
    </w:div>
    <w:div w:id="272053049">
      <w:bodyDiv w:val="1"/>
      <w:marLeft w:val="0"/>
      <w:marRight w:val="0"/>
      <w:marTop w:val="0"/>
      <w:marBottom w:val="0"/>
      <w:divBdr>
        <w:top w:val="none" w:sz="0" w:space="0" w:color="auto"/>
        <w:left w:val="none" w:sz="0" w:space="0" w:color="auto"/>
        <w:bottom w:val="none" w:sz="0" w:space="0" w:color="auto"/>
        <w:right w:val="none" w:sz="0" w:space="0" w:color="auto"/>
      </w:divBdr>
    </w:div>
    <w:div w:id="276135658">
      <w:bodyDiv w:val="1"/>
      <w:marLeft w:val="0"/>
      <w:marRight w:val="0"/>
      <w:marTop w:val="0"/>
      <w:marBottom w:val="0"/>
      <w:divBdr>
        <w:top w:val="none" w:sz="0" w:space="0" w:color="auto"/>
        <w:left w:val="none" w:sz="0" w:space="0" w:color="auto"/>
        <w:bottom w:val="none" w:sz="0" w:space="0" w:color="auto"/>
        <w:right w:val="none" w:sz="0" w:space="0" w:color="auto"/>
      </w:divBdr>
    </w:div>
    <w:div w:id="299725607">
      <w:bodyDiv w:val="1"/>
      <w:marLeft w:val="0"/>
      <w:marRight w:val="0"/>
      <w:marTop w:val="0"/>
      <w:marBottom w:val="0"/>
      <w:divBdr>
        <w:top w:val="none" w:sz="0" w:space="0" w:color="auto"/>
        <w:left w:val="none" w:sz="0" w:space="0" w:color="auto"/>
        <w:bottom w:val="none" w:sz="0" w:space="0" w:color="auto"/>
        <w:right w:val="none" w:sz="0" w:space="0" w:color="auto"/>
      </w:divBdr>
    </w:div>
    <w:div w:id="307788578">
      <w:bodyDiv w:val="1"/>
      <w:marLeft w:val="0"/>
      <w:marRight w:val="0"/>
      <w:marTop w:val="0"/>
      <w:marBottom w:val="0"/>
      <w:divBdr>
        <w:top w:val="none" w:sz="0" w:space="0" w:color="auto"/>
        <w:left w:val="none" w:sz="0" w:space="0" w:color="auto"/>
        <w:bottom w:val="none" w:sz="0" w:space="0" w:color="auto"/>
        <w:right w:val="none" w:sz="0" w:space="0" w:color="auto"/>
      </w:divBdr>
    </w:div>
    <w:div w:id="360056555">
      <w:bodyDiv w:val="1"/>
      <w:marLeft w:val="0"/>
      <w:marRight w:val="0"/>
      <w:marTop w:val="0"/>
      <w:marBottom w:val="0"/>
      <w:divBdr>
        <w:top w:val="none" w:sz="0" w:space="0" w:color="auto"/>
        <w:left w:val="none" w:sz="0" w:space="0" w:color="auto"/>
        <w:bottom w:val="none" w:sz="0" w:space="0" w:color="auto"/>
        <w:right w:val="none" w:sz="0" w:space="0" w:color="auto"/>
      </w:divBdr>
    </w:div>
    <w:div w:id="362556579">
      <w:bodyDiv w:val="1"/>
      <w:marLeft w:val="0"/>
      <w:marRight w:val="0"/>
      <w:marTop w:val="0"/>
      <w:marBottom w:val="0"/>
      <w:divBdr>
        <w:top w:val="none" w:sz="0" w:space="0" w:color="auto"/>
        <w:left w:val="none" w:sz="0" w:space="0" w:color="auto"/>
        <w:bottom w:val="none" w:sz="0" w:space="0" w:color="auto"/>
        <w:right w:val="none" w:sz="0" w:space="0" w:color="auto"/>
      </w:divBdr>
    </w:div>
    <w:div w:id="364867812">
      <w:bodyDiv w:val="1"/>
      <w:marLeft w:val="0"/>
      <w:marRight w:val="0"/>
      <w:marTop w:val="0"/>
      <w:marBottom w:val="0"/>
      <w:divBdr>
        <w:top w:val="none" w:sz="0" w:space="0" w:color="auto"/>
        <w:left w:val="none" w:sz="0" w:space="0" w:color="auto"/>
        <w:bottom w:val="none" w:sz="0" w:space="0" w:color="auto"/>
        <w:right w:val="none" w:sz="0" w:space="0" w:color="auto"/>
      </w:divBdr>
    </w:div>
    <w:div w:id="366761397">
      <w:bodyDiv w:val="1"/>
      <w:marLeft w:val="0"/>
      <w:marRight w:val="0"/>
      <w:marTop w:val="0"/>
      <w:marBottom w:val="0"/>
      <w:divBdr>
        <w:top w:val="none" w:sz="0" w:space="0" w:color="auto"/>
        <w:left w:val="none" w:sz="0" w:space="0" w:color="auto"/>
        <w:bottom w:val="none" w:sz="0" w:space="0" w:color="auto"/>
        <w:right w:val="none" w:sz="0" w:space="0" w:color="auto"/>
      </w:divBdr>
    </w:div>
    <w:div w:id="371196521">
      <w:bodyDiv w:val="1"/>
      <w:marLeft w:val="0"/>
      <w:marRight w:val="0"/>
      <w:marTop w:val="0"/>
      <w:marBottom w:val="0"/>
      <w:divBdr>
        <w:top w:val="none" w:sz="0" w:space="0" w:color="auto"/>
        <w:left w:val="none" w:sz="0" w:space="0" w:color="auto"/>
        <w:bottom w:val="none" w:sz="0" w:space="0" w:color="auto"/>
        <w:right w:val="none" w:sz="0" w:space="0" w:color="auto"/>
      </w:divBdr>
    </w:div>
    <w:div w:id="371618011">
      <w:bodyDiv w:val="1"/>
      <w:marLeft w:val="0"/>
      <w:marRight w:val="0"/>
      <w:marTop w:val="0"/>
      <w:marBottom w:val="0"/>
      <w:divBdr>
        <w:top w:val="none" w:sz="0" w:space="0" w:color="auto"/>
        <w:left w:val="none" w:sz="0" w:space="0" w:color="auto"/>
        <w:bottom w:val="none" w:sz="0" w:space="0" w:color="auto"/>
        <w:right w:val="none" w:sz="0" w:space="0" w:color="auto"/>
      </w:divBdr>
    </w:div>
    <w:div w:id="373818910">
      <w:bodyDiv w:val="1"/>
      <w:marLeft w:val="0"/>
      <w:marRight w:val="0"/>
      <w:marTop w:val="0"/>
      <w:marBottom w:val="0"/>
      <w:divBdr>
        <w:top w:val="none" w:sz="0" w:space="0" w:color="auto"/>
        <w:left w:val="none" w:sz="0" w:space="0" w:color="auto"/>
        <w:bottom w:val="none" w:sz="0" w:space="0" w:color="auto"/>
        <w:right w:val="none" w:sz="0" w:space="0" w:color="auto"/>
      </w:divBdr>
    </w:div>
    <w:div w:id="379788985">
      <w:bodyDiv w:val="1"/>
      <w:marLeft w:val="0"/>
      <w:marRight w:val="0"/>
      <w:marTop w:val="0"/>
      <w:marBottom w:val="0"/>
      <w:divBdr>
        <w:top w:val="none" w:sz="0" w:space="0" w:color="auto"/>
        <w:left w:val="none" w:sz="0" w:space="0" w:color="auto"/>
        <w:bottom w:val="none" w:sz="0" w:space="0" w:color="auto"/>
        <w:right w:val="none" w:sz="0" w:space="0" w:color="auto"/>
      </w:divBdr>
    </w:div>
    <w:div w:id="403727722">
      <w:bodyDiv w:val="1"/>
      <w:marLeft w:val="0"/>
      <w:marRight w:val="0"/>
      <w:marTop w:val="0"/>
      <w:marBottom w:val="0"/>
      <w:divBdr>
        <w:top w:val="none" w:sz="0" w:space="0" w:color="auto"/>
        <w:left w:val="none" w:sz="0" w:space="0" w:color="auto"/>
        <w:bottom w:val="none" w:sz="0" w:space="0" w:color="auto"/>
        <w:right w:val="none" w:sz="0" w:space="0" w:color="auto"/>
      </w:divBdr>
    </w:div>
    <w:div w:id="410200075">
      <w:bodyDiv w:val="1"/>
      <w:marLeft w:val="0"/>
      <w:marRight w:val="0"/>
      <w:marTop w:val="0"/>
      <w:marBottom w:val="0"/>
      <w:divBdr>
        <w:top w:val="none" w:sz="0" w:space="0" w:color="auto"/>
        <w:left w:val="none" w:sz="0" w:space="0" w:color="auto"/>
        <w:bottom w:val="none" w:sz="0" w:space="0" w:color="auto"/>
        <w:right w:val="none" w:sz="0" w:space="0" w:color="auto"/>
      </w:divBdr>
    </w:div>
    <w:div w:id="417292077">
      <w:bodyDiv w:val="1"/>
      <w:marLeft w:val="0"/>
      <w:marRight w:val="0"/>
      <w:marTop w:val="0"/>
      <w:marBottom w:val="0"/>
      <w:divBdr>
        <w:top w:val="none" w:sz="0" w:space="0" w:color="auto"/>
        <w:left w:val="none" w:sz="0" w:space="0" w:color="auto"/>
        <w:bottom w:val="none" w:sz="0" w:space="0" w:color="auto"/>
        <w:right w:val="none" w:sz="0" w:space="0" w:color="auto"/>
      </w:divBdr>
    </w:div>
    <w:div w:id="430587078">
      <w:bodyDiv w:val="1"/>
      <w:marLeft w:val="0"/>
      <w:marRight w:val="0"/>
      <w:marTop w:val="0"/>
      <w:marBottom w:val="0"/>
      <w:divBdr>
        <w:top w:val="none" w:sz="0" w:space="0" w:color="auto"/>
        <w:left w:val="none" w:sz="0" w:space="0" w:color="auto"/>
        <w:bottom w:val="none" w:sz="0" w:space="0" w:color="auto"/>
        <w:right w:val="none" w:sz="0" w:space="0" w:color="auto"/>
      </w:divBdr>
    </w:div>
    <w:div w:id="436679677">
      <w:bodyDiv w:val="1"/>
      <w:marLeft w:val="0"/>
      <w:marRight w:val="0"/>
      <w:marTop w:val="0"/>
      <w:marBottom w:val="0"/>
      <w:divBdr>
        <w:top w:val="none" w:sz="0" w:space="0" w:color="auto"/>
        <w:left w:val="none" w:sz="0" w:space="0" w:color="auto"/>
        <w:bottom w:val="none" w:sz="0" w:space="0" w:color="auto"/>
        <w:right w:val="none" w:sz="0" w:space="0" w:color="auto"/>
      </w:divBdr>
    </w:div>
    <w:div w:id="447041614">
      <w:bodyDiv w:val="1"/>
      <w:marLeft w:val="0"/>
      <w:marRight w:val="0"/>
      <w:marTop w:val="0"/>
      <w:marBottom w:val="0"/>
      <w:divBdr>
        <w:top w:val="none" w:sz="0" w:space="0" w:color="auto"/>
        <w:left w:val="none" w:sz="0" w:space="0" w:color="auto"/>
        <w:bottom w:val="none" w:sz="0" w:space="0" w:color="auto"/>
        <w:right w:val="none" w:sz="0" w:space="0" w:color="auto"/>
      </w:divBdr>
    </w:div>
    <w:div w:id="451631484">
      <w:bodyDiv w:val="1"/>
      <w:marLeft w:val="0"/>
      <w:marRight w:val="0"/>
      <w:marTop w:val="0"/>
      <w:marBottom w:val="0"/>
      <w:divBdr>
        <w:top w:val="none" w:sz="0" w:space="0" w:color="auto"/>
        <w:left w:val="none" w:sz="0" w:space="0" w:color="auto"/>
        <w:bottom w:val="none" w:sz="0" w:space="0" w:color="auto"/>
        <w:right w:val="none" w:sz="0" w:space="0" w:color="auto"/>
      </w:divBdr>
    </w:div>
    <w:div w:id="454375269">
      <w:bodyDiv w:val="1"/>
      <w:marLeft w:val="0"/>
      <w:marRight w:val="0"/>
      <w:marTop w:val="0"/>
      <w:marBottom w:val="0"/>
      <w:divBdr>
        <w:top w:val="none" w:sz="0" w:space="0" w:color="auto"/>
        <w:left w:val="none" w:sz="0" w:space="0" w:color="auto"/>
        <w:bottom w:val="none" w:sz="0" w:space="0" w:color="auto"/>
        <w:right w:val="none" w:sz="0" w:space="0" w:color="auto"/>
      </w:divBdr>
    </w:div>
    <w:div w:id="465659708">
      <w:bodyDiv w:val="1"/>
      <w:marLeft w:val="0"/>
      <w:marRight w:val="0"/>
      <w:marTop w:val="0"/>
      <w:marBottom w:val="0"/>
      <w:divBdr>
        <w:top w:val="none" w:sz="0" w:space="0" w:color="auto"/>
        <w:left w:val="none" w:sz="0" w:space="0" w:color="auto"/>
        <w:bottom w:val="none" w:sz="0" w:space="0" w:color="auto"/>
        <w:right w:val="none" w:sz="0" w:space="0" w:color="auto"/>
      </w:divBdr>
    </w:div>
    <w:div w:id="466626612">
      <w:bodyDiv w:val="1"/>
      <w:marLeft w:val="0"/>
      <w:marRight w:val="0"/>
      <w:marTop w:val="0"/>
      <w:marBottom w:val="0"/>
      <w:divBdr>
        <w:top w:val="none" w:sz="0" w:space="0" w:color="auto"/>
        <w:left w:val="none" w:sz="0" w:space="0" w:color="auto"/>
        <w:bottom w:val="none" w:sz="0" w:space="0" w:color="auto"/>
        <w:right w:val="none" w:sz="0" w:space="0" w:color="auto"/>
      </w:divBdr>
    </w:div>
    <w:div w:id="487593822">
      <w:bodyDiv w:val="1"/>
      <w:marLeft w:val="0"/>
      <w:marRight w:val="0"/>
      <w:marTop w:val="0"/>
      <w:marBottom w:val="0"/>
      <w:divBdr>
        <w:top w:val="none" w:sz="0" w:space="0" w:color="auto"/>
        <w:left w:val="none" w:sz="0" w:space="0" w:color="auto"/>
        <w:bottom w:val="none" w:sz="0" w:space="0" w:color="auto"/>
        <w:right w:val="none" w:sz="0" w:space="0" w:color="auto"/>
      </w:divBdr>
    </w:div>
    <w:div w:id="492990598">
      <w:bodyDiv w:val="1"/>
      <w:marLeft w:val="0"/>
      <w:marRight w:val="0"/>
      <w:marTop w:val="0"/>
      <w:marBottom w:val="0"/>
      <w:divBdr>
        <w:top w:val="none" w:sz="0" w:space="0" w:color="auto"/>
        <w:left w:val="none" w:sz="0" w:space="0" w:color="auto"/>
        <w:bottom w:val="none" w:sz="0" w:space="0" w:color="auto"/>
        <w:right w:val="none" w:sz="0" w:space="0" w:color="auto"/>
      </w:divBdr>
    </w:div>
    <w:div w:id="527529740">
      <w:bodyDiv w:val="1"/>
      <w:marLeft w:val="0"/>
      <w:marRight w:val="0"/>
      <w:marTop w:val="0"/>
      <w:marBottom w:val="0"/>
      <w:divBdr>
        <w:top w:val="none" w:sz="0" w:space="0" w:color="auto"/>
        <w:left w:val="none" w:sz="0" w:space="0" w:color="auto"/>
        <w:bottom w:val="none" w:sz="0" w:space="0" w:color="auto"/>
        <w:right w:val="none" w:sz="0" w:space="0" w:color="auto"/>
      </w:divBdr>
    </w:div>
    <w:div w:id="531843332">
      <w:bodyDiv w:val="1"/>
      <w:marLeft w:val="0"/>
      <w:marRight w:val="0"/>
      <w:marTop w:val="0"/>
      <w:marBottom w:val="0"/>
      <w:divBdr>
        <w:top w:val="none" w:sz="0" w:space="0" w:color="auto"/>
        <w:left w:val="none" w:sz="0" w:space="0" w:color="auto"/>
        <w:bottom w:val="none" w:sz="0" w:space="0" w:color="auto"/>
        <w:right w:val="none" w:sz="0" w:space="0" w:color="auto"/>
      </w:divBdr>
    </w:div>
    <w:div w:id="541527297">
      <w:bodyDiv w:val="1"/>
      <w:marLeft w:val="0"/>
      <w:marRight w:val="0"/>
      <w:marTop w:val="0"/>
      <w:marBottom w:val="0"/>
      <w:divBdr>
        <w:top w:val="none" w:sz="0" w:space="0" w:color="auto"/>
        <w:left w:val="none" w:sz="0" w:space="0" w:color="auto"/>
        <w:bottom w:val="none" w:sz="0" w:space="0" w:color="auto"/>
        <w:right w:val="none" w:sz="0" w:space="0" w:color="auto"/>
      </w:divBdr>
    </w:div>
    <w:div w:id="546335162">
      <w:bodyDiv w:val="1"/>
      <w:marLeft w:val="0"/>
      <w:marRight w:val="0"/>
      <w:marTop w:val="0"/>
      <w:marBottom w:val="0"/>
      <w:divBdr>
        <w:top w:val="none" w:sz="0" w:space="0" w:color="auto"/>
        <w:left w:val="none" w:sz="0" w:space="0" w:color="auto"/>
        <w:bottom w:val="none" w:sz="0" w:space="0" w:color="auto"/>
        <w:right w:val="none" w:sz="0" w:space="0" w:color="auto"/>
      </w:divBdr>
    </w:div>
    <w:div w:id="571231641">
      <w:bodyDiv w:val="1"/>
      <w:marLeft w:val="0"/>
      <w:marRight w:val="0"/>
      <w:marTop w:val="0"/>
      <w:marBottom w:val="0"/>
      <w:divBdr>
        <w:top w:val="none" w:sz="0" w:space="0" w:color="auto"/>
        <w:left w:val="none" w:sz="0" w:space="0" w:color="auto"/>
        <w:bottom w:val="none" w:sz="0" w:space="0" w:color="auto"/>
        <w:right w:val="none" w:sz="0" w:space="0" w:color="auto"/>
      </w:divBdr>
    </w:div>
    <w:div w:id="575097123">
      <w:bodyDiv w:val="1"/>
      <w:marLeft w:val="0"/>
      <w:marRight w:val="0"/>
      <w:marTop w:val="0"/>
      <w:marBottom w:val="0"/>
      <w:divBdr>
        <w:top w:val="none" w:sz="0" w:space="0" w:color="auto"/>
        <w:left w:val="none" w:sz="0" w:space="0" w:color="auto"/>
        <w:bottom w:val="none" w:sz="0" w:space="0" w:color="auto"/>
        <w:right w:val="none" w:sz="0" w:space="0" w:color="auto"/>
      </w:divBdr>
    </w:div>
    <w:div w:id="577062137">
      <w:bodyDiv w:val="1"/>
      <w:marLeft w:val="0"/>
      <w:marRight w:val="0"/>
      <w:marTop w:val="0"/>
      <w:marBottom w:val="0"/>
      <w:divBdr>
        <w:top w:val="none" w:sz="0" w:space="0" w:color="auto"/>
        <w:left w:val="none" w:sz="0" w:space="0" w:color="auto"/>
        <w:bottom w:val="none" w:sz="0" w:space="0" w:color="auto"/>
        <w:right w:val="none" w:sz="0" w:space="0" w:color="auto"/>
      </w:divBdr>
    </w:div>
    <w:div w:id="595752503">
      <w:bodyDiv w:val="1"/>
      <w:marLeft w:val="0"/>
      <w:marRight w:val="0"/>
      <w:marTop w:val="0"/>
      <w:marBottom w:val="0"/>
      <w:divBdr>
        <w:top w:val="none" w:sz="0" w:space="0" w:color="auto"/>
        <w:left w:val="none" w:sz="0" w:space="0" w:color="auto"/>
        <w:bottom w:val="none" w:sz="0" w:space="0" w:color="auto"/>
        <w:right w:val="none" w:sz="0" w:space="0" w:color="auto"/>
      </w:divBdr>
    </w:div>
    <w:div w:id="636449779">
      <w:bodyDiv w:val="1"/>
      <w:marLeft w:val="0"/>
      <w:marRight w:val="0"/>
      <w:marTop w:val="0"/>
      <w:marBottom w:val="0"/>
      <w:divBdr>
        <w:top w:val="none" w:sz="0" w:space="0" w:color="auto"/>
        <w:left w:val="none" w:sz="0" w:space="0" w:color="auto"/>
        <w:bottom w:val="none" w:sz="0" w:space="0" w:color="auto"/>
        <w:right w:val="none" w:sz="0" w:space="0" w:color="auto"/>
      </w:divBdr>
    </w:div>
    <w:div w:id="638799504">
      <w:bodyDiv w:val="1"/>
      <w:marLeft w:val="0"/>
      <w:marRight w:val="0"/>
      <w:marTop w:val="0"/>
      <w:marBottom w:val="0"/>
      <w:divBdr>
        <w:top w:val="none" w:sz="0" w:space="0" w:color="auto"/>
        <w:left w:val="none" w:sz="0" w:space="0" w:color="auto"/>
        <w:bottom w:val="none" w:sz="0" w:space="0" w:color="auto"/>
        <w:right w:val="none" w:sz="0" w:space="0" w:color="auto"/>
      </w:divBdr>
    </w:div>
    <w:div w:id="657809121">
      <w:bodyDiv w:val="1"/>
      <w:marLeft w:val="0"/>
      <w:marRight w:val="0"/>
      <w:marTop w:val="0"/>
      <w:marBottom w:val="0"/>
      <w:divBdr>
        <w:top w:val="none" w:sz="0" w:space="0" w:color="auto"/>
        <w:left w:val="none" w:sz="0" w:space="0" w:color="auto"/>
        <w:bottom w:val="none" w:sz="0" w:space="0" w:color="auto"/>
        <w:right w:val="none" w:sz="0" w:space="0" w:color="auto"/>
      </w:divBdr>
    </w:div>
    <w:div w:id="665086321">
      <w:bodyDiv w:val="1"/>
      <w:marLeft w:val="0"/>
      <w:marRight w:val="0"/>
      <w:marTop w:val="0"/>
      <w:marBottom w:val="0"/>
      <w:divBdr>
        <w:top w:val="none" w:sz="0" w:space="0" w:color="auto"/>
        <w:left w:val="none" w:sz="0" w:space="0" w:color="auto"/>
        <w:bottom w:val="none" w:sz="0" w:space="0" w:color="auto"/>
        <w:right w:val="none" w:sz="0" w:space="0" w:color="auto"/>
      </w:divBdr>
    </w:div>
    <w:div w:id="669911029">
      <w:bodyDiv w:val="1"/>
      <w:marLeft w:val="0"/>
      <w:marRight w:val="0"/>
      <w:marTop w:val="0"/>
      <w:marBottom w:val="0"/>
      <w:divBdr>
        <w:top w:val="none" w:sz="0" w:space="0" w:color="auto"/>
        <w:left w:val="none" w:sz="0" w:space="0" w:color="auto"/>
        <w:bottom w:val="none" w:sz="0" w:space="0" w:color="auto"/>
        <w:right w:val="none" w:sz="0" w:space="0" w:color="auto"/>
      </w:divBdr>
    </w:div>
    <w:div w:id="688335826">
      <w:bodyDiv w:val="1"/>
      <w:marLeft w:val="0"/>
      <w:marRight w:val="0"/>
      <w:marTop w:val="0"/>
      <w:marBottom w:val="0"/>
      <w:divBdr>
        <w:top w:val="none" w:sz="0" w:space="0" w:color="auto"/>
        <w:left w:val="none" w:sz="0" w:space="0" w:color="auto"/>
        <w:bottom w:val="none" w:sz="0" w:space="0" w:color="auto"/>
        <w:right w:val="none" w:sz="0" w:space="0" w:color="auto"/>
      </w:divBdr>
    </w:div>
    <w:div w:id="714430868">
      <w:bodyDiv w:val="1"/>
      <w:marLeft w:val="0"/>
      <w:marRight w:val="0"/>
      <w:marTop w:val="0"/>
      <w:marBottom w:val="0"/>
      <w:divBdr>
        <w:top w:val="none" w:sz="0" w:space="0" w:color="auto"/>
        <w:left w:val="none" w:sz="0" w:space="0" w:color="auto"/>
        <w:bottom w:val="none" w:sz="0" w:space="0" w:color="auto"/>
        <w:right w:val="none" w:sz="0" w:space="0" w:color="auto"/>
      </w:divBdr>
    </w:div>
    <w:div w:id="722825766">
      <w:bodyDiv w:val="1"/>
      <w:marLeft w:val="0"/>
      <w:marRight w:val="0"/>
      <w:marTop w:val="0"/>
      <w:marBottom w:val="0"/>
      <w:divBdr>
        <w:top w:val="none" w:sz="0" w:space="0" w:color="auto"/>
        <w:left w:val="none" w:sz="0" w:space="0" w:color="auto"/>
        <w:bottom w:val="none" w:sz="0" w:space="0" w:color="auto"/>
        <w:right w:val="none" w:sz="0" w:space="0" w:color="auto"/>
      </w:divBdr>
    </w:div>
    <w:div w:id="741759254">
      <w:bodyDiv w:val="1"/>
      <w:marLeft w:val="0"/>
      <w:marRight w:val="0"/>
      <w:marTop w:val="0"/>
      <w:marBottom w:val="0"/>
      <w:divBdr>
        <w:top w:val="none" w:sz="0" w:space="0" w:color="auto"/>
        <w:left w:val="none" w:sz="0" w:space="0" w:color="auto"/>
        <w:bottom w:val="none" w:sz="0" w:space="0" w:color="auto"/>
        <w:right w:val="none" w:sz="0" w:space="0" w:color="auto"/>
      </w:divBdr>
    </w:div>
    <w:div w:id="743335694">
      <w:bodyDiv w:val="1"/>
      <w:marLeft w:val="0"/>
      <w:marRight w:val="0"/>
      <w:marTop w:val="0"/>
      <w:marBottom w:val="0"/>
      <w:divBdr>
        <w:top w:val="none" w:sz="0" w:space="0" w:color="auto"/>
        <w:left w:val="none" w:sz="0" w:space="0" w:color="auto"/>
        <w:bottom w:val="none" w:sz="0" w:space="0" w:color="auto"/>
        <w:right w:val="none" w:sz="0" w:space="0" w:color="auto"/>
      </w:divBdr>
    </w:div>
    <w:div w:id="751313585">
      <w:bodyDiv w:val="1"/>
      <w:marLeft w:val="0"/>
      <w:marRight w:val="0"/>
      <w:marTop w:val="0"/>
      <w:marBottom w:val="0"/>
      <w:divBdr>
        <w:top w:val="none" w:sz="0" w:space="0" w:color="auto"/>
        <w:left w:val="none" w:sz="0" w:space="0" w:color="auto"/>
        <w:bottom w:val="none" w:sz="0" w:space="0" w:color="auto"/>
        <w:right w:val="none" w:sz="0" w:space="0" w:color="auto"/>
      </w:divBdr>
    </w:div>
    <w:div w:id="793140414">
      <w:bodyDiv w:val="1"/>
      <w:marLeft w:val="0"/>
      <w:marRight w:val="0"/>
      <w:marTop w:val="0"/>
      <w:marBottom w:val="0"/>
      <w:divBdr>
        <w:top w:val="none" w:sz="0" w:space="0" w:color="auto"/>
        <w:left w:val="none" w:sz="0" w:space="0" w:color="auto"/>
        <w:bottom w:val="none" w:sz="0" w:space="0" w:color="auto"/>
        <w:right w:val="none" w:sz="0" w:space="0" w:color="auto"/>
      </w:divBdr>
    </w:div>
    <w:div w:id="816727375">
      <w:bodyDiv w:val="1"/>
      <w:marLeft w:val="0"/>
      <w:marRight w:val="0"/>
      <w:marTop w:val="0"/>
      <w:marBottom w:val="0"/>
      <w:divBdr>
        <w:top w:val="none" w:sz="0" w:space="0" w:color="auto"/>
        <w:left w:val="none" w:sz="0" w:space="0" w:color="auto"/>
        <w:bottom w:val="none" w:sz="0" w:space="0" w:color="auto"/>
        <w:right w:val="none" w:sz="0" w:space="0" w:color="auto"/>
      </w:divBdr>
    </w:div>
    <w:div w:id="816991200">
      <w:bodyDiv w:val="1"/>
      <w:marLeft w:val="0"/>
      <w:marRight w:val="0"/>
      <w:marTop w:val="0"/>
      <w:marBottom w:val="0"/>
      <w:divBdr>
        <w:top w:val="none" w:sz="0" w:space="0" w:color="auto"/>
        <w:left w:val="none" w:sz="0" w:space="0" w:color="auto"/>
        <w:bottom w:val="none" w:sz="0" w:space="0" w:color="auto"/>
        <w:right w:val="none" w:sz="0" w:space="0" w:color="auto"/>
      </w:divBdr>
    </w:div>
    <w:div w:id="819690487">
      <w:bodyDiv w:val="1"/>
      <w:marLeft w:val="0"/>
      <w:marRight w:val="0"/>
      <w:marTop w:val="0"/>
      <w:marBottom w:val="0"/>
      <w:divBdr>
        <w:top w:val="none" w:sz="0" w:space="0" w:color="auto"/>
        <w:left w:val="none" w:sz="0" w:space="0" w:color="auto"/>
        <w:bottom w:val="none" w:sz="0" w:space="0" w:color="auto"/>
        <w:right w:val="none" w:sz="0" w:space="0" w:color="auto"/>
      </w:divBdr>
    </w:div>
    <w:div w:id="849296260">
      <w:bodyDiv w:val="1"/>
      <w:marLeft w:val="0"/>
      <w:marRight w:val="0"/>
      <w:marTop w:val="0"/>
      <w:marBottom w:val="0"/>
      <w:divBdr>
        <w:top w:val="none" w:sz="0" w:space="0" w:color="auto"/>
        <w:left w:val="none" w:sz="0" w:space="0" w:color="auto"/>
        <w:bottom w:val="none" w:sz="0" w:space="0" w:color="auto"/>
        <w:right w:val="none" w:sz="0" w:space="0" w:color="auto"/>
      </w:divBdr>
    </w:div>
    <w:div w:id="862674718">
      <w:bodyDiv w:val="1"/>
      <w:marLeft w:val="0"/>
      <w:marRight w:val="0"/>
      <w:marTop w:val="0"/>
      <w:marBottom w:val="0"/>
      <w:divBdr>
        <w:top w:val="none" w:sz="0" w:space="0" w:color="auto"/>
        <w:left w:val="none" w:sz="0" w:space="0" w:color="auto"/>
        <w:bottom w:val="none" w:sz="0" w:space="0" w:color="auto"/>
        <w:right w:val="none" w:sz="0" w:space="0" w:color="auto"/>
      </w:divBdr>
    </w:div>
    <w:div w:id="873274459">
      <w:bodyDiv w:val="1"/>
      <w:marLeft w:val="0"/>
      <w:marRight w:val="0"/>
      <w:marTop w:val="0"/>
      <w:marBottom w:val="0"/>
      <w:divBdr>
        <w:top w:val="none" w:sz="0" w:space="0" w:color="auto"/>
        <w:left w:val="none" w:sz="0" w:space="0" w:color="auto"/>
        <w:bottom w:val="none" w:sz="0" w:space="0" w:color="auto"/>
        <w:right w:val="none" w:sz="0" w:space="0" w:color="auto"/>
      </w:divBdr>
    </w:div>
    <w:div w:id="873427749">
      <w:bodyDiv w:val="1"/>
      <w:marLeft w:val="0"/>
      <w:marRight w:val="0"/>
      <w:marTop w:val="0"/>
      <w:marBottom w:val="0"/>
      <w:divBdr>
        <w:top w:val="none" w:sz="0" w:space="0" w:color="auto"/>
        <w:left w:val="none" w:sz="0" w:space="0" w:color="auto"/>
        <w:bottom w:val="none" w:sz="0" w:space="0" w:color="auto"/>
        <w:right w:val="none" w:sz="0" w:space="0" w:color="auto"/>
      </w:divBdr>
    </w:div>
    <w:div w:id="874662336">
      <w:bodyDiv w:val="1"/>
      <w:marLeft w:val="0"/>
      <w:marRight w:val="0"/>
      <w:marTop w:val="0"/>
      <w:marBottom w:val="0"/>
      <w:divBdr>
        <w:top w:val="none" w:sz="0" w:space="0" w:color="auto"/>
        <w:left w:val="none" w:sz="0" w:space="0" w:color="auto"/>
        <w:bottom w:val="none" w:sz="0" w:space="0" w:color="auto"/>
        <w:right w:val="none" w:sz="0" w:space="0" w:color="auto"/>
      </w:divBdr>
    </w:div>
    <w:div w:id="885684337">
      <w:bodyDiv w:val="1"/>
      <w:marLeft w:val="0"/>
      <w:marRight w:val="0"/>
      <w:marTop w:val="0"/>
      <w:marBottom w:val="0"/>
      <w:divBdr>
        <w:top w:val="none" w:sz="0" w:space="0" w:color="auto"/>
        <w:left w:val="none" w:sz="0" w:space="0" w:color="auto"/>
        <w:bottom w:val="none" w:sz="0" w:space="0" w:color="auto"/>
        <w:right w:val="none" w:sz="0" w:space="0" w:color="auto"/>
      </w:divBdr>
    </w:div>
    <w:div w:id="889850656">
      <w:bodyDiv w:val="1"/>
      <w:marLeft w:val="0"/>
      <w:marRight w:val="0"/>
      <w:marTop w:val="0"/>
      <w:marBottom w:val="0"/>
      <w:divBdr>
        <w:top w:val="none" w:sz="0" w:space="0" w:color="auto"/>
        <w:left w:val="none" w:sz="0" w:space="0" w:color="auto"/>
        <w:bottom w:val="none" w:sz="0" w:space="0" w:color="auto"/>
        <w:right w:val="none" w:sz="0" w:space="0" w:color="auto"/>
      </w:divBdr>
    </w:div>
    <w:div w:id="890849948">
      <w:bodyDiv w:val="1"/>
      <w:marLeft w:val="0"/>
      <w:marRight w:val="0"/>
      <w:marTop w:val="0"/>
      <w:marBottom w:val="0"/>
      <w:divBdr>
        <w:top w:val="none" w:sz="0" w:space="0" w:color="auto"/>
        <w:left w:val="none" w:sz="0" w:space="0" w:color="auto"/>
        <w:bottom w:val="none" w:sz="0" w:space="0" w:color="auto"/>
        <w:right w:val="none" w:sz="0" w:space="0" w:color="auto"/>
      </w:divBdr>
    </w:div>
    <w:div w:id="916942519">
      <w:bodyDiv w:val="1"/>
      <w:marLeft w:val="0"/>
      <w:marRight w:val="0"/>
      <w:marTop w:val="0"/>
      <w:marBottom w:val="0"/>
      <w:divBdr>
        <w:top w:val="none" w:sz="0" w:space="0" w:color="auto"/>
        <w:left w:val="none" w:sz="0" w:space="0" w:color="auto"/>
        <w:bottom w:val="none" w:sz="0" w:space="0" w:color="auto"/>
        <w:right w:val="none" w:sz="0" w:space="0" w:color="auto"/>
      </w:divBdr>
    </w:div>
    <w:div w:id="924144188">
      <w:bodyDiv w:val="1"/>
      <w:marLeft w:val="0"/>
      <w:marRight w:val="0"/>
      <w:marTop w:val="0"/>
      <w:marBottom w:val="0"/>
      <w:divBdr>
        <w:top w:val="none" w:sz="0" w:space="0" w:color="auto"/>
        <w:left w:val="none" w:sz="0" w:space="0" w:color="auto"/>
        <w:bottom w:val="none" w:sz="0" w:space="0" w:color="auto"/>
        <w:right w:val="none" w:sz="0" w:space="0" w:color="auto"/>
      </w:divBdr>
    </w:div>
    <w:div w:id="960963417">
      <w:bodyDiv w:val="1"/>
      <w:marLeft w:val="0"/>
      <w:marRight w:val="0"/>
      <w:marTop w:val="0"/>
      <w:marBottom w:val="0"/>
      <w:divBdr>
        <w:top w:val="none" w:sz="0" w:space="0" w:color="auto"/>
        <w:left w:val="none" w:sz="0" w:space="0" w:color="auto"/>
        <w:bottom w:val="none" w:sz="0" w:space="0" w:color="auto"/>
        <w:right w:val="none" w:sz="0" w:space="0" w:color="auto"/>
      </w:divBdr>
    </w:div>
    <w:div w:id="963002892">
      <w:bodyDiv w:val="1"/>
      <w:marLeft w:val="0"/>
      <w:marRight w:val="0"/>
      <w:marTop w:val="0"/>
      <w:marBottom w:val="0"/>
      <w:divBdr>
        <w:top w:val="none" w:sz="0" w:space="0" w:color="auto"/>
        <w:left w:val="none" w:sz="0" w:space="0" w:color="auto"/>
        <w:bottom w:val="none" w:sz="0" w:space="0" w:color="auto"/>
        <w:right w:val="none" w:sz="0" w:space="0" w:color="auto"/>
      </w:divBdr>
    </w:div>
    <w:div w:id="978413435">
      <w:bodyDiv w:val="1"/>
      <w:marLeft w:val="0"/>
      <w:marRight w:val="0"/>
      <w:marTop w:val="0"/>
      <w:marBottom w:val="0"/>
      <w:divBdr>
        <w:top w:val="none" w:sz="0" w:space="0" w:color="auto"/>
        <w:left w:val="none" w:sz="0" w:space="0" w:color="auto"/>
        <w:bottom w:val="none" w:sz="0" w:space="0" w:color="auto"/>
        <w:right w:val="none" w:sz="0" w:space="0" w:color="auto"/>
      </w:divBdr>
    </w:div>
    <w:div w:id="997806402">
      <w:bodyDiv w:val="1"/>
      <w:marLeft w:val="0"/>
      <w:marRight w:val="0"/>
      <w:marTop w:val="0"/>
      <w:marBottom w:val="0"/>
      <w:divBdr>
        <w:top w:val="none" w:sz="0" w:space="0" w:color="auto"/>
        <w:left w:val="none" w:sz="0" w:space="0" w:color="auto"/>
        <w:bottom w:val="none" w:sz="0" w:space="0" w:color="auto"/>
        <w:right w:val="none" w:sz="0" w:space="0" w:color="auto"/>
      </w:divBdr>
    </w:div>
    <w:div w:id="1011293601">
      <w:bodyDiv w:val="1"/>
      <w:marLeft w:val="0"/>
      <w:marRight w:val="0"/>
      <w:marTop w:val="0"/>
      <w:marBottom w:val="0"/>
      <w:divBdr>
        <w:top w:val="none" w:sz="0" w:space="0" w:color="auto"/>
        <w:left w:val="none" w:sz="0" w:space="0" w:color="auto"/>
        <w:bottom w:val="none" w:sz="0" w:space="0" w:color="auto"/>
        <w:right w:val="none" w:sz="0" w:space="0" w:color="auto"/>
      </w:divBdr>
    </w:div>
    <w:div w:id="1022438296">
      <w:bodyDiv w:val="1"/>
      <w:marLeft w:val="0"/>
      <w:marRight w:val="0"/>
      <w:marTop w:val="0"/>
      <w:marBottom w:val="0"/>
      <w:divBdr>
        <w:top w:val="none" w:sz="0" w:space="0" w:color="auto"/>
        <w:left w:val="none" w:sz="0" w:space="0" w:color="auto"/>
        <w:bottom w:val="none" w:sz="0" w:space="0" w:color="auto"/>
        <w:right w:val="none" w:sz="0" w:space="0" w:color="auto"/>
      </w:divBdr>
    </w:div>
    <w:div w:id="1025443168">
      <w:bodyDiv w:val="1"/>
      <w:marLeft w:val="0"/>
      <w:marRight w:val="0"/>
      <w:marTop w:val="0"/>
      <w:marBottom w:val="0"/>
      <w:divBdr>
        <w:top w:val="none" w:sz="0" w:space="0" w:color="auto"/>
        <w:left w:val="none" w:sz="0" w:space="0" w:color="auto"/>
        <w:bottom w:val="none" w:sz="0" w:space="0" w:color="auto"/>
        <w:right w:val="none" w:sz="0" w:space="0" w:color="auto"/>
      </w:divBdr>
    </w:div>
    <w:div w:id="1035890982">
      <w:bodyDiv w:val="1"/>
      <w:marLeft w:val="0"/>
      <w:marRight w:val="0"/>
      <w:marTop w:val="0"/>
      <w:marBottom w:val="0"/>
      <w:divBdr>
        <w:top w:val="none" w:sz="0" w:space="0" w:color="auto"/>
        <w:left w:val="none" w:sz="0" w:space="0" w:color="auto"/>
        <w:bottom w:val="none" w:sz="0" w:space="0" w:color="auto"/>
        <w:right w:val="none" w:sz="0" w:space="0" w:color="auto"/>
      </w:divBdr>
    </w:div>
    <w:div w:id="1044259334">
      <w:bodyDiv w:val="1"/>
      <w:marLeft w:val="0"/>
      <w:marRight w:val="0"/>
      <w:marTop w:val="0"/>
      <w:marBottom w:val="0"/>
      <w:divBdr>
        <w:top w:val="none" w:sz="0" w:space="0" w:color="auto"/>
        <w:left w:val="none" w:sz="0" w:space="0" w:color="auto"/>
        <w:bottom w:val="none" w:sz="0" w:space="0" w:color="auto"/>
        <w:right w:val="none" w:sz="0" w:space="0" w:color="auto"/>
      </w:divBdr>
    </w:div>
    <w:div w:id="1047680713">
      <w:bodyDiv w:val="1"/>
      <w:marLeft w:val="0"/>
      <w:marRight w:val="0"/>
      <w:marTop w:val="0"/>
      <w:marBottom w:val="0"/>
      <w:divBdr>
        <w:top w:val="none" w:sz="0" w:space="0" w:color="auto"/>
        <w:left w:val="none" w:sz="0" w:space="0" w:color="auto"/>
        <w:bottom w:val="none" w:sz="0" w:space="0" w:color="auto"/>
        <w:right w:val="none" w:sz="0" w:space="0" w:color="auto"/>
      </w:divBdr>
    </w:div>
    <w:div w:id="1050035217">
      <w:bodyDiv w:val="1"/>
      <w:marLeft w:val="0"/>
      <w:marRight w:val="0"/>
      <w:marTop w:val="0"/>
      <w:marBottom w:val="0"/>
      <w:divBdr>
        <w:top w:val="none" w:sz="0" w:space="0" w:color="auto"/>
        <w:left w:val="none" w:sz="0" w:space="0" w:color="auto"/>
        <w:bottom w:val="none" w:sz="0" w:space="0" w:color="auto"/>
        <w:right w:val="none" w:sz="0" w:space="0" w:color="auto"/>
      </w:divBdr>
    </w:div>
    <w:div w:id="1065839877">
      <w:bodyDiv w:val="1"/>
      <w:marLeft w:val="0"/>
      <w:marRight w:val="0"/>
      <w:marTop w:val="0"/>
      <w:marBottom w:val="0"/>
      <w:divBdr>
        <w:top w:val="none" w:sz="0" w:space="0" w:color="auto"/>
        <w:left w:val="none" w:sz="0" w:space="0" w:color="auto"/>
        <w:bottom w:val="none" w:sz="0" w:space="0" w:color="auto"/>
        <w:right w:val="none" w:sz="0" w:space="0" w:color="auto"/>
      </w:divBdr>
    </w:div>
    <w:div w:id="1081946967">
      <w:bodyDiv w:val="1"/>
      <w:marLeft w:val="0"/>
      <w:marRight w:val="0"/>
      <w:marTop w:val="0"/>
      <w:marBottom w:val="0"/>
      <w:divBdr>
        <w:top w:val="none" w:sz="0" w:space="0" w:color="auto"/>
        <w:left w:val="none" w:sz="0" w:space="0" w:color="auto"/>
        <w:bottom w:val="none" w:sz="0" w:space="0" w:color="auto"/>
        <w:right w:val="none" w:sz="0" w:space="0" w:color="auto"/>
      </w:divBdr>
    </w:div>
    <w:div w:id="1085499347">
      <w:bodyDiv w:val="1"/>
      <w:marLeft w:val="0"/>
      <w:marRight w:val="0"/>
      <w:marTop w:val="0"/>
      <w:marBottom w:val="0"/>
      <w:divBdr>
        <w:top w:val="none" w:sz="0" w:space="0" w:color="auto"/>
        <w:left w:val="none" w:sz="0" w:space="0" w:color="auto"/>
        <w:bottom w:val="none" w:sz="0" w:space="0" w:color="auto"/>
        <w:right w:val="none" w:sz="0" w:space="0" w:color="auto"/>
      </w:divBdr>
    </w:div>
    <w:div w:id="1089932908">
      <w:bodyDiv w:val="1"/>
      <w:marLeft w:val="0"/>
      <w:marRight w:val="0"/>
      <w:marTop w:val="0"/>
      <w:marBottom w:val="0"/>
      <w:divBdr>
        <w:top w:val="none" w:sz="0" w:space="0" w:color="auto"/>
        <w:left w:val="none" w:sz="0" w:space="0" w:color="auto"/>
        <w:bottom w:val="none" w:sz="0" w:space="0" w:color="auto"/>
        <w:right w:val="none" w:sz="0" w:space="0" w:color="auto"/>
      </w:divBdr>
    </w:div>
    <w:div w:id="1102652267">
      <w:bodyDiv w:val="1"/>
      <w:marLeft w:val="0"/>
      <w:marRight w:val="0"/>
      <w:marTop w:val="0"/>
      <w:marBottom w:val="0"/>
      <w:divBdr>
        <w:top w:val="none" w:sz="0" w:space="0" w:color="auto"/>
        <w:left w:val="none" w:sz="0" w:space="0" w:color="auto"/>
        <w:bottom w:val="none" w:sz="0" w:space="0" w:color="auto"/>
        <w:right w:val="none" w:sz="0" w:space="0" w:color="auto"/>
      </w:divBdr>
    </w:div>
    <w:div w:id="1119374054">
      <w:bodyDiv w:val="1"/>
      <w:marLeft w:val="0"/>
      <w:marRight w:val="0"/>
      <w:marTop w:val="0"/>
      <w:marBottom w:val="0"/>
      <w:divBdr>
        <w:top w:val="none" w:sz="0" w:space="0" w:color="auto"/>
        <w:left w:val="none" w:sz="0" w:space="0" w:color="auto"/>
        <w:bottom w:val="none" w:sz="0" w:space="0" w:color="auto"/>
        <w:right w:val="none" w:sz="0" w:space="0" w:color="auto"/>
      </w:divBdr>
    </w:div>
    <w:div w:id="1125388498">
      <w:bodyDiv w:val="1"/>
      <w:marLeft w:val="0"/>
      <w:marRight w:val="0"/>
      <w:marTop w:val="0"/>
      <w:marBottom w:val="0"/>
      <w:divBdr>
        <w:top w:val="none" w:sz="0" w:space="0" w:color="auto"/>
        <w:left w:val="none" w:sz="0" w:space="0" w:color="auto"/>
        <w:bottom w:val="none" w:sz="0" w:space="0" w:color="auto"/>
        <w:right w:val="none" w:sz="0" w:space="0" w:color="auto"/>
      </w:divBdr>
    </w:div>
    <w:div w:id="1147092044">
      <w:bodyDiv w:val="1"/>
      <w:marLeft w:val="0"/>
      <w:marRight w:val="0"/>
      <w:marTop w:val="0"/>
      <w:marBottom w:val="0"/>
      <w:divBdr>
        <w:top w:val="none" w:sz="0" w:space="0" w:color="auto"/>
        <w:left w:val="none" w:sz="0" w:space="0" w:color="auto"/>
        <w:bottom w:val="none" w:sz="0" w:space="0" w:color="auto"/>
        <w:right w:val="none" w:sz="0" w:space="0" w:color="auto"/>
      </w:divBdr>
    </w:div>
    <w:div w:id="1158766883">
      <w:bodyDiv w:val="1"/>
      <w:marLeft w:val="0"/>
      <w:marRight w:val="0"/>
      <w:marTop w:val="0"/>
      <w:marBottom w:val="0"/>
      <w:divBdr>
        <w:top w:val="none" w:sz="0" w:space="0" w:color="auto"/>
        <w:left w:val="none" w:sz="0" w:space="0" w:color="auto"/>
        <w:bottom w:val="none" w:sz="0" w:space="0" w:color="auto"/>
        <w:right w:val="none" w:sz="0" w:space="0" w:color="auto"/>
      </w:divBdr>
    </w:div>
    <w:div w:id="1168981913">
      <w:bodyDiv w:val="1"/>
      <w:marLeft w:val="0"/>
      <w:marRight w:val="0"/>
      <w:marTop w:val="0"/>
      <w:marBottom w:val="0"/>
      <w:divBdr>
        <w:top w:val="none" w:sz="0" w:space="0" w:color="auto"/>
        <w:left w:val="none" w:sz="0" w:space="0" w:color="auto"/>
        <w:bottom w:val="none" w:sz="0" w:space="0" w:color="auto"/>
        <w:right w:val="none" w:sz="0" w:space="0" w:color="auto"/>
      </w:divBdr>
    </w:div>
    <w:div w:id="1175270724">
      <w:bodyDiv w:val="1"/>
      <w:marLeft w:val="0"/>
      <w:marRight w:val="0"/>
      <w:marTop w:val="0"/>
      <w:marBottom w:val="0"/>
      <w:divBdr>
        <w:top w:val="none" w:sz="0" w:space="0" w:color="auto"/>
        <w:left w:val="none" w:sz="0" w:space="0" w:color="auto"/>
        <w:bottom w:val="none" w:sz="0" w:space="0" w:color="auto"/>
        <w:right w:val="none" w:sz="0" w:space="0" w:color="auto"/>
      </w:divBdr>
    </w:div>
    <w:div w:id="1182860969">
      <w:bodyDiv w:val="1"/>
      <w:marLeft w:val="0"/>
      <w:marRight w:val="0"/>
      <w:marTop w:val="0"/>
      <w:marBottom w:val="0"/>
      <w:divBdr>
        <w:top w:val="none" w:sz="0" w:space="0" w:color="auto"/>
        <w:left w:val="none" w:sz="0" w:space="0" w:color="auto"/>
        <w:bottom w:val="none" w:sz="0" w:space="0" w:color="auto"/>
        <w:right w:val="none" w:sz="0" w:space="0" w:color="auto"/>
      </w:divBdr>
    </w:div>
    <w:div w:id="1185822335">
      <w:bodyDiv w:val="1"/>
      <w:marLeft w:val="0"/>
      <w:marRight w:val="0"/>
      <w:marTop w:val="0"/>
      <w:marBottom w:val="0"/>
      <w:divBdr>
        <w:top w:val="none" w:sz="0" w:space="0" w:color="auto"/>
        <w:left w:val="none" w:sz="0" w:space="0" w:color="auto"/>
        <w:bottom w:val="none" w:sz="0" w:space="0" w:color="auto"/>
        <w:right w:val="none" w:sz="0" w:space="0" w:color="auto"/>
      </w:divBdr>
    </w:div>
    <w:div w:id="1196696884">
      <w:bodyDiv w:val="1"/>
      <w:marLeft w:val="0"/>
      <w:marRight w:val="0"/>
      <w:marTop w:val="0"/>
      <w:marBottom w:val="0"/>
      <w:divBdr>
        <w:top w:val="none" w:sz="0" w:space="0" w:color="auto"/>
        <w:left w:val="none" w:sz="0" w:space="0" w:color="auto"/>
        <w:bottom w:val="none" w:sz="0" w:space="0" w:color="auto"/>
        <w:right w:val="none" w:sz="0" w:space="0" w:color="auto"/>
      </w:divBdr>
    </w:div>
    <w:div w:id="1201742341">
      <w:bodyDiv w:val="1"/>
      <w:marLeft w:val="0"/>
      <w:marRight w:val="0"/>
      <w:marTop w:val="0"/>
      <w:marBottom w:val="0"/>
      <w:divBdr>
        <w:top w:val="none" w:sz="0" w:space="0" w:color="auto"/>
        <w:left w:val="none" w:sz="0" w:space="0" w:color="auto"/>
        <w:bottom w:val="none" w:sz="0" w:space="0" w:color="auto"/>
        <w:right w:val="none" w:sz="0" w:space="0" w:color="auto"/>
      </w:divBdr>
    </w:div>
    <w:div w:id="1217084316">
      <w:bodyDiv w:val="1"/>
      <w:marLeft w:val="0"/>
      <w:marRight w:val="0"/>
      <w:marTop w:val="0"/>
      <w:marBottom w:val="0"/>
      <w:divBdr>
        <w:top w:val="none" w:sz="0" w:space="0" w:color="auto"/>
        <w:left w:val="none" w:sz="0" w:space="0" w:color="auto"/>
        <w:bottom w:val="none" w:sz="0" w:space="0" w:color="auto"/>
        <w:right w:val="none" w:sz="0" w:space="0" w:color="auto"/>
      </w:divBdr>
    </w:div>
    <w:div w:id="1254776874">
      <w:bodyDiv w:val="1"/>
      <w:marLeft w:val="0"/>
      <w:marRight w:val="0"/>
      <w:marTop w:val="0"/>
      <w:marBottom w:val="0"/>
      <w:divBdr>
        <w:top w:val="none" w:sz="0" w:space="0" w:color="auto"/>
        <w:left w:val="none" w:sz="0" w:space="0" w:color="auto"/>
        <w:bottom w:val="none" w:sz="0" w:space="0" w:color="auto"/>
        <w:right w:val="none" w:sz="0" w:space="0" w:color="auto"/>
      </w:divBdr>
    </w:div>
    <w:div w:id="1257056069">
      <w:bodyDiv w:val="1"/>
      <w:marLeft w:val="0"/>
      <w:marRight w:val="0"/>
      <w:marTop w:val="0"/>
      <w:marBottom w:val="0"/>
      <w:divBdr>
        <w:top w:val="none" w:sz="0" w:space="0" w:color="auto"/>
        <w:left w:val="none" w:sz="0" w:space="0" w:color="auto"/>
        <w:bottom w:val="none" w:sz="0" w:space="0" w:color="auto"/>
        <w:right w:val="none" w:sz="0" w:space="0" w:color="auto"/>
      </w:divBdr>
    </w:div>
    <w:div w:id="1276446038">
      <w:bodyDiv w:val="1"/>
      <w:marLeft w:val="0"/>
      <w:marRight w:val="0"/>
      <w:marTop w:val="0"/>
      <w:marBottom w:val="0"/>
      <w:divBdr>
        <w:top w:val="none" w:sz="0" w:space="0" w:color="auto"/>
        <w:left w:val="none" w:sz="0" w:space="0" w:color="auto"/>
        <w:bottom w:val="none" w:sz="0" w:space="0" w:color="auto"/>
        <w:right w:val="none" w:sz="0" w:space="0" w:color="auto"/>
      </w:divBdr>
    </w:div>
    <w:div w:id="1285572728">
      <w:bodyDiv w:val="1"/>
      <w:marLeft w:val="0"/>
      <w:marRight w:val="0"/>
      <w:marTop w:val="0"/>
      <w:marBottom w:val="0"/>
      <w:divBdr>
        <w:top w:val="none" w:sz="0" w:space="0" w:color="auto"/>
        <w:left w:val="none" w:sz="0" w:space="0" w:color="auto"/>
        <w:bottom w:val="none" w:sz="0" w:space="0" w:color="auto"/>
        <w:right w:val="none" w:sz="0" w:space="0" w:color="auto"/>
      </w:divBdr>
    </w:div>
    <w:div w:id="1286813860">
      <w:bodyDiv w:val="1"/>
      <w:marLeft w:val="0"/>
      <w:marRight w:val="0"/>
      <w:marTop w:val="0"/>
      <w:marBottom w:val="0"/>
      <w:divBdr>
        <w:top w:val="none" w:sz="0" w:space="0" w:color="auto"/>
        <w:left w:val="none" w:sz="0" w:space="0" w:color="auto"/>
        <w:bottom w:val="none" w:sz="0" w:space="0" w:color="auto"/>
        <w:right w:val="none" w:sz="0" w:space="0" w:color="auto"/>
      </w:divBdr>
    </w:div>
    <w:div w:id="1305354747">
      <w:bodyDiv w:val="1"/>
      <w:marLeft w:val="0"/>
      <w:marRight w:val="0"/>
      <w:marTop w:val="0"/>
      <w:marBottom w:val="0"/>
      <w:divBdr>
        <w:top w:val="none" w:sz="0" w:space="0" w:color="auto"/>
        <w:left w:val="none" w:sz="0" w:space="0" w:color="auto"/>
        <w:bottom w:val="none" w:sz="0" w:space="0" w:color="auto"/>
        <w:right w:val="none" w:sz="0" w:space="0" w:color="auto"/>
      </w:divBdr>
    </w:div>
    <w:div w:id="1311130333">
      <w:bodyDiv w:val="1"/>
      <w:marLeft w:val="0"/>
      <w:marRight w:val="0"/>
      <w:marTop w:val="0"/>
      <w:marBottom w:val="0"/>
      <w:divBdr>
        <w:top w:val="none" w:sz="0" w:space="0" w:color="auto"/>
        <w:left w:val="none" w:sz="0" w:space="0" w:color="auto"/>
        <w:bottom w:val="none" w:sz="0" w:space="0" w:color="auto"/>
        <w:right w:val="none" w:sz="0" w:space="0" w:color="auto"/>
      </w:divBdr>
    </w:div>
    <w:div w:id="1312364766">
      <w:bodyDiv w:val="1"/>
      <w:marLeft w:val="0"/>
      <w:marRight w:val="0"/>
      <w:marTop w:val="0"/>
      <w:marBottom w:val="0"/>
      <w:divBdr>
        <w:top w:val="none" w:sz="0" w:space="0" w:color="auto"/>
        <w:left w:val="none" w:sz="0" w:space="0" w:color="auto"/>
        <w:bottom w:val="none" w:sz="0" w:space="0" w:color="auto"/>
        <w:right w:val="none" w:sz="0" w:space="0" w:color="auto"/>
      </w:divBdr>
    </w:div>
    <w:div w:id="1313094467">
      <w:bodyDiv w:val="1"/>
      <w:marLeft w:val="0"/>
      <w:marRight w:val="0"/>
      <w:marTop w:val="0"/>
      <w:marBottom w:val="0"/>
      <w:divBdr>
        <w:top w:val="none" w:sz="0" w:space="0" w:color="auto"/>
        <w:left w:val="none" w:sz="0" w:space="0" w:color="auto"/>
        <w:bottom w:val="none" w:sz="0" w:space="0" w:color="auto"/>
        <w:right w:val="none" w:sz="0" w:space="0" w:color="auto"/>
      </w:divBdr>
    </w:div>
    <w:div w:id="1315992360">
      <w:bodyDiv w:val="1"/>
      <w:marLeft w:val="0"/>
      <w:marRight w:val="0"/>
      <w:marTop w:val="0"/>
      <w:marBottom w:val="0"/>
      <w:divBdr>
        <w:top w:val="none" w:sz="0" w:space="0" w:color="auto"/>
        <w:left w:val="none" w:sz="0" w:space="0" w:color="auto"/>
        <w:bottom w:val="none" w:sz="0" w:space="0" w:color="auto"/>
        <w:right w:val="none" w:sz="0" w:space="0" w:color="auto"/>
      </w:divBdr>
    </w:div>
    <w:div w:id="1356422544">
      <w:bodyDiv w:val="1"/>
      <w:marLeft w:val="0"/>
      <w:marRight w:val="0"/>
      <w:marTop w:val="0"/>
      <w:marBottom w:val="0"/>
      <w:divBdr>
        <w:top w:val="none" w:sz="0" w:space="0" w:color="auto"/>
        <w:left w:val="none" w:sz="0" w:space="0" w:color="auto"/>
        <w:bottom w:val="none" w:sz="0" w:space="0" w:color="auto"/>
        <w:right w:val="none" w:sz="0" w:space="0" w:color="auto"/>
      </w:divBdr>
    </w:div>
    <w:div w:id="1360859735">
      <w:bodyDiv w:val="1"/>
      <w:marLeft w:val="0"/>
      <w:marRight w:val="0"/>
      <w:marTop w:val="0"/>
      <w:marBottom w:val="0"/>
      <w:divBdr>
        <w:top w:val="none" w:sz="0" w:space="0" w:color="auto"/>
        <w:left w:val="none" w:sz="0" w:space="0" w:color="auto"/>
        <w:bottom w:val="none" w:sz="0" w:space="0" w:color="auto"/>
        <w:right w:val="none" w:sz="0" w:space="0" w:color="auto"/>
      </w:divBdr>
    </w:div>
    <w:div w:id="1377579769">
      <w:bodyDiv w:val="1"/>
      <w:marLeft w:val="0"/>
      <w:marRight w:val="0"/>
      <w:marTop w:val="0"/>
      <w:marBottom w:val="0"/>
      <w:divBdr>
        <w:top w:val="none" w:sz="0" w:space="0" w:color="auto"/>
        <w:left w:val="none" w:sz="0" w:space="0" w:color="auto"/>
        <w:bottom w:val="none" w:sz="0" w:space="0" w:color="auto"/>
        <w:right w:val="none" w:sz="0" w:space="0" w:color="auto"/>
      </w:divBdr>
    </w:div>
    <w:div w:id="1407611810">
      <w:bodyDiv w:val="1"/>
      <w:marLeft w:val="0"/>
      <w:marRight w:val="0"/>
      <w:marTop w:val="0"/>
      <w:marBottom w:val="0"/>
      <w:divBdr>
        <w:top w:val="none" w:sz="0" w:space="0" w:color="auto"/>
        <w:left w:val="none" w:sz="0" w:space="0" w:color="auto"/>
        <w:bottom w:val="none" w:sz="0" w:space="0" w:color="auto"/>
        <w:right w:val="none" w:sz="0" w:space="0" w:color="auto"/>
      </w:divBdr>
    </w:div>
    <w:div w:id="1420828535">
      <w:bodyDiv w:val="1"/>
      <w:marLeft w:val="0"/>
      <w:marRight w:val="0"/>
      <w:marTop w:val="0"/>
      <w:marBottom w:val="0"/>
      <w:divBdr>
        <w:top w:val="none" w:sz="0" w:space="0" w:color="auto"/>
        <w:left w:val="none" w:sz="0" w:space="0" w:color="auto"/>
        <w:bottom w:val="none" w:sz="0" w:space="0" w:color="auto"/>
        <w:right w:val="none" w:sz="0" w:space="0" w:color="auto"/>
      </w:divBdr>
    </w:div>
    <w:div w:id="1447315849">
      <w:bodyDiv w:val="1"/>
      <w:marLeft w:val="0"/>
      <w:marRight w:val="0"/>
      <w:marTop w:val="0"/>
      <w:marBottom w:val="0"/>
      <w:divBdr>
        <w:top w:val="none" w:sz="0" w:space="0" w:color="auto"/>
        <w:left w:val="none" w:sz="0" w:space="0" w:color="auto"/>
        <w:bottom w:val="none" w:sz="0" w:space="0" w:color="auto"/>
        <w:right w:val="none" w:sz="0" w:space="0" w:color="auto"/>
      </w:divBdr>
    </w:div>
    <w:div w:id="1454708047">
      <w:bodyDiv w:val="1"/>
      <w:marLeft w:val="0"/>
      <w:marRight w:val="0"/>
      <w:marTop w:val="0"/>
      <w:marBottom w:val="0"/>
      <w:divBdr>
        <w:top w:val="none" w:sz="0" w:space="0" w:color="auto"/>
        <w:left w:val="none" w:sz="0" w:space="0" w:color="auto"/>
        <w:bottom w:val="none" w:sz="0" w:space="0" w:color="auto"/>
        <w:right w:val="none" w:sz="0" w:space="0" w:color="auto"/>
      </w:divBdr>
    </w:div>
    <w:div w:id="1463497825">
      <w:bodyDiv w:val="1"/>
      <w:marLeft w:val="0"/>
      <w:marRight w:val="0"/>
      <w:marTop w:val="0"/>
      <w:marBottom w:val="0"/>
      <w:divBdr>
        <w:top w:val="none" w:sz="0" w:space="0" w:color="auto"/>
        <w:left w:val="none" w:sz="0" w:space="0" w:color="auto"/>
        <w:bottom w:val="none" w:sz="0" w:space="0" w:color="auto"/>
        <w:right w:val="none" w:sz="0" w:space="0" w:color="auto"/>
      </w:divBdr>
    </w:div>
    <w:div w:id="1481532965">
      <w:bodyDiv w:val="1"/>
      <w:marLeft w:val="0"/>
      <w:marRight w:val="0"/>
      <w:marTop w:val="0"/>
      <w:marBottom w:val="0"/>
      <w:divBdr>
        <w:top w:val="none" w:sz="0" w:space="0" w:color="auto"/>
        <w:left w:val="none" w:sz="0" w:space="0" w:color="auto"/>
        <w:bottom w:val="none" w:sz="0" w:space="0" w:color="auto"/>
        <w:right w:val="none" w:sz="0" w:space="0" w:color="auto"/>
      </w:divBdr>
    </w:div>
    <w:div w:id="1524830037">
      <w:bodyDiv w:val="1"/>
      <w:marLeft w:val="0"/>
      <w:marRight w:val="0"/>
      <w:marTop w:val="0"/>
      <w:marBottom w:val="0"/>
      <w:divBdr>
        <w:top w:val="none" w:sz="0" w:space="0" w:color="auto"/>
        <w:left w:val="none" w:sz="0" w:space="0" w:color="auto"/>
        <w:bottom w:val="none" w:sz="0" w:space="0" w:color="auto"/>
        <w:right w:val="none" w:sz="0" w:space="0" w:color="auto"/>
      </w:divBdr>
    </w:div>
    <w:div w:id="1530994359">
      <w:bodyDiv w:val="1"/>
      <w:marLeft w:val="0"/>
      <w:marRight w:val="0"/>
      <w:marTop w:val="0"/>
      <w:marBottom w:val="0"/>
      <w:divBdr>
        <w:top w:val="none" w:sz="0" w:space="0" w:color="auto"/>
        <w:left w:val="none" w:sz="0" w:space="0" w:color="auto"/>
        <w:bottom w:val="none" w:sz="0" w:space="0" w:color="auto"/>
        <w:right w:val="none" w:sz="0" w:space="0" w:color="auto"/>
      </w:divBdr>
    </w:div>
    <w:div w:id="1552182930">
      <w:bodyDiv w:val="1"/>
      <w:marLeft w:val="0"/>
      <w:marRight w:val="0"/>
      <w:marTop w:val="0"/>
      <w:marBottom w:val="0"/>
      <w:divBdr>
        <w:top w:val="none" w:sz="0" w:space="0" w:color="auto"/>
        <w:left w:val="none" w:sz="0" w:space="0" w:color="auto"/>
        <w:bottom w:val="none" w:sz="0" w:space="0" w:color="auto"/>
        <w:right w:val="none" w:sz="0" w:space="0" w:color="auto"/>
      </w:divBdr>
    </w:div>
    <w:div w:id="1558781639">
      <w:bodyDiv w:val="1"/>
      <w:marLeft w:val="0"/>
      <w:marRight w:val="0"/>
      <w:marTop w:val="0"/>
      <w:marBottom w:val="0"/>
      <w:divBdr>
        <w:top w:val="none" w:sz="0" w:space="0" w:color="auto"/>
        <w:left w:val="none" w:sz="0" w:space="0" w:color="auto"/>
        <w:bottom w:val="none" w:sz="0" w:space="0" w:color="auto"/>
        <w:right w:val="none" w:sz="0" w:space="0" w:color="auto"/>
      </w:divBdr>
    </w:div>
    <w:div w:id="1573660934">
      <w:bodyDiv w:val="1"/>
      <w:marLeft w:val="0"/>
      <w:marRight w:val="0"/>
      <w:marTop w:val="0"/>
      <w:marBottom w:val="0"/>
      <w:divBdr>
        <w:top w:val="none" w:sz="0" w:space="0" w:color="auto"/>
        <w:left w:val="none" w:sz="0" w:space="0" w:color="auto"/>
        <w:bottom w:val="none" w:sz="0" w:space="0" w:color="auto"/>
        <w:right w:val="none" w:sz="0" w:space="0" w:color="auto"/>
      </w:divBdr>
    </w:div>
    <w:div w:id="1609660817">
      <w:bodyDiv w:val="1"/>
      <w:marLeft w:val="0"/>
      <w:marRight w:val="0"/>
      <w:marTop w:val="0"/>
      <w:marBottom w:val="0"/>
      <w:divBdr>
        <w:top w:val="none" w:sz="0" w:space="0" w:color="auto"/>
        <w:left w:val="none" w:sz="0" w:space="0" w:color="auto"/>
        <w:bottom w:val="none" w:sz="0" w:space="0" w:color="auto"/>
        <w:right w:val="none" w:sz="0" w:space="0" w:color="auto"/>
      </w:divBdr>
    </w:div>
    <w:div w:id="1630428437">
      <w:bodyDiv w:val="1"/>
      <w:marLeft w:val="0"/>
      <w:marRight w:val="0"/>
      <w:marTop w:val="0"/>
      <w:marBottom w:val="0"/>
      <w:divBdr>
        <w:top w:val="none" w:sz="0" w:space="0" w:color="auto"/>
        <w:left w:val="none" w:sz="0" w:space="0" w:color="auto"/>
        <w:bottom w:val="none" w:sz="0" w:space="0" w:color="auto"/>
        <w:right w:val="none" w:sz="0" w:space="0" w:color="auto"/>
      </w:divBdr>
    </w:div>
    <w:div w:id="1636175506">
      <w:bodyDiv w:val="1"/>
      <w:marLeft w:val="0"/>
      <w:marRight w:val="0"/>
      <w:marTop w:val="0"/>
      <w:marBottom w:val="0"/>
      <w:divBdr>
        <w:top w:val="none" w:sz="0" w:space="0" w:color="auto"/>
        <w:left w:val="none" w:sz="0" w:space="0" w:color="auto"/>
        <w:bottom w:val="none" w:sz="0" w:space="0" w:color="auto"/>
        <w:right w:val="none" w:sz="0" w:space="0" w:color="auto"/>
      </w:divBdr>
    </w:div>
    <w:div w:id="1655647652">
      <w:bodyDiv w:val="1"/>
      <w:marLeft w:val="0"/>
      <w:marRight w:val="0"/>
      <w:marTop w:val="0"/>
      <w:marBottom w:val="0"/>
      <w:divBdr>
        <w:top w:val="none" w:sz="0" w:space="0" w:color="auto"/>
        <w:left w:val="none" w:sz="0" w:space="0" w:color="auto"/>
        <w:bottom w:val="none" w:sz="0" w:space="0" w:color="auto"/>
        <w:right w:val="none" w:sz="0" w:space="0" w:color="auto"/>
      </w:divBdr>
    </w:div>
    <w:div w:id="1668054038">
      <w:bodyDiv w:val="1"/>
      <w:marLeft w:val="0"/>
      <w:marRight w:val="0"/>
      <w:marTop w:val="0"/>
      <w:marBottom w:val="0"/>
      <w:divBdr>
        <w:top w:val="none" w:sz="0" w:space="0" w:color="auto"/>
        <w:left w:val="none" w:sz="0" w:space="0" w:color="auto"/>
        <w:bottom w:val="none" w:sz="0" w:space="0" w:color="auto"/>
        <w:right w:val="none" w:sz="0" w:space="0" w:color="auto"/>
      </w:divBdr>
    </w:div>
    <w:div w:id="1674452534">
      <w:bodyDiv w:val="1"/>
      <w:marLeft w:val="0"/>
      <w:marRight w:val="0"/>
      <w:marTop w:val="0"/>
      <w:marBottom w:val="0"/>
      <w:divBdr>
        <w:top w:val="none" w:sz="0" w:space="0" w:color="auto"/>
        <w:left w:val="none" w:sz="0" w:space="0" w:color="auto"/>
        <w:bottom w:val="none" w:sz="0" w:space="0" w:color="auto"/>
        <w:right w:val="none" w:sz="0" w:space="0" w:color="auto"/>
      </w:divBdr>
    </w:div>
    <w:div w:id="1719355990">
      <w:bodyDiv w:val="1"/>
      <w:marLeft w:val="0"/>
      <w:marRight w:val="0"/>
      <w:marTop w:val="0"/>
      <w:marBottom w:val="0"/>
      <w:divBdr>
        <w:top w:val="none" w:sz="0" w:space="0" w:color="auto"/>
        <w:left w:val="none" w:sz="0" w:space="0" w:color="auto"/>
        <w:bottom w:val="none" w:sz="0" w:space="0" w:color="auto"/>
        <w:right w:val="none" w:sz="0" w:space="0" w:color="auto"/>
      </w:divBdr>
    </w:div>
    <w:div w:id="1722051933">
      <w:bodyDiv w:val="1"/>
      <w:marLeft w:val="0"/>
      <w:marRight w:val="0"/>
      <w:marTop w:val="0"/>
      <w:marBottom w:val="0"/>
      <w:divBdr>
        <w:top w:val="none" w:sz="0" w:space="0" w:color="auto"/>
        <w:left w:val="none" w:sz="0" w:space="0" w:color="auto"/>
        <w:bottom w:val="none" w:sz="0" w:space="0" w:color="auto"/>
        <w:right w:val="none" w:sz="0" w:space="0" w:color="auto"/>
      </w:divBdr>
    </w:div>
    <w:div w:id="1728986760">
      <w:bodyDiv w:val="1"/>
      <w:marLeft w:val="0"/>
      <w:marRight w:val="0"/>
      <w:marTop w:val="0"/>
      <w:marBottom w:val="0"/>
      <w:divBdr>
        <w:top w:val="none" w:sz="0" w:space="0" w:color="auto"/>
        <w:left w:val="none" w:sz="0" w:space="0" w:color="auto"/>
        <w:bottom w:val="none" w:sz="0" w:space="0" w:color="auto"/>
        <w:right w:val="none" w:sz="0" w:space="0" w:color="auto"/>
      </w:divBdr>
    </w:div>
    <w:div w:id="1733503695">
      <w:bodyDiv w:val="1"/>
      <w:marLeft w:val="0"/>
      <w:marRight w:val="0"/>
      <w:marTop w:val="0"/>
      <w:marBottom w:val="0"/>
      <w:divBdr>
        <w:top w:val="none" w:sz="0" w:space="0" w:color="auto"/>
        <w:left w:val="none" w:sz="0" w:space="0" w:color="auto"/>
        <w:bottom w:val="none" w:sz="0" w:space="0" w:color="auto"/>
        <w:right w:val="none" w:sz="0" w:space="0" w:color="auto"/>
      </w:divBdr>
    </w:div>
    <w:div w:id="1750035548">
      <w:bodyDiv w:val="1"/>
      <w:marLeft w:val="0"/>
      <w:marRight w:val="0"/>
      <w:marTop w:val="0"/>
      <w:marBottom w:val="0"/>
      <w:divBdr>
        <w:top w:val="none" w:sz="0" w:space="0" w:color="auto"/>
        <w:left w:val="none" w:sz="0" w:space="0" w:color="auto"/>
        <w:bottom w:val="none" w:sz="0" w:space="0" w:color="auto"/>
        <w:right w:val="none" w:sz="0" w:space="0" w:color="auto"/>
      </w:divBdr>
    </w:div>
    <w:div w:id="1816407879">
      <w:bodyDiv w:val="1"/>
      <w:marLeft w:val="0"/>
      <w:marRight w:val="0"/>
      <w:marTop w:val="0"/>
      <w:marBottom w:val="0"/>
      <w:divBdr>
        <w:top w:val="none" w:sz="0" w:space="0" w:color="auto"/>
        <w:left w:val="none" w:sz="0" w:space="0" w:color="auto"/>
        <w:bottom w:val="none" w:sz="0" w:space="0" w:color="auto"/>
        <w:right w:val="none" w:sz="0" w:space="0" w:color="auto"/>
      </w:divBdr>
    </w:div>
    <w:div w:id="1819490804">
      <w:bodyDiv w:val="1"/>
      <w:marLeft w:val="0"/>
      <w:marRight w:val="0"/>
      <w:marTop w:val="0"/>
      <w:marBottom w:val="0"/>
      <w:divBdr>
        <w:top w:val="none" w:sz="0" w:space="0" w:color="auto"/>
        <w:left w:val="none" w:sz="0" w:space="0" w:color="auto"/>
        <w:bottom w:val="none" w:sz="0" w:space="0" w:color="auto"/>
        <w:right w:val="none" w:sz="0" w:space="0" w:color="auto"/>
      </w:divBdr>
    </w:div>
    <w:div w:id="1823083922">
      <w:bodyDiv w:val="1"/>
      <w:marLeft w:val="0"/>
      <w:marRight w:val="0"/>
      <w:marTop w:val="0"/>
      <w:marBottom w:val="0"/>
      <w:divBdr>
        <w:top w:val="none" w:sz="0" w:space="0" w:color="auto"/>
        <w:left w:val="none" w:sz="0" w:space="0" w:color="auto"/>
        <w:bottom w:val="none" w:sz="0" w:space="0" w:color="auto"/>
        <w:right w:val="none" w:sz="0" w:space="0" w:color="auto"/>
      </w:divBdr>
    </w:div>
    <w:div w:id="1829512516">
      <w:bodyDiv w:val="1"/>
      <w:marLeft w:val="0"/>
      <w:marRight w:val="0"/>
      <w:marTop w:val="0"/>
      <w:marBottom w:val="0"/>
      <w:divBdr>
        <w:top w:val="none" w:sz="0" w:space="0" w:color="auto"/>
        <w:left w:val="none" w:sz="0" w:space="0" w:color="auto"/>
        <w:bottom w:val="none" w:sz="0" w:space="0" w:color="auto"/>
        <w:right w:val="none" w:sz="0" w:space="0" w:color="auto"/>
      </w:divBdr>
    </w:div>
    <w:div w:id="1841190521">
      <w:bodyDiv w:val="1"/>
      <w:marLeft w:val="0"/>
      <w:marRight w:val="0"/>
      <w:marTop w:val="0"/>
      <w:marBottom w:val="0"/>
      <w:divBdr>
        <w:top w:val="none" w:sz="0" w:space="0" w:color="auto"/>
        <w:left w:val="none" w:sz="0" w:space="0" w:color="auto"/>
        <w:bottom w:val="none" w:sz="0" w:space="0" w:color="auto"/>
        <w:right w:val="none" w:sz="0" w:space="0" w:color="auto"/>
      </w:divBdr>
    </w:div>
    <w:div w:id="1858348118">
      <w:bodyDiv w:val="1"/>
      <w:marLeft w:val="0"/>
      <w:marRight w:val="0"/>
      <w:marTop w:val="0"/>
      <w:marBottom w:val="0"/>
      <w:divBdr>
        <w:top w:val="none" w:sz="0" w:space="0" w:color="auto"/>
        <w:left w:val="none" w:sz="0" w:space="0" w:color="auto"/>
        <w:bottom w:val="none" w:sz="0" w:space="0" w:color="auto"/>
        <w:right w:val="none" w:sz="0" w:space="0" w:color="auto"/>
      </w:divBdr>
    </w:div>
    <w:div w:id="1859537678">
      <w:bodyDiv w:val="1"/>
      <w:marLeft w:val="0"/>
      <w:marRight w:val="0"/>
      <w:marTop w:val="0"/>
      <w:marBottom w:val="0"/>
      <w:divBdr>
        <w:top w:val="none" w:sz="0" w:space="0" w:color="auto"/>
        <w:left w:val="none" w:sz="0" w:space="0" w:color="auto"/>
        <w:bottom w:val="none" w:sz="0" w:space="0" w:color="auto"/>
        <w:right w:val="none" w:sz="0" w:space="0" w:color="auto"/>
      </w:divBdr>
    </w:div>
    <w:div w:id="1879196875">
      <w:bodyDiv w:val="1"/>
      <w:marLeft w:val="0"/>
      <w:marRight w:val="0"/>
      <w:marTop w:val="0"/>
      <w:marBottom w:val="0"/>
      <w:divBdr>
        <w:top w:val="none" w:sz="0" w:space="0" w:color="auto"/>
        <w:left w:val="none" w:sz="0" w:space="0" w:color="auto"/>
        <w:bottom w:val="none" w:sz="0" w:space="0" w:color="auto"/>
        <w:right w:val="none" w:sz="0" w:space="0" w:color="auto"/>
      </w:divBdr>
    </w:div>
    <w:div w:id="1899123917">
      <w:bodyDiv w:val="1"/>
      <w:marLeft w:val="0"/>
      <w:marRight w:val="0"/>
      <w:marTop w:val="0"/>
      <w:marBottom w:val="0"/>
      <w:divBdr>
        <w:top w:val="none" w:sz="0" w:space="0" w:color="auto"/>
        <w:left w:val="none" w:sz="0" w:space="0" w:color="auto"/>
        <w:bottom w:val="none" w:sz="0" w:space="0" w:color="auto"/>
        <w:right w:val="none" w:sz="0" w:space="0" w:color="auto"/>
      </w:divBdr>
    </w:div>
    <w:div w:id="1916233591">
      <w:bodyDiv w:val="1"/>
      <w:marLeft w:val="0"/>
      <w:marRight w:val="0"/>
      <w:marTop w:val="0"/>
      <w:marBottom w:val="0"/>
      <w:divBdr>
        <w:top w:val="none" w:sz="0" w:space="0" w:color="auto"/>
        <w:left w:val="none" w:sz="0" w:space="0" w:color="auto"/>
        <w:bottom w:val="none" w:sz="0" w:space="0" w:color="auto"/>
        <w:right w:val="none" w:sz="0" w:space="0" w:color="auto"/>
      </w:divBdr>
    </w:div>
    <w:div w:id="1935478281">
      <w:bodyDiv w:val="1"/>
      <w:marLeft w:val="0"/>
      <w:marRight w:val="0"/>
      <w:marTop w:val="0"/>
      <w:marBottom w:val="0"/>
      <w:divBdr>
        <w:top w:val="none" w:sz="0" w:space="0" w:color="auto"/>
        <w:left w:val="none" w:sz="0" w:space="0" w:color="auto"/>
        <w:bottom w:val="none" w:sz="0" w:space="0" w:color="auto"/>
        <w:right w:val="none" w:sz="0" w:space="0" w:color="auto"/>
      </w:divBdr>
    </w:div>
    <w:div w:id="1950506400">
      <w:bodyDiv w:val="1"/>
      <w:marLeft w:val="0"/>
      <w:marRight w:val="0"/>
      <w:marTop w:val="0"/>
      <w:marBottom w:val="0"/>
      <w:divBdr>
        <w:top w:val="none" w:sz="0" w:space="0" w:color="auto"/>
        <w:left w:val="none" w:sz="0" w:space="0" w:color="auto"/>
        <w:bottom w:val="none" w:sz="0" w:space="0" w:color="auto"/>
        <w:right w:val="none" w:sz="0" w:space="0" w:color="auto"/>
      </w:divBdr>
    </w:div>
    <w:div w:id="1954362856">
      <w:bodyDiv w:val="1"/>
      <w:marLeft w:val="0"/>
      <w:marRight w:val="0"/>
      <w:marTop w:val="0"/>
      <w:marBottom w:val="0"/>
      <w:divBdr>
        <w:top w:val="none" w:sz="0" w:space="0" w:color="auto"/>
        <w:left w:val="none" w:sz="0" w:space="0" w:color="auto"/>
        <w:bottom w:val="none" w:sz="0" w:space="0" w:color="auto"/>
        <w:right w:val="none" w:sz="0" w:space="0" w:color="auto"/>
      </w:divBdr>
    </w:div>
    <w:div w:id="1956717361">
      <w:bodyDiv w:val="1"/>
      <w:marLeft w:val="0"/>
      <w:marRight w:val="0"/>
      <w:marTop w:val="0"/>
      <w:marBottom w:val="0"/>
      <w:divBdr>
        <w:top w:val="none" w:sz="0" w:space="0" w:color="auto"/>
        <w:left w:val="none" w:sz="0" w:space="0" w:color="auto"/>
        <w:bottom w:val="none" w:sz="0" w:space="0" w:color="auto"/>
        <w:right w:val="none" w:sz="0" w:space="0" w:color="auto"/>
      </w:divBdr>
    </w:div>
    <w:div w:id="1958482780">
      <w:bodyDiv w:val="1"/>
      <w:marLeft w:val="0"/>
      <w:marRight w:val="0"/>
      <w:marTop w:val="0"/>
      <w:marBottom w:val="0"/>
      <w:divBdr>
        <w:top w:val="none" w:sz="0" w:space="0" w:color="auto"/>
        <w:left w:val="none" w:sz="0" w:space="0" w:color="auto"/>
        <w:bottom w:val="none" w:sz="0" w:space="0" w:color="auto"/>
        <w:right w:val="none" w:sz="0" w:space="0" w:color="auto"/>
      </w:divBdr>
    </w:div>
    <w:div w:id="1976909754">
      <w:bodyDiv w:val="1"/>
      <w:marLeft w:val="0"/>
      <w:marRight w:val="0"/>
      <w:marTop w:val="0"/>
      <w:marBottom w:val="0"/>
      <w:divBdr>
        <w:top w:val="none" w:sz="0" w:space="0" w:color="auto"/>
        <w:left w:val="none" w:sz="0" w:space="0" w:color="auto"/>
        <w:bottom w:val="none" w:sz="0" w:space="0" w:color="auto"/>
        <w:right w:val="none" w:sz="0" w:space="0" w:color="auto"/>
      </w:divBdr>
    </w:div>
    <w:div w:id="1978487595">
      <w:bodyDiv w:val="1"/>
      <w:marLeft w:val="0"/>
      <w:marRight w:val="0"/>
      <w:marTop w:val="0"/>
      <w:marBottom w:val="0"/>
      <w:divBdr>
        <w:top w:val="none" w:sz="0" w:space="0" w:color="auto"/>
        <w:left w:val="none" w:sz="0" w:space="0" w:color="auto"/>
        <w:bottom w:val="none" w:sz="0" w:space="0" w:color="auto"/>
        <w:right w:val="none" w:sz="0" w:space="0" w:color="auto"/>
      </w:divBdr>
    </w:div>
    <w:div w:id="1986162394">
      <w:bodyDiv w:val="1"/>
      <w:marLeft w:val="0"/>
      <w:marRight w:val="0"/>
      <w:marTop w:val="0"/>
      <w:marBottom w:val="0"/>
      <w:divBdr>
        <w:top w:val="none" w:sz="0" w:space="0" w:color="auto"/>
        <w:left w:val="none" w:sz="0" w:space="0" w:color="auto"/>
        <w:bottom w:val="none" w:sz="0" w:space="0" w:color="auto"/>
        <w:right w:val="none" w:sz="0" w:space="0" w:color="auto"/>
      </w:divBdr>
    </w:div>
    <w:div w:id="2019456455">
      <w:bodyDiv w:val="1"/>
      <w:marLeft w:val="0"/>
      <w:marRight w:val="0"/>
      <w:marTop w:val="0"/>
      <w:marBottom w:val="0"/>
      <w:divBdr>
        <w:top w:val="none" w:sz="0" w:space="0" w:color="auto"/>
        <w:left w:val="none" w:sz="0" w:space="0" w:color="auto"/>
        <w:bottom w:val="none" w:sz="0" w:space="0" w:color="auto"/>
        <w:right w:val="none" w:sz="0" w:space="0" w:color="auto"/>
      </w:divBdr>
    </w:div>
    <w:div w:id="2024354989">
      <w:bodyDiv w:val="1"/>
      <w:marLeft w:val="0"/>
      <w:marRight w:val="0"/>
      <w:marTop w:val="0"/>
      <w:marBottom w:val="0"/>
      <w:divBdr>
        <w:top w:val="none" w:sz="0" w:space="0" w:color="auto"/>
        <w:left w:val="none" w:sz="0" w:space="0" w:color="auto"/>
        <w:bottom w:val="none" w:sz="0" w:space="0" w:color="auto"/>
        <w:right w:val="none" w:sz="0" w:space="0" w:color="auto"/>
      </w:divBdr>
      <w:divsChild>
        <w:div w:id="2147234707">
          <w:marLeft w:val="480"/>
          <w:marRight w:val="0"/>
          <w:marTop w:val="0"/>
          <w:marBottom w:val="0"/>
          <w:divBdr>
            <w:top w:val="none" w:sz="0" w:space="0" w:color="auto"/>
            <w:left w:val="none" w:sz="0" w:space="0" w:color="auto"/>
            <w:bottom w:val="none" w:sz="0" w:space="0" w:color="auto"/>
            <w:right w:val="none" w:sz="0" w:space="0" w:color="auto"/>
          </w:divBdr>
        </w:div>
        <w:div w:id="714620484">
          <w:marLeft w:val="480"/>
          <w:marRight w:val="0"/>
          <w:marTop w:val="0"/>
          <w:marBottom w:val="0"/>
          <w:divBdr>
            <w:top w:val="none" w:sz="0" w:space="0" w:color="auto"/>
            <w:left w:val="none" w:sz="0" w:space="0" w:color="auto"/>
            <w:bottom w:val="none" w:sz="0" w:space="0" w:color="auto"/>
            <w:right w:val="none" w:sz="0" w:space="0" w:color="auto"/>
          </w:divBdr>
        </w:div>
        <w:div w:id="1662848854">
          <w:marLeft w:val="480"/>
          <w:marRight w:val="0"/>
          <w:marTop w:val="0"/>
          <w:marBottom w:val="0"/>
          <w:divBdr>
            <w:top w:val="none" w:sz="0" w:space="0" w:color="auto"/>
            <w:left w:val="none" w:sz="0" w:space="0" w:color="auto"/>
            <w:bottom w:val="none" w:sz="0" w:space="0" w:color="auto"/>
            <w:right w:val="none" w:sz="0" w:space="0" w:color="auto"/>
          </w:divBdr>
        </w:div>
        <w:div w:id="1505777581">
          <w:marLeft w:val="480"/>
          <w:marRight w:val="0"/>
          <w:marTop w:val="0"/>
          <w:marBottom w:val="0"/>
          <w:divBdr>
            <w:top w:val="none" w:sz="0" w:space="0" w:color="auto"/>
            <w:left w:val="none" w:sz="0" w:space="0" w:color="auto"/>
            <w:bottom w:val="none" w:sz="0" w:space="0" w:color="auto"/>
            <w:right w:val="none" w:sz="0" w:space="0" w:color="auto"/>
          </w:divBdr>
        </w:div>
        <w:div w:id="690106474">
          <w:marLeft w:val="480"/>
          <w:marRight w:val="0"/>
          <w:marTop w:val="0"/>
          <w:marBottom w:val="0"/>
          <w:divBdr>
            <w:top w:val="none" w:sz="0" w:space="0" w:color="auto"/>
            <w:left w:val="none" w:sz="0" w:space="0" w:color="auto"/>
            <w:bottom w:val="none" w:sz="0" w:space="0" w:color="auto"/>
            <w:right w:val="none" w:sz="0" w:space="0" w:color="auto"/>
          </w:divBdr>
        </w:div>
        <w:div w:id="1898515346">
          <w:marLeft w:val="480"/>
          <w:marRight w:val="0"/>
          <w:marTop w:val="0"/>
          <w:marBottom w:val="0"/>
          <w:divBdr>
            <w:top w:val="none" w:sz="0" w:space="0" w:color="auto"/>
            <w:left w:val="none" w:sz="0" w:space="0" w:color="auto"/>
            <w:bottom w:val="none" w:sz="0" w:space="0" w:color="auto"/>
            <w:right w:val="none" w:sz="0" w:space="0" w:color="auto"/>
          </w:divBdr>
        </w:div>
        <w:div w:id="1696730476">
          <w:marLeft w:val="480"/>
          <w:marRight w:val="0"/>
          <w:marTop w:val="0"/>
          <w:marBottom w:val="0"/>
          <w:divBdr>
            <w:top w:val="none" w:sz="0" w:space="0" w:color="auto"/>
            <w:left w:val="none" w:sz="0" w:space="0" w:color="auto"/>
            <w:bottom w:val="none" w:sz="0" w:space="0" w:color="auto"/>
            <w:right w:val="none" w:sz="0" w:space="0" w:color="auto"/>
          </w:divBdr>
        </w:div>
        <w:div w:id="111099841">
          <w:marLeft w:val="480"/>
          <w:marRight w:val="0"/>
          <w:marTop w:val="0"/>
          <w:marBottom w:val="0"/>
          <w:divBdr>
            <w:top w:val="none" w:sz="0" w:space="0" w:color="auto"/>
            <w:left w:val="none" w:sz="0" w:space="0" w:color="auto"/>
            <w:bottom w:val="none" w:sz="0" w:space="0" w:color="auto"/>
            <w:right w:val="none" w:sz="0" w:space="0" w:color="auto"/>
          </w:divBdr>
        </w:div>
        <w:div w:id="1968268345">
          <w:marLeft w:val="480"/>
          <w:marRight w:val="0"/>
          <w:marTop w:val="0"/>
          <w:marBottom w:val="0"/>
          <w:divBdr>
            <w:top w:val="none" w:sz="0" w:space="0" w:color="auto"/>
            <w:left w:val="none" w:sz="0" w:space="0" w:color="auto"/>
            <w:bottom w:val="none" w:sz="0" w:space="0" w:color="auto"/>
            <w:right w:val="none" w:sz="0" w:space="0" w:color="auto"/>
          </w:divBdr>
        </w:div>
        <w:div w:id="51658736">
          <w:marLeft w:val="480"/>
          <w:marRight w:val="0"/>
          <w:marTop w:val="0"/>
          <w:marBottom w:val="0"/>
          <w:divBdr>
            <w:top w:val="none" w:sz="0" w:space="0" w:color="auto"/>
            <w:left w:val="none" w:sz="0" w:space="0" w:color="auto"/>
            <w:bottom w:val="none" w:sz="0" w:space="0" w:color="auto"/>
            <w:right w:val="none" w:sz="0" w:space="0" w:color="auto"/>
          </w:divBdr>
        </w:div>
        <w:div w:id="2114982219">
          <w:marLeft w:val="480"/>
          <w:marRight w:val="0"/>
          <w:marTop w:val="0"/>
          <w:marBottom w:val="0"/>
          <w:divBdr>
            <w:top w:val="none" w:sz="0" w:space="0" w:color="auto"/>
            <w:left w:val="none" w:sz="0" w:space="0" w:color="auto"/>
            <w:bottom w:val="none" w:sz="0" w:space="0" w:color="auto"/>
            <w:right w:val="none" w:sz="0" w:space="0" w:color="auto"/>
          </w:divBdr>
        </w:div>
        <w:div w:id="1966427998">
          <w:marLeft w:val="480"/>
          <w:marRight w:val="0"/>
          <w:marTop w:val="0"/>
          <w:marBottom w:val="0"/>
          <w:divBdr>
            <w:top w:val="none" w:sz="0" w:space="0" w:color="auto"/>
            <w:left w:val="none" w:sz="0" w:space="0" w:color="auto"/>
            <w:bottom w:val="none" w:sz="0" w:space="0" w:color="auto"/>
            <w:right w:val="none" w:sz="0" w:space="0" w:color="auto"/>
          </w:divBdr>
        </w:div>
        <w:div w:id="1690909518">
          <w:marLeft w:val="480"/>
          <w:marRight w:val="0"/>
          <w:marTop w:val="0"/>
          <w:marBottom w:val="0"/>
          <w:divBdr>
            <w:top w:val="none" w:sz="0" w:space="0" w:color="auto"/>
            <w:left w:val="none" w:sz="0" w:space="0" w:color="auto"/>
            <w:bottom w:val="none" w:sz="0" w:space="0" w:color="auto"/>
            <w:right w:val="none" w:sz="0" w:space="0" w:color="auto"/>
          </w:divBdr>
        </w:div>
        <w:div w:id="1094328061">
          <w:marLeft w:val="480"/>
          <w:marRight w:val="0"/>
          <w:marTop w:val="0"/>
          <w:marBottom w:val="0"/>
          <w:divBdr>
            <w:top w:val="none" w:sz="0" w:space="0" w:color="auto"/>
            <w:left w:val="none" w:sz="0" w:space="0" w:color="auto"/>
            <w:bottom w:val="none" w:sz="0" w:space="0" w:color="auto"/>
            <w:right w:val="none" w:sz="0" w:space="0" w:color="auto"/>
          </w:divBdr>
        </w:div>
        <w:div w:id="1936982715">
          <w:marLeft w:val="480"/>
          <w:marRight w:val="0"/>
          <w:marTop w:val="0"/>
          <w:marBottom w:val="0"/>
          <w:divBdr>
            <w:top w:val="none" w:sz="0" w:space="0" w:color="auto"/>
            <w:left w:val="none" w:sz="0" w:space="0" w:color="auto"/>
            <w:bottom w:val="none" w:sz="0" w:space="0" w:color="auto"/>
            <w:right w:val="none" w:sz="0" w:space="0" w:color="auto"/>
          </w:divBdr>
        </w:div>
        <w:div w:id="1195267250">
          <w:marLeft w:val="480"/>
          <w:marRight w:val="0"/>
          <w:marTop w:val="0"/>
          <w:marBottom w:val="0"/>
          <w:divBdr>
            <w:top w:val="none" w:sz="0" w:space="0" w:color="auto"/>
            <w:left w:val="none" w:sz="0" w:space="0" w:color="auto"/>
            <w:bottom w:val="none" w:sz="0" w:space="0" w:color="auto"/>
            <w:right w:val="none" w:sz="0" w:space="0" w:color="auto"/>
          </w:divBdr>
        </w:div>
        <w:div w:id="1056663877">
          <w:marLeft w:val="480"/>
          <w:marRight w:val="0"/>
          <w:marTop w:val="0"/>
          <w:marBottom w:val="0"/>
          <w:divBdr>
            <w:top w:val="none" w:sz="0" w:space="0" w:color="auto"/>
            <w:left w:val="none" w:sz="0" w:space="0" w:color="auto"/>
            <w:bottom w:val="none" w:sz="0" w:space="0" w:color="auto"/>
            <w:right w:val="none" w:sz="0" w:space="0" w:color="auto"/>
          </w:divBdr>
        </w:div>
        <w:div w:id="578562357">
          <w:marLeft w:val="480"/>
          <w:marRight w:val="0"/>
          <w:marTop w:val="0"/>
          <w:marBottom w:val="0"/>
          <w:divBdr>
            <w:top w:val="none" w:sz="0" w:space="0" w:color="auto"/>
            <w:left w:val="none" w:sz="0" w:space="0" w:color="auto"/>
            <w:bottom w:val="none" w:sz="0" w:space="0" w:color="auto"/>
            <w:right w:val="none" w:sz="0" w:space="0" w:color="auto"/>
          </w:divBdr>
        </w:div>
      </w:divsChild>
    </w:div>
    <w:div w:id="2031486550">
      <w:bodyDiv w:val="1"/>
      <w:marLeft w:val="0"/>
      <w:marRight w:val="0"/>
      <w:marTop w:val="0"/>
      <w:marBottom w:val="0"/>
      <w:divBdr>
        <w:top w:val="none" w:sz="0" w:space="0" w:color="auto"/>
        <w:left w:val="none" w:sz="0" w:space="0" w:color="auto"/>
        <w:bottom w:val="none" w:sz="0" w:space="0" w:color="auto"/>
        <w:right w:val="none" w:sz="0" w:space="0" w:color="auto"/>
      </w:divBdr>
    </w:div>
    <w:div w:id="2043746187">
      <w:bodyDiv w:val="1"/>
      <w:marLeft w:val="0"/>
      <w:marRight w:val="0"/>
      <w:marTop w:val="0"/>
      <w:marBottom w:val="0"/>
      <w:divBdr>
        <w:top w:val="none" w:sz="0" w:space="0" w:color="auto"/>
        <w:left w:val="none" w:sz="0" w:space="0" w:color="auto"/>
        <w:bottom w:val="none" w:sz="0" w:space="0" w:color="auto"/>
        <w:right w:val="none" w:sz="0" w:space="0" w:color="auto"/>
      </w:divBdr>
    </w:div>
    <w:div w:id="2045903594">
      <w:bodyDiv w:val="1"/>
      <w:marLeft w:val="0"/>
      <w:marRight w:val="0"/>
      <w:marTop w:val="0"/>
      <w:marBottom w:val="0"/>
      <w:divBdr>
        <w:top w:val="none" w:sz="0" w:space="0" w:color="auto"/>
        <w:left w:val="none" w:sz="0" w:space="0" w:color="auto"/>
        <w:bottom w:val="none" w:sz="0" w:space="0" w:color="auto"/>
        <w:right w:val="none" w:sz="0" w:space="0" w:color="auto"/>
      </w:divBdr>
    </w:div>
    <w:div w:id="2068141158">
      <w:bodyDiv w:val="1"/>
      <w:marLeft w:val="0"/>
      <w:marRight w:val="0"/>
      <w:marTop w:val="0"/>
      <w:marBottom w:val="0"/>
      <w:divBdr>
        <w:top w:val="none" w:sz="0" w:space="0" w:color="auto"/>
        <w:left w:val="none" w:sz="0" w:space="0" w:color="auto"/>
        <w:bottom w:val="none" w:sz="0" w:space="0" w:color="auto"/>
        <w:right w:val="none" w:sz="0" w:space="0" w:color="auto"/>
      </w:divBdr>
    </w:div>
    <w:div w:id="2076387570">
      <w:bodyDiv w:val="1"/>
      <w:marLeft w:val="0"/>
      <w:marRight w:val="0"/>
      <w:marTop w:val="0"/>
      <w:marBottom w:val="0"/>
      <w:divBdr>
        <w:top w:val="none" w:sz="0" w:space="0" w:color="auto"/>
        <w:left w:val="none" w:sz="0" w:space="0" w:color="auto"/>
        <w:bottom w:val="none" w:sz="0" w:space="0" w:color="auto"/>
        <w:right w:val="none" w:sz="0" w:space="0" w:color="auto"/>
      </w:divBdr>
    </w:div>
    <w:div w:id="2105802882">
      <w:bodyDiv w:val="1"/>
      <w:marLeft w:val="0"/>
      <w:marRight w:val="0"/>
      <w:marTop w:val="0"/>
      <w:marBottom w:val="0"/>
      <w:divBdr>
        <w:top w:val="none" w:sz="0" w:space="0" w:color="auto"/>
        <w:left w:val="none" w:sz="0" w:space="0" w:color="auto"/>
        <w:bottom w:val="none" w:sz="0" w:space="0" w:color="auto"/>
        <w:right w:val="none" w:sz="0" w:space="0" w:color="auto"/>
      </w:divBdr>
    </w:div>
    <w:div w:id="2108961668">
      <w:bodyDiv w:val="1"/>
      <w:marLeft w:val="0"/>
      <w:marRight w:val="0"/>
      <w:marTop w:val="0"/>
      <w:marBottom w:val="0"/>
      <w:divBdr>
        <w:top w:val="none" w:sz="0" w:space="0" w:color="auto"/>
        <w:left w:val="none" w:sz="0" w:space="0" w:color="auto"/>
        <w:bottom w:val="none" w:sz="0" w:space="0" w:color="auto"/>
        <w:right w:val="none" w:sz="0" w:space="0" w:color="auto"/>
      </w:divBdr>
    </w:div>
    <w:div w:id="2109810181">
      <w:bodyDiv w:val="1"/>
      <w:marLeft w:val="0"/>
      <w:marRight w:val="0"/>
      <w:marTop w:val="0"/>
      <w:marBottom w:val="0"/>
      <w:divBdr>
        <w:top w:val="none" w:sz="0" w:space="0" w:color="auto"/>
        <w:left w:val="none" w:sz="0" w:space="0" w:color="auto"/>
        <w:bottom w:val="none" w:sz="0" w:space="0" w:color="auto"/>
        <w:right w:val="none" w:sz="0" w:space="0" w:color="auto"/>
      </w:divBdr>
    </w:div>
    <w:div w:id="2114006822">
      <w:bodyDiv w:val="1"/>
      <w:marLeft w:val="0"/>
      <w:marRight w:val="0"/>
      <w:marTop w:val="0"/>
      <w:marBottom w:val="0"/>
      <w:divBdr>
        <w:top w:val="none" w:sz="0" w:space="0" w:color="auto"/>
        <w:left w:val="none" w:sz="0" w:space="0" w:color="auto"/>
        <w:bottom w:val="none" w:sz="0" w:space="0" w:color="auto"/>
        <w:right w:val="none" w:sz="0" w:space="0" w:color="auto"/>
      </w:divBdr>
    </w:div>
    <w:div w:id="2114087119">
      <w:bodyDiv w:val="1"/>
      <w:marLeft w:val="0"/>
      <w:marRight w:val="0"/>
      <w:marTop w:val="0"/>
      <w:marBottom w:val="0"/>
      <w:divBdr>
        <w:top w:val="none" w:sz="0" w:space="0" w:color="auto"/>
        <w:left w:val="none" w:sz="0" w:space="0" w:color="auto"/>
        <w:bottom w:val="none" w:sz="0" w:space="0" w:color="auto"/>
        <w:right w:val="none" w:sz="0" w:space="0" w:color="auto"/>
      </w:divBdr>
    </w:div>
    <w:div w:id="2119793949">
      <w:bodyDiv w:val="1"/>
      <w:marLeft w:val="0"/>
      <w:marRight w:val="0"/>
      <w:marTop w:val="0"/>
      <w:marBottom w:val="0"/>
      <w:divBdr>
        <w:top w:val="none" w:sz="0" w:space="0" w:color="auto"/>
        <w:left w:val="none" w:sz="0" w:space="0" w:color="auto"/>
        <w:bottom w:val="none" w:sz="0" w:space="0" w:color="auto"/>
        <w:right w:val="none" w:sz="0" w:space="0" w:color="auto"/>
      </w:divBdr>
    </w:div>
    <w:div w:id="2123262979">
      <w:bodyDiv w:val="1"/>
      <w:marLeft w:val="0"/>
      <w:marRight w:val="0"/>
      <w:marTop w:val="0"/>
      <w:marBottom w:val="0"/>
      <w:divBdr>
        <w:top w:val="none" w:sz="0" w:space="0" w:color="auto"/>
        <w:left w:val="none" w:sz="0" w:space="0" w:color="auto"/>
        <w:bottom w:val="none" w:sz="0" w:space="0" w:color="auto"/>
        <w:right w:val="none" w:sz="0" w:space="0" w:color="auto"/>
      </w:divBdr>
    </w:div>
    <w:div w:id="2127461430">
      <w:bodyDiv w:val="1"/>
      <w:marLeft w:val="0"/>
      <w:marRight w:val="0"/>
      <w:marTop w:val="0"/>
      <w:marBottom w:val="0"/>
      <w:divBdr>
        <w:top w:val="none" w:sz="0" w:space="0" w:color="auto"/>
        <w:left w:val="none" w:sz="0" w:space="0" w:color="auto"/>
        <w:bottom w:val="none" w:sz="0" w:space="0" w:color="auto"/>
        <w:right w:val="none" w:sz="0" w:space="0" w:color="auto"/>
      </w:divBdr>
    </w:div>
    <w:div w:id="2131512473">
      <w:bodyDiv w:val="1"/>
      <w:marLeft w:val="0"/>
      <w:marRight w:val="0"/>
      <w:marTop w:val="0"/>
      <w:marBottom w:val="0"/>
      <w:divBdr>
        <w:top w:val="none" w:sz="0" w:space="0" w:color="auto"/>
        <w:left w:val="none" w:sz="0" w:space="0" w:color="auto"/>
        <w:bottom w:val="none" w:sz="0" w:space="0" w:color="auto"/>
        <w:right w:val="none" w:sz="0" w:space="0" w:color="auto"/>
      </w:divBdr>
    </w:div>
    <w:div w:id="2132481139">
      <w:bodyDiv w:val="1"/>
      <w:marLeft w:val="0"/>
      <w:marRight w:val="0"/>
      <w:marTop w:val="0"/>
      <w:marBottom w:val="0"/>
      <w:divBdr>
        <w:top w:val="none" w:sz="0" w:space="0" w:color="auto"/>
        <w:left w:val="none" w:sz="0" w:space="0" w:color="auto"/>
        <w:bottom w:val="none" w:sz="0" w:space="0" w:color="auto"/>
        <w:right w:val="none" w:sz="0" w:space="0" w:color="auto"/>
      </w:divBdr>
    </w:div>
    <w:div w:id="21388355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7D58D99-5BE7-4C20-9FC9-059E939685B3}"/>
      </w:docPartPr>
      <w:docPartBody>
        <w:p w:rsidR="00000000" w:rsidRDefault="002056D3">
          <w:r w:rsidRPr="0087270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6D3"/>
    <w:rsid w:val="002056D3"/>
    <w:rsid w:val="00411ECB"/>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H" w:eastAsia="en-G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2056D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9CEC34-F79C-418C-A97B-14110B2AF354}">
  <we:reference id="wa104382081" version="1.55.1.0" store="en-US" storeType="OMEX"/>
  <we:alternateReferences>
    <we:reference id="wa104382081" version="1.55.1.0" store="wa104382081" storeType="OMEX"/>
  </we:alternateReferences>
  <we:properties>
    <we:property name="MENDELEY_CITATIONS" value="[{&quot;citationID&quot;:&quot;MENDELEY_CITATION_d075000c-e8e3-4028-a174-c8632c95aa16&quot;,&quot;properties&quot;:{&quot;noteIndex&quot;:0},&quot;isEdited&quot;:false,&quot;manualOverride&quot;:{&quot;isManuallyOverridden&quot;:false,&quot;citeprocText&quot;:&quot;(K R et al., 2025)&quot;,&quot;manualOverrideText&quot;:&quot;&quot;},&quot;citationTag&quot;:&quot;MENDELEY_CITATION_v3_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&quot;,&quot;citationItems&quot;:[{&quot;id&quot;:&quot;2a2fc4a6-c992-3216-93f0-a63cdf1eeca8&quot;,&quot;itemData&quot;:{&quot;type&quot;:&quot;article-journal&quot;,&quot;id&quot;:&quot;2a2fc4a6-c992-3216-93f0-a63cdf1eeca8&quot;,&quot;title&quot;:&quot;Smart Inventory Management System&quot;,&quot;author&quot;:[{&quot;family&quot;:&quot;K R&quot;,&quot;given&quot;:&quot;Aswathy&quot;,&quot;parse-names&quot;:false,&quot;dropping-particle&quot;:&quot;&quot;,&quot;non-dropping-particle&quot;:&quot;&quot;},{&quot;family&quot;:&quot;M Shaji&quot;,&quot;given&quot;:&quot;Akhila&quot;,&quot;parse-names&quot;:false,&quot;dropping-particle&quot;:&quot;&quot;,&quot;non-dropping-particle&quot;:&quot;&quot;},{&quot;family&quot;:&quot;M&quot;,&quot;given&quot;:&quot;Athul&quot;,&quot;parse-names&quot;:false,&quot;dropping-particle&quot;:&quot;&quot;,&quot;non-dropping-particle&quot;:&quot;&quot;},{&quot;family&quot;:&quot;K,&quot;,&quot;given&quot;:&quot;Bhavya&quot;,&quot;parse-names&quot;:false,&quot;dropping-particle&quot;:&quot;&quot;,&quot;non-dropping-particle&quot;:&quot;&quot;}],&quot;container-title&quot;:&quot;INTERANTIONAL JOURNAL OF SCIENTIFIC RESEARCH IN ENGINEERING AND MANAGEMENT&quot;,&quot;DOI&quot;:&quot;10.55041/ijsrem44229&quot;,&quot;issued&quot;:{&quot;date-parts&quot;:[[2025]]},&quot;abstract&quot;:&quot;The Smart Inventory Management System is a comprehensive solution designed to simplify inventory tracking, order management, and restocking for businesses of all sizes. It ensures businesses maintain the right stock levels, prevent shortages, and avoid overstocking through automation and real-time monitoring. Effective inventory management and sales analysis play a crucial role in improving retail efficiency and profitability. This project presents a data-driven framework that integrates association analysis to identify product relationships and enhance cross-selling opportunities. The study focuses on analyzing sales trends, categorizing inventory based on turnover rates, and implementing predictive analytics for demand forecasting. By optimizing stock levels, the approach helps prevent overstocking and stockouts, ensuring smooth operations. Additionally, advanced visualization techniques are used to extract actionable insights, aiding in strategic decision-making. By combining inventory optimization, association analysis, and predictive modeling, this framework offers a scalable solution to modern retail challenges, promoting sustainable growth and efficiency. Other essential features include automated stock alerts that notify users when inventory levels drop below preset thresholds, ensuring timely restocking. The system also offers supplier management tools, enabling businesses to track supplier performance, store important supplier details, and automate purchase orders—ensuring stock is replenished efficiently. By integrating automation, hybrid data storage, and real-time insights, the Smart Inventory Management System enhances efficiency, minimizes waste, and improves profitability—helping businesses stay agile and meet customer demands seamlessly&quot;,&quot;issue&quot;:&quot;04&quot;,&quot;volume&quot;:&quot;09&quot;,&quot;container-title-short&quot;:&quot;&quot;},&quot;isTemporary&quot;:false}]},{&quot;citationID&quot;:&quot;MENDELEY_CITATION_b32656d6-7107-4c61-b9ed-7a5ff25e5f21&quot;,&quot;properties&quot;:{&quot;noteIndex&quot;:0},&quot;isEdited&quot;:false,&quot;manualOverride&quot;:{&quot;isManuallyOverridden&quot;:false,&quot;citeprocText&quot;:&quot;(Al-Kahtani, M. S., &amp;#38; Al-Ghamdi, 2021)&quot;,&quot;manualOverrideText&quot;:&quot;&quot;},&quot;citationTag&quot;:&quot;MENDELEY_CITATION_v3_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&quot;,&quot;citationItems&quot;:[{&quot;id&quot;:&quot;263250a7-1961-3154-83da-d8b3598be08a&quot;,&quot;itemData&quot;:{&quot;type&quot;:&quot;article-journal&quot;,&quot;id&quot;:&quot;263250a7-1961-3154-83da-d8b3598be08a&quot;,&quot;title&quot;:&quot;Design and Implementation of a Web-Based Inventory Management System&quot;,&quot;author&quot;:[{&quot;family&quot;:&quot;Al-Kahtani, M. S., &amp; Al-Ghamdi&quot;,&quot;given&quot;:&quot;S. A&quot;,&quot;parse-names&quot;:false,&quot;dropping-particle&quot;:&quot;&quot;,&quot;non-dropping-particle&quot;:&quot;&quot;}],&quot;container-title&quot;:&quot;Journal of Computing and Information Technology&quot;,&quot;issued&quot;:{&quot;date-parts&quot;:[[2021]]},&quot;abstract&quot;:&quot;… Inventory management has operational as well as financial objectives. Materials and stock … also makes the study on existing inventory management system. 2.2 INVENTORY SYSTEM …&quot;,&quot;issue&quot;:&quot;3&quot;,&quot;volume&quot;:&quot;29&quot;,&quot;container-title-short&quot;:&quot;&quot;},&quot;isTemporary&quot;:false,&quot;suppress-author&quot;:false,&quot;composite&quot;:false,&quot;author-only&quot;:false}]},{&quot;citationID&quot;:&quot;MENDELEY_CITATION_b9a2ee67-3de6-4259-a363-e14e95f7ef4a&quot;,&quot;properties&quot;:{&quot;noteIndex&quot;:0},&quot;isEdited&quot;:false,&quot;manualOverride&quot;:{&quot;isManuallyOverridden&quot;:false,&quot;citeprocText&quot;:&quot;(-, 2024)&quot;,&quot;manualOverrideText&quot;:&quot;&quot;},&quot;citationTag&quot;:&quot;MENDELEY_CITATION_v3_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&quot;,&quot;citationItems&quot;:[{&quot;id&quot;:&quot;6e751027-714a-3801-95a1-bcbce88ffc5c&quot;,&quot;itemData&quot;:{&quot;type&quot;:&quot;article-journal&quot;,&quot;id&quot;:&quot;6e751027-714a-3801-95a1-bcbce88ffc5c&quot;,&quot;title&quot;:&quot;A Comprehensive Analysis of Inventory Management and Its Potential Implications on Financial Reports&quot;,&quot;author&quot;:[{&quot;family&quot;:&quot;-&quot;,&quot;given&quot;:&quot;K S Meghana Upadhyaya&quot;,&quot;parse-names&quot;:false,&quot;dropping-particle&quot;:&quot;&quot;,&quot;non-dropping-particle&quot;:&quot;&quot;}],&quot;container-title&quot;:&quot;International Journal For Multidisciplinary Research&quot;,&quot;DOI&quot;:&quot;10.36948/ijfmr.2024.v06i03.20262&quot;,&quot;issued&quot;:{&quot;date-parts&quot;:[[2024]]},&quot;abstract&quot;:&quot;Abstract: Inventory management plays a pivotal role in businesses' operational efficiency and financial success, encompassing processes aimed at maintaining optimal stock levels while minimizing costs and meeting customer demand. This paper presents a comprehensive analysis of inventory management practices, focusing on their impact on financial performance, challenges, opportunities, and best practices. Through a literature review, the study examines existing research on inventory management, highlighting its significant positive relationship with organizational performance. The research methodology includes correlation analysis, descriptive statistics, questionnaire analysis, and hypothesis testing to explore the intricate dynamics of inventory management. Findings reveal a strong correlation between efficient inventory management practices and improved financial metrics, emphasizing the importance of implementing advanced inventory management systems, enhancing forecasting accuracy, and fostering collaboration within supply chains. The study concludes with practical recommendations for businesses seeking to optimize their inventory management processes and enhance financial performance in today's competitive marketplace&quot;,&quot;issue&quot;:&quot;3&quot;,&quot;volume&quot;:&quot;6&quot;,&quot;container-title-short&quot;:&quot;&quot;},&quot;isTemporary&quot;:false}]},{&quot;citationID&quot;:&quot;MENDELEY_CITATION_e3d451d3-5e7c-4d66-8174-afd817565ddc&quot;,&quot;properties&quot;:{&quot;noteIndex&quot;:0},&quot;isEdited&quot;:false,&quot;manualOverride&quot;:{&quot;isManuallyOverridden&quot;:false,&quot;citeprocText&quot;:&quot;(Holloway, 2024)&quot;,&quot;manualOverrideText&quot;:&quot;&quot;},&quot;citationTag&quot;:&quot;MENDELEY_CITATION_v3_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&quot;,&quot;citationItems&quot;:[{&quot;id&quot;:&quot;a46be43c-054e-3128-a5e3-537aca991876&quot;,&quot;itemData&quot;:{&quot;type&quot;:&quot;article-journal&quot;,&quot;id&quot;:&quot;a46be43c-054e-3128-a5e3-537aca991876&quot;,&quot;title&quot;:&quot;Impact of Digital Transformation on Inventory Management: An Exploration of Supply Chain Practices&quot;,&quot;author&quot;:[{&quot;family&quot;:&quot;Holloway&quot;,&quot;given&quot;:&quot;Samuel&quot;,&quot;parse-names&quot;:false,&quot;dropping-particle&quot;:&quot;&quot;,&quot;non-dropping-particle&quot;:&quot;&quot;}],&quot;container-title&quot;:&quot;PrePrints&quot;,&quot;container-title-short&quot;:&quot;Preprints (Basel).&quot;,&quot;issued&quot;:{&quot;date-parts&quot;:[[2024]]},&quot;abstract&quot;:&quot;&lt;p&gt;Digital transformation is revolutionizing inventory management practices within supply chains, offering unprecedented opportunities and challenges for businesses worldwide. This study explores the impact of digital technologies on inventory management, focusing on the adoption of IoT sensors, RFID tags, AI-driven analytics, and cloud-based systems. Through a qualitative research approach encompassing interviews with industry professionals and secondary data analysis, the study examines key themes including enhanced inventory visibility, improved accuracy, advanced demand forecasting, and streamlined supply chain collaboration. Findings reveal that digital technologies significantly enhance inventory visibility by providing real-time tracking and data integration capabilities. This facilitates accurate inventory monitoring and decision-making, reducing errors and optimizing inventory levels to meet fluctuating demand effectively. AI-driven analytics and machine learning models emerge as pivotal tools for predictive demand forecasting, enabling businesses to anticipate market trends and adjust inventory strategies accordingly. Additionally, cloud-based systems and electronic data interchange (EDI) foster improved communication and coordination among supply chain partners, enhancing overall operational efficiency. Despite these benefits, challenges such as system integration complexities, high implementation costs, data quality management, cybersecurity risks, and regulatory compliance issues are prevalent. Successful adoption of digital inventory management solutions requires strategic planning, investment in technology infrastructure, and organizational readiness to navigate these challenges effectively. This study contributes to the understanding of how digital transformation reshapes inventory management practices, offering insights for researchers and practitioners alike to leverage digital technologies for enhanced supply chain performance and competitive advantage&lt;/p&gt;&quot;,&quot;volume&quot;:&quot;1&quot;},&quot;isTemporary&quot;:false,&quot;suppress-author&quot;:false,&quot;composite&quot;:false,&quot;author-only&quot;:false}]},{&quot;citationID&quot;:&quot;MENDELEY_CITATION_dc511656-be27-498a-95e3-600c887585b1&quot;,&quot;properties&quot;:{&quot;noteIndex&quot;:0},&quot;isEdited&quot;:false,&quot;manualOverride&quot;:{&quot;isManuallyOverridden&quot;:false,&quot;citeprocText&quot;:&quot;(Rostami, 2023)&quot;,&quot;manualOverrideText&quot;:&quot;&quot;},&quot;citationTag&quot;:&quot;MENDELEY_CITATION_v3_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&quot;,&quot;citationItems&quot;:[{&quot;id&quot;:&quot;36926700-5c7d-3305-9674-4abbc620c1ad&quot;,&quot;itemData&quot;:{&quot;type&quot;:&quot;article-journal&quot;,&quot;id&quot;:&quot;36926700-5c7d-3305-9674-4abbc620c1ad&quot;,&quot;title&quot;:&quot;Role-based Access Control (RBAC) Authorization in Kubernetes&quot;,&quot;author&quot;:[{&quot;family&quot;:&quot;Rostami&quot;,&quot;given&quot;:&quot;Garsha&quot;,&quot;parse-names&quot;:false,&quot;dropping-particle&quot;:&quot;&quot;,&quot;non-dropping-particle&quot;:&quot;&quot;}],&quot;container-title&quot;:&quot;Journal of ICT Standardization&quot;,&quot;DOI&quot;:&quot;10.13052/jicts2245-800X.1132&quot;,&quot;ISSN&quot;:&quot;22460853&quot;,&quot;issued&quot;:{&quot;date-parts&quot;:[[2023]]},&quot;abstract&quot;:&quot;In computer systems security, role-based access control (RBAC) or role-based security is an approach to restricting system access to authorized users [1]. This paper will describe how the Kubernetes RBAC authorization sub-system works, how to leverage it to secure access to resources in the cluster, and how to validate the set policies through impersonation to ensure users and service accounts are granted the intended rights.&quot;,&quot;issue&quot;:&quot;3&quot;,&quot;volume&quot;:&quot;11&quot;,&quot;container-title-short&quot;:&quot;&quot;},&quot;isTemporary&quot;:false}]},{&quot;citationID&quot;:&quot;MENDELEY_CITATION_0d90fe52-0545-4dcf-978a-71c3f1016c0f&quot;,&quot;properties&quot;:{&quot;noteIndex&quot;:0},&quot;isEdited&quot;:false,&quot;manualOverride&quot;:{&quot;isManuallyOverridden&quot;:false,&quot;citeprocText&quot;:&quot;(Al-Kahtani, M. S., &amp;#38; Al-Ghamdi, 2021)&quot;,&quot;manualOverrideText&quot;:&quot;&quot;},&quot;citationTag&quot;:&quot;MENDELEY_CITATION_v3_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&quot;,&quot;citationItems&quot;:[{&quot;id&quot;:&quot;263250a7-1961-3154-83da-d8b3598be08a&quot;,&quot;itemData&quot;:{&quot;type&quot;:&quot;article-journal&quot;,&quot;id&quot;:&quot;263250a7-1961-3154-83da-d8b3598be08a&quot;,&quot;title&quot;:&quot;Design and Implementation of a Web-Based Inventory Management System&quot;,&quot;author&quot;:[{&quot;family&quot;:&quot;Al-Kahtani, M. S., &amp; Al-Ghamdi&quot;,&quot;given&quot;:&quot;S. A&quot;,&quot;parse-names&quot;:false,&quot;dropping-particle&quot;:&quot;&quot;,&quot;non-dropping-particle&quot;:&quot;&quot;}],&quot;container-title&quot;:&quot;Journal of Computing and Information Technology&quot;,&quot;issued&quot;:{&quot;date-parts&quot;:[[2021]]},&quot;abstract&quot;:&quot;… Inventory management has operational as well as financial objectives. Materials and stock … also makes the study on existing inventory management system. 2.2 INVENTORY SYSTEM …&quot;,&quot;issue&quot;:&quot;3&quot;,&quot;volume&quot;:&quot;29&quot;,&quot;container-title-short&quot;:&quot;&quot;},&quot;isTemporary&quot;:false}]},{&quot;citationID&quot;:&quot;MENDELEY_CITATION_1b802efa-2112-4e49-af85-37b5c1a15350&quot;,&quot;properties&quot;:{&quot;noteIndex&quot;:0},&quot;isEdited&quot;:false,&quot;manualOverride&quot;:{&quot;isManuallyOverridden&quot;:false,&quot;citeprocText&quot;:&quot;(Al-Kahtani, M. S., &amp;#38; Al-Ghamdi, 2021)&quot;,&quot;manualOverrideText&quot;:&quot;&quot;},&quot;citationTag&quot;:&quot;MENDELEY_CITATION_v3_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&quot;,&quot;citationItems&quot;:[{&quot;id&quot;:&quot;263250a7-1961-3154-83da-d8b3598be08a&quot;,&quot;itemData&quot;:{&quot;type&quot;:&quot;article-journal&quot;,&quot;id&quot;:&quot;263250a7-1961-3154-83da-d8b3598be08a&quot;,&quot;title&quot;:&quot;Design and Implementation of a Web-Based Inventory Management System&quot;,&quot;author&quot;:[{&quot;family&quot;:&quot;Al-Kahtani, M. S., &amp; Al-Ghamdi&quot;,&quot;given&quot;:&quot;S. A&quot;,&quot;parse-names&quot;:false,&quot;dropping-particle&quot;:&quot;&quot;,&quot;non-dropping-particle&quot;:&quot;&quot;}],&quot;container-title&quot;:&quot;Journal of Computing and Information Technology&quot;,&quot;issued&quot;:{&quot;date-parts&quot;:[[2021]]},&quot;abstract&quot;:&quot;… Inventory management has operational as well as financial objectives. Materials and stock … also makes the study on existing inventory management system. 2.2 INVENTORY SYSTEM …&quot;,&quot;issue&quot;:&quot;3&quot;,&quot;volume&quot;:&quot;29&quot;,&quot;container-title-short&quot;:&quot;&quot;},&quot;isTemporary&quot;:false,&quot;suppress-author&quot;:false,&quot;composite&quot;:false,&quot;author-only&quot;:false}]},{&quot;citationID&quot;:&quot;MENDELEY_CITATION_d781e433-6bfc-4f04-b9a0-2097f9b1a3f2&quot;,&quot;properties&quot;:{&quot;noteIndex&quot;:0},&quot;isEdited&quot;:false,&quot;manualOverride&quot;:{&quot;isManuallyOverridden&quot;:false,&quot;citeprocText&quot;:&quot;(Abdila et al., 2024)&quot;,&quot;manualOverrideText&quot;:&quot;&quot;},&quot;citationTag&quot;:&quot;MENDELEY_CITATION_v3_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&quot;,&quot;citationItems&quot;:[{&quot;id&quot;:&quot;0e2180c5-bce5-350d-93e6-4d346df8b18b&quot;,&quot;itemData&quot;:{&quot;type&quot;:&quot;article-journal&quot;,&quot;id&quot;:&quot;0e2180c5-bce5-350d-93e6-4d346df8b18b&quot;,&quot;title&quot;:&quot;Design and Implementation of a Web-Based Inventory Management with Offline Capability: A Case Study at PT.XYZ&quot;,&quot;author&quot;:[{&quot;family&quot;:&quot;Abdila&quot;,&quot;given&quot;:&quot;Saidila Valenti&quot;,&quot;parse-names&quot;:false,&quot;dropping-particle&quot;:&quot;&quot;,&quot;non-dropping-particle&quot;:&quot;&quot;},{&quot;family&quot;:&quot;Rahadiyan&quot;,&quot;given&quot;:&quot;Deffa&quot;,&quot;parse-names&quot;:false,&quot;dropping-particle&quot;:&quot;&quot;,&quot;non-dropping-particle&quot;:&quot;&quot;},{&quot;family&quot;:&quot;Galina&quot;,&quot;given&quot;:&quot;Mia&quot;,&quot;parse-names&quot;:false,&quot;dropping-particle&quot;:&quot;&quot;,&quot;non-dropping-particle&quot;:&quot;&quot;},{&quot;family&quot;:&quot;Rachmat&quot;,&quot;given&quot;:&quot;Rudi Suhradi&quot;,&quot;parse-names&quot;:false,&quot;dropping-particle&quot;:&quot;&quot;,&quot;non-dropping-particle&quot;:&quot;&quot;}],&quot;container-title&quot;:&quot;IT for Society&quot;,&quot;ISSN&quot;:&quot;2503-2224&quot;,&quot;issued&quot;:{&quot;date-parts&quot;:[[2024]]},&quot;abstract&quot;:&quot;Traditional inventory management systems encounter substantial difficulties in production settings with restricted IT infrastructure and stringent reliability demands. This study proposes the creation of a web-based inventory management system employing the LAMP (Linux, Apache, MySQL, PHP) stack to resolve machine spare parts stock management challenges that often lead to production downtime owing to limited internet connection in industrial environments. The system is additionally enhanced via the XAMPP framework. The tool facilitates stock data administration, documentation of arriving and outgoing items, tracking of item requisitions, and automated alerts for minimum stock levels or stock depletion, all without necessitating internet connectivity. Field installation results illustrate the system's ability to oversee inventory in real-time offline, produce automated reports (PDF and Excel). System testing employed White Box Testing (WBT) to validate functionality and performance, demonstrating an average response time of under 1 second per data enter and effortless report output to PDF/Excel formats for subsequent analysis. The test showed that the WBT achieved a 100% success rate, confirming that all functions operated as anticipated, and the data can be updated promptly, and providing a dependable inventory management solution for industrial settings with restricted internet connectivity. This research enhances realistic and adaptive inventory systems designed for manufacturing sectors.&quot;,&quot;issue&quot;:&quot;02&quot;,&quot;volume&quot;:&quot;09&quot;,&quot;container-title-short&quot;:&quot;&quot;},&quot;isTemporary&quot;:false,&quot;suppress-author&quot;:false,&quot;composite&quot;:false,&quot;author-only&quot;:false}]},{&quot;citationID&quot;:&quot;MENDELEY_CITATION_b00602be-483d-4561-9737-822611dd4b00&quot;,&quot;properties&quot;:{&quot;noteIndex&quot;:0},&quot;isEdited&quot;:false,&quot;manualOverride&quot;:{&quot;isManuallyOverridden&quot;:false,&quot;citeprocText&quot;:&quot;(Stavenko et al., 2013)&quot;,&quot;manualOverrideText&quot;:&quot;&quot;},&quot;citationTag&quot;:&quot;MENDELEY_CITATION_v3_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&quot;,&quot;citationItems&quot;:[{&quot;id&quot;:&quot;f615bd38-70f2-3872-90be-dacca23655c9&quot;,&quot;itemData&quot;:{&quot;type&quot;:&quot;article-journal&quot;,&quot;id&quot;:&quot;f615bd38-70f2-3872-90be-dacca23655c9&quot;,&quot;title&quot;:&quot;Business Process Model Reasoning: From Workflow to Case Management&quot;,&quot;author&quot;:[{&quot;family&quot;:&quot;Stavenko&quot;,&quot;given&quot;:&quot;Yulia&quot;,&quot;parse-names&quot;:false,&quot;dropping-particle&quot;:&quot;&quot;,&quot;non-dropping-particle&quot;:&quot;&quot;},{&quot;family&quot;:&quot;Kazantsev&quot;,&quot;given&quot;:&quot;Nikolay&quot;,&quot;parse-names&quot;:false,&quot;dropping-particle&quot;:&quot;&quot;,&quot;non-dropping-particle&quot;:&quot;&quot;},{&quot;family&quot;:&quot;Gromoff&quot;,&quot;given&quot;:&quot;Alexander&quot;,&quot;parse-names&quot;:false,&quot;dropping-particle&quot;:&quot;&quot;,&quot;non-dropping-particle&quot;:&quot;&quot;}],&quot;container-title&quot;:&quot;Procedia Technology&quot;,&quot;DOI&quot;:&quot;10.1016/j.protcy.2013.12.089&quot;,&quot;ISSN&quot;:&quot;22120173&quot;,&quot;issued&quot;:{&quot;date-parts&quot;:[[2013]]},&quot;abstract&quot;:&quot;Existing limitations and problems in the current life-cycle of software applications is expected to encourage new development paradigms. New technological trends, aimed at responding to current needs, such as flexibility, dynamics, scalability and creativity will drive the envisaged changes. This article describes the various types of business processes, ranging from structured workflows to semi-structured flexible business processes, and methods to model each type of business process. Development of business process models based on the knowledge economy, changing corporate strategy and organization design, and agile enterprise paradigm requires BPMS technology to support weakly structured business activities and emerging ad-hoc tasks. Increasingly, organizations are expanding the use of BPM beyond their initial focus on structured processes into more challenging, cross-boundary processes that include more unstructured components. Case management technology allows the modeling of cases in which a business goal is achieved by taking decisions in the context of documents and other content objects. Case management is considered dynamic because it focuses on unstructured and ad- hoc processes. It is likewise a continuing process that involves people, information, processes, and technical tools. Furthermore, it is adaptive and adaptable because it can be used by non-technical users and is versatile in its applications in different situations. With the use of case management, circuitous business processes, fragmented communication, repetitive operations, missing documents, and long approval times can be permanently abolished.&quot;,&quot;volume&quot;:&quot;9&quot;,&quot;container-title-short&quot;:&quot;&quot;},&quot;isTemporary&quot;:false,&quot;suppress-author&quot;:false,&quot;composite&quot;:false,&quot;author-only&quot;:false}]},{&quot;citationID&quot;:&quot;MENDELEY_CITATION_6c006dc4-97bf-490b-8a3e-9755530c2d74&quot;,&quot;properties&quot;:{&quot;noteIndex&quot;:0},&quot;isEdited&quot;:false,&quot;manualOverride&quot;:{&quot;isManuallyOverridden&quot;:false,&quot;citeprocText&quot;:&quot;(Rostami, 2023)&quot;,&quot;manualOverrideText&quot;:&quot;&quot;},&quot;citationTag&quot;:&quot;MENDELEY_CITATION_v3_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&quot;,&quot;citationItems&quot;:[{&quot;id&quot;:&quot;36926700-5c7d-3305-9674-4abbc620c1ad&quot;,&quot;itemData&quot;:{&quot;type&quot;:&quot;article-journal&quot;,&quot;id&quot;:&quot;36926700-5c7d-3305-9674-4abbc620c1ad&quot;,&quot;title&quot;:&quot;Role-based Access Control (RBAC) Authorization in Kubernetes&quot;,&quot;author&quot;:[{&quot;family&quot;:&quot;Rostami&quot;,&quot;given&quot;:&quot;Garsha&quot;,&quot;parse-names&quot;:false,&quot;dropping-particle&quot;:&quot;&quot;,&quot;non-dropping-particle&quot;:&quot;&quot;}],&quot;container-title&quot;:&quot;Journal of ICT Standardization&quot;,&quot;DOI&quot;:&quot;10.13052/jicts2245-800X.1132&quot;,&quot;ISSN&quot;:&quot;22460853&quot;,&quot;issued&quot;:{&quot;date-parts&quot;:[[2023]]},&quot;abstract&quot;:&quot;In computer systems security, role-based access control (RBAC) or role-based security is an approach to restricting system access to authorized users [1]. This paper will describe how the Kubernetes RBAC authorization sub-system works, how to leverage it to secure access to resources in the cluster, and how to validate the set policies through impersonation to ensure users and service accounts are granted the intended rights.&quot;,&quot;issue&quot;:&quot;3&quot;,&quot;volume&quot;:&quot;11&quot;,&quot;container-title-short&quot;:&quot;&quot;},&quot;isTemporary&quot;:false,&quot;suppress-author&quot;:false,&quot;composite&quot;:false,&quot;author-only&quot;:false}]},{&quot;citationID&quot;:&quot;MENDELEY_CITATION_78b113ff-ec4d-49f4-aef7-73e85821346c&quot;,&quot;properties&quot;:{&quot;noteIndex&quot;:0},&quot;isEdited&quot;:false,&quot;manualOverride&quot;:{&quot;isManuallyOverridden&quot;:false,&quot;citeprocText&quot;:&quot;(van Zelst &amp;#38; Leemans, 2020)&quot;,&quot;manualOverrideText&quot;:&quot;&quot;},&quot;citationTag&quot;:&quot;MENDELEY_CITATION_v3_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&quot;,&quot;citationItems&quot;:[{&quot;id&quot;:&quot;98d11f98-341c-3f0b-9059-7b8158c73733&quot;,&quot;itemData&quot;:{&quot;type&quot;:&quot;article-journal&quot;,&quot;id&quot;:&quot;98d11f98-341c-3f0b-9059-7b8158c73733&quot;,&quot;title&quot;:&quot;Translating workflow nets to process trees: An algorithmic approach&quot;,&quot;author&quot;:[{&quot;family&quot;:&quot;Zelst&quot;,&quot;given&quot;:&quot;Sebastiaan J.&quot;,&quot;parse-names&quot;:false,&quot;dropping-particle&quot;:&quot;&quot;,&quot;non-dropping-particle&quot;:&quot;van&quot;},{&quot;family&quot;:&quot;Leemans&quot;,&quot;given&quot;:&quot;Sander J.J.&quot;,&quot;parse-names&quot;:false,&quot;dropping-particle&quot;:&quot;&quot;,&quot;non-dropping-particle&quot;:&quot;&quot;}],&quot;container-title&quot;:&quot;Algorithms&quot;,&quot;container-title-short&quot;:&quot;Algorithms&quot;,&quot;DOI&quot;:&quot;10.3390/a13110279&quot;,&quot;ISSN&quot;:&quot;19994893&quot;,&quot;issued&quot;:{&quot;date-parts&quot;:[[2020]]},&quot;abstract&quot;:&quot;Since their introduction, process trees have been frequently used as a process modeling formalism in many process mining algorithms. A process tree is a (mathematical) tree-based model of a process, in which internal vertices represent behavioral control-flow relations and leaves represent process activities. Translation of a process tree into a sound workflow net is trivial. However, the reverse is not the case. Simultaneously, an algorithm that translates a WF-net into a process tree is of great interest, e.g., the explicit knowledge of the control-flow hierarchy in a WF-net allows one to reason on its behavior more easily. Hence, in this paper, we present such an algorithm, i.e., it detects whether a WF-net corresponds to a process tree, and, if so, constructs it. We prove that, if the algorithm finds a process tree, the language of the process tree is equal to the language of the original WF-net. The experiments conducted show that the algorithm’s corresponding implementation has a quadratic time complexity in the size of the WF-net. Furthermore, the experiments show strong evidence of process tree rediscoverability.&quot;,&quot;issue&quot;:&quot;11&quot;,&quot;volume&quot;:&quot;13&quot;},&quot;isTemporary&quot;:false,&quot;suppress-author&quot;:false,&quot;composite&quot;:false,&quot;author-only&quot;:false}]},{&quot;citationID&quot;:&quot;MENDELEY_CITATION_bc7b3227-4de2-4bc7-baff-1da1dec7321c&quot;,&quot;properties&quot;:{&quot;noteIndex&quot;:0},&quot;isEdited&quot;:false,&quot;manualOverride&quot;:{&quot;isManuallyOverridden&quot;:false,&quot;citeprocText&quot;:&quot;(van Zelst &amp;#38; Leemans, 2020)&quot;,&quot;manualOverrideText&quot;:&quot;&quot;},&quot;citationTag&quot;:&quot;MENDELEY_CITATION_v3_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&quot;,&quot;citationItems&quot;:[{&quot;id&quot;:&quot;98d11f98-341c-3f0b-9059-7b8158c73733&quot;,&quot;itemData&quot;:{&quot;type&quot;:&quot;article-journal&quot;,&quot;id&quot;:&quot;98d11f98-341c-3f0b-9059-7b8158c73733&quot;,&quot;title&quot;:&quot;Translating workflow nets to process trees: An algorithmic approach&quot;,&quot;author&quot;:[{&quot;family&quot;:&quot;Zelst&quot;,&quot;given&quot;:&quot;Sebastiaan J.&quot;,&quot;parse-names&quot;:false,&quot;dropping-particle&quot;:&quot;&quot;,&quot;non-dropping-particle&quot;:&quot;van&quot;},{&quot;family&quot;:&quot;Leemans&quot;,&quot;given&quot;:&quot;Sander J.J.&quot;,&quot;parse-names&quot;:false,&quot;dropping-particle&quot;:&quot;&quot;,&quot;non-dropping-particle&quot;:&quot;&quot;}],&quot;container-title&quot;:&quot;Algorithms&quot;,&quot;container-title-short&quot;:&quot;Algorithms&quot;,&quot;DOI&quot;:&quot;10.3390/a13110279&quot;,&quot;ISSN&quot;:&quot;19994893&quot;,&quot;issued&quot;:{&quot;date-parts&quot;:[[2020]]},&quot;abstract&quot;:&quot;Since their introduction, process trees have been frequently used as a process modeling formalism in many process mining algorithms. A process tree is a (mathematical) tree-based model of a process, in which internal vertices represent behavioral control-flow relations and leaves represent process activities. Translation of a process tree into a sound workflow net is trivial. However, the reverse is not the case. Simultaneously, an algorithm that translates a WF-net into a process tree is of great interest, e.g., the explicit knowledge of the control-flow hierarchy in a WF-net allows one to reason on its behavior more easily. Hence, in this paper, we present such an algorithm, i.e., it detects whether a WF-net corresponds to a process tree, and, if so, constructs it. We prove that, if the algorithm finds a process tree, the language of the process tree is equal to the language of the original WF-net. The experiments conducted show that the algorithm’s corresponding implementation has a quadratic time complexity in the size of the WF-net. Furthermore, the experiments show strong evidence of process tree rediscoverability.&quot;,&quot;issue&quot;:&quot;11&quot;,&quot;volume&quot;:&quot;13&quot;},&quot;isTemporary&quot;:false,&quot;suppress-author&quot;:false,&quot;composite&quot;:false,&quot;author-only&quot;:false}]},{&quot;citationID&quot;:&quot;MENDELEY_CITATION_079738a7-7b9a-414a-9676-381d1c55327a&quot;,&quot;properties&quot;:{&quot;noteIndex&quot;:0},&quot;isEdited&quot;:false,&quot;manualOverride&quot;:{&quot;isManuallyOverridden&quot;:false,&quot;citeprocText&quot;:&quot;(van Zelst &amp;#38; Leemans, 2020)&quot;,&quot;manualOverrideText&quot;:&quot;&quot;},&quot;citationTag&quot;:&quot;MENDELEY_CITATION_v3_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&quot;,&quot;citationItems&quot;:[{&quot;id&quot;:&quot;98d11f98-341c-3f0b-9059-7b8158c73733&quot;,&quot;itemData&quot;:{&quot;type&quot;:&quot;article-journal&quot;,&quot;id&quot;:&quot;98d11f98-341c-3f0b-9059-7b8158c73733&quot;,&quot;title&quot;:&quot;Translating workflow nets to process trees: An algorithmic approach&quot;,&quot;author&quot;:[{&quot;family&quot;:&quot;Zelst&quot;,&quot;given&quot;:&quot;Sebastiaan J.&quot;,&quot;parse-names&quot;:false,&quot;dropping-particle&quot;:&quot;&quot;,&quot;non-dropping-particle&quot;:&quot;van&quot;},{&quot;family&quot;:&quot;Leemans&quot;,&quot;given&quot;:&quot;Sander J.J.&quot;,&quot;parse-names&quot;:false,&quot;dropping-particle&quot;:&quot;&quot;,&quot;non-dropping-particle&quot;:&quot;&quot;}],&quot;container-title&quot;:&quot;Algorithms&quot;,&quot;container-title-short&quot;:&quot;Algorithms&quot;,&quot;DOI&quot;:&quot;10.3390/a13110279&quot;,&quot;ISSN&quot;:&quot;19994893&quot;,&quot;issued&quot;:{&quot;date-parts&quot;:[[2020]]},&quot;abstract&quot;:&quot;Since their introduction, process trees have been frequently used as a process modeling formalism in many process mining algorithms. A process tree is a (mathematical) tree-based model of a process, in which internal vertices represent behavioral control-flow relations and leaves represent process activities. Translation of a process tree into a sound workflow net is trivial. However, the reverse is not the case. Simultaneously, an algorithm that translates a WF-net into a process tree is of great interest, e.g., the explicit knowledge of the control-flow hierarchy in a WF-net allows one to reason on its behavior more easily. Hence, in this paper, we present such an algorithm, i.e., it detects whether a WF-net corresponds to a process tree, and, if so, constructs it. We prove that, if the algorithm finds a process tree, the language of the process tree is equal to the language of the original WF-net. The experiments conducted show that the algorithm’s corresponding implementation has a quadratic time complexity in the size of the WF-net. Furthermore, the experiments show strong evidence of process tree rediscoverability.&quot;,&quot;issue&quot;:&quot;11&quot;,&quot;volume&quot;:&quot;13&quot;},&quot;isTemporary&quot;:false,&quot;suppress-author&quot;:false,&quot;composite&quot;:false,&quot;author-only&quot;:false}]},{&quot;citationID&quot;:&quot;MENDELEY_CITATION_9c851537-0d84-4d3f-a7b7-8672638ac551&quot;,&quot;properties&quot;:{&quot;noteIndex&quot;:0},&quot;isEdited&quot;:false,&quot;manualOverride&quot;:{&quot;isManuallyOverridden&quot;:false,&quot;citeprocText&quot;:&quot;(van Zelst &amp;#38; Leemans, 2020)&quot;,&quot;manualOverrideText&quot;:&quot;&quot;},&quot;citationTag&quot;:&quot;MENDELEY_CITATION_v3_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&quot;,&quot;citationItems&quot;:[{&quot;id&quot;:&quot;98d11f98-341c-3f0b-9059-7b8158c73733&quot;,&quot;itemData&quot;:{&quot;type&quot;:&quot;article-journal&quot;,&quot;id&quot;:&quot;98d11f98-341c-3f0b-9059-7b8158c73733&quot;,&quot;title&quot;:&quot;Translating workflow nets to process trees: An algorithmic approach&quot;,&quot;author&quot;:[{&quot;family&quot;:&quot;Zelst&quot;,&quot;given&quot;:&quot;Sebastiaan J.&quot;,&quot;parse-names&quot;:false,&quot;dropping-particle&quot;:&quot;&quot;,&quot;non-dropping-particle&quot;:&quot;van&quot;},{&quot;family&quot;:&quot;Leemans&quot;,&quot;given&quot;:&quot;Sander J.J.&quot;,&quot;parse-names&quot;:false,&quot;dropping-particle&quot;:&quot;&quot;,&quot;non-dropping-particle&quot;:&quot;&quot;}],&quot;container-title&quot;:&quot;Algorithms&quot;,&quot;container-title-short&quot;:&quot;Algorithms&quot;,&quot;DOI&quot;:&quot;10.3390/a13110279&quot;,&quot;ISSN&quot;:&quot;19994893&quot;,&quot;issued&quot;:{&quot;date-parts&quot;:[[2020]]},&quot;abstract&quot;:&quot;Since their introduction, process trees have been frequently used as a process modeling formalism in many process mining algorithms. A process tree is a (mathematical) tree-based model of a process, in which internal vertices represent behavioral control-flow relations and leaves represent process activities. Translation of a process tree into a sound workflow net is trivial. However, the reverse is not the case. Simultaneously, an algorithm that translates a WF-net into a process tree is of great interest, e.g., the explicit knowledge of the control-flow hierarchy in a WF-net allows one to reason on its behavior more easily. Hence, in this paper, we present such an algorithm, i.e., it detects whether a WF-net corresponds to a process tree, and, if so, constructs it. We prove that, if the algorithm finds a process tree, the language of the process tree is equal to the language of the original WF-net. The experiments conducted show that the algorithm’s corresponding implementation has a quadratic time complexity in the size of the WF-net. Furthermore, the experiments show strong evidence of process tree rediscoverability.&quot;,&quot;issue&quot;:&quot;11&quot;,&quot;volume&quot;:&quot;13&quot;},&quot;isTemporary&quot;:false,&quot;suppress-author&quot;:false,&quot;composite&quot;:false,&quot;author-only&quot;:false}]},{&quot;citationID&quot;:&quot;MENDELEY_CITATION_fbbeb7fc-e049-4973-bef0-6d01a17afa8c&quot;,&quot;properties&quot;:{&quot;noteIndex&quot;:0},&quot;isEdited&quot;:false,&quot;manualOverride&quot;:{&quot;isManuallyOverridden&quot;:false,&quot;citeprocText&quot;:&quot;(Kiringa &amp;#38; Gabaldon, 2010)&quot;,&quot;manualOverrideText&quot;:&quot;&quot;},&quot;citationTag&quot;:&quot;MENDELEY_CITATION_v3_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&quot;,&quot;citationItems&quot;:[{&quot;id&quot;:&quot;dabb7615-50e8-3565-859b-384e9ff28a14&quot;,&quot;itemData&quot;:{&quot;type&quot;:&quot;article-journal&quot;,&quot;id&quot;:&quot;dabb7615-50e8-3565-859b-384e9ff28a14&quot;,&quot;title&quot;:&quot;Synthesizing advanced transaction models using the situation calculus&quot;,&quot;author&quot;:[{&quot;family&quot;:&quot;Kiringa&quot;,&quot;given&quot;:&quot;Iluju&quot;,&quot;parse-names&quot;:false,&quot;dropping-particle&quot;:&quot;&quot;,&quot;non-dropping-particle&quot;:&quot;&quot;},{&quot;family&quot;:&quot;Gabaldon&quot;,&quot;given&quot;:&quot;Alfredo&quot;,&quot;parse-names&quot;:false,&quot;dropping-particle&quot;:&quot;&quot;,&quot;non-dropping-particle&quot;:&quot;&quot;}],&quot;container-title&quot;:&quot;Journal of Intelligent Information Systems&quot;,&quot;container-title-short&quot;:&quot;J. Intell. Inf. Syst.&quot;,&quot;DOI&quot;:&quot;10.1007/s10844-009-0093-8&quot;,&quot;ISSN&quot;:&quot;09259902&quot;,&quot;issued&quot;:{&quot;date-parts&quot;:[[2010]]},&quot;abstract&quot;:&quot;The situation calculus is a versatile logic for reasoning about actions and formalizing dynamic domains. Using the non-Markovian action theories formulated in the situation calculus, one can specify and reason about the effects of database actions under the constraints of the classical, flat database transactions, which constitute the state of the art in database systems. Classical transactions are characterized by the so-called ACID properties. With non-Markovian action theories, one can also specify, reason about, and even synthesize various extensions of the flat transaction model, generally called advanced transaction models (ATMs). In this paper, we show how to use non-Markovian theories of the situation calculus to specify and reason about the properties of ATMs. In these theories, one may refer to past states other than the previous one. ATMs are expressed as such non-Markovian theories using the situation calculus. We illustrate our method by specifying (and sometimes reasoning about the properties of) several classical models and known ATMs. © 2009 Springer Science+Business Media, LLC.&quot;,&quot;issue&quot;:&quot;2&quot;,&quot;volume&quot;:&quot;35&quot;},&quot;isTemporary&quot;:false,&quot;suppress-author&quot;:false,&quot;composite&quot;:false,&quot;author-only&quot;:false}]},{&quot;citationID&quot;:&quot;MENDELEY_CITATION_c50f3348-3fe0-4761-8fda-a1de3caad698&quot;,&quot;properties&quot;:{&quot;noteIndex&quot;:0},&quot;isEdited&quot;:false,&quot;manualOverride&quot;:{&quot;isManuallyOverridden&quot;:false,&quot;citeprocText&quot;:&quot;(Anil Kumar Bayya, 2024)&quot;,&quot;manualOverrideText&quot;:&quot;&quot;},&quot;citationTag&quot;:&quot;MENDELEY_CITATION_v3_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&quot;,&quot;citationItems&quot;:[{&quot;id&quot;:&quot;10450b4b-70e8-3e45-b270-ae709b6d5d42&quot;,&quot;itemData&quot;:{&quot;type&quot;:&quot;article-journal&quot;,&quot;id&quot;:&quot;10450b4b-70e8-3e45-b270-ae709b6d5d42&quot;,&quot;title&quot;:&quot;Ensuring atomicity and concurrency in distributed database systems for high-performance applications&quot;,&quot;author&quot;:[{&quot;family&quot;:&quot;Anil Kumar Bayya&quot;,&quot;given&quot;:&quot;&quot;,&quot;parse-names&quot;:false,&quot;dropping-particle&quot;:&quot;&quot;,&quot;non-dropping-particle&quot;:&quot;&quot;}],&quot;container-title&quot;:&quot;International Journal of Frontiers in Engineering and Technology Research&quot;,&quot;DOI&quot;:&quot;10.53294/ijfetr.2024.7.2.0054&quot;,&quot;issued&quot;:{&quot;date-parts&quot;:[[2024]]},&quot;abstract&quot;:&quot;operations presents a formidable challenge. This paper investigates advanced strategies for ensuring atomicity and concurrency in distributed environments by integrating state-of-the-art distributed commit protocols with adaptive concurrency control mechanisms. The study focuses on the optimization of two-phase commit (2PC) protocols, various locking strategies, and fault-tolerance techniques, all designed to balance rigorous transactional guarantees with minimal performance overhead. At the core of our framework is an enhanced implementation of the two-phase commit protocol, which is augmented with optimizations to reduce coordination delays across distributed nodes. In traditional 2PC, the commit phase is often a bottleneck due to the need for all participating nodes to acknowledge readiness before finalizing a transaction. Our approach introduces an adaptive timeout mechanism and speculative execution, which allow non-critical transactions to proceed in parallel while ensuring that critical updates are fully synchronized across the system. This reduces the latency associated with global consensus while preserving the atomicity of transactions. Furthermore, our framework incorporates advanced locking strategies tailored for distributed systems. We evaluate both pessimistic and optimistic locking techniques to determine the optimal balance between lock granularity and system throughput. Pessimistic locking, while providing strict control over data access, can lead to contention in high-concurrency scenarios. In contrast, optimistic locking minimizes lock contention by deferring conflict detection until committing time, albeit at the potential cost of increased abort rates. Our analysis demonstrates that a hybrid approach, which dynamically adjusts locking modes based on current workload characteristics, yields superior performance. This adaptive locking strategy is particularly effective in environments with heterogeneous transaction profiles, where read-heavy and write-heavy operations coexist. Fault tolerance is addressed through a combination of redundancy and proactive recovery techniques. We implement replication protocols that ensure data consistency across nodes, even in the presence of partial failures. Our system employs a rollback-recovery mechanism that leverages log-based recovery to maintain atomicity without incurring significant performance penalties during failure events. Additionally, the framework utilizes consensus algorithms to detect and mitigate the impact of network partitions, thereby maintaining service continuity in adverse conditions. Experimental evaluations, conducted in a simulated distributed database environment, validate the efficacy of our proposed framework. Performance metrics indicate a significant reduction in commit latency, with improvements of up to 35% compared to conventional 2PC implementations. Moreover, the adaptive concurrency control mechanisms contribute to enhanced throughput and lower transaction abort rates, thereby ensuring that consistency and atomicity are preserved even under heavy load. The empirical results underscore the potential of combining advanced commit protocols with dynamic locking and fault-tolerance strategies to meet the stringent requirements of modern distributed database systems.&quot;,&quot;issue&quot;:&quot;2&quot;,&quot;volume&quot;:&quot;7&quot;,&quot;container-title-short&quot;:&quot;&quot;},&quot;isTemporary&quot;:false,&quot;suppress-author&quot;:false,&quot;composite&quot;:false,&quot;author-only&quot;:false}]},{&quot;citationID&quot;:&quot;MENDELEY_CITATION_82e487d9-678b-4141-9939-c3396b2f3673&quot;,&quot;properties&quot;:{&quot;noteIndex&quot;:0},&quot;isEdited&quot;:false,&quot;manualOverride&quot;:{&quot;isManuallyOverridden&quot;:false,&quot;citeprocText&quot;:&quot;(Tanaka et al., 2019)&quot;,&quot;manualOverrideText&quot;:&quot;&quot;},&quot;citationTag&quot;:&quot;MENDELEY_CITATION_v3_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&quot;,&quot;citationItems&quot;:[{&quot;id&quot;:&quot;a9a271be-e725-371d-8a6b-2010aac3f73d&quot;,&quot;itemData&quot;:{&quot;type&quot;:&quot;paper-conference&quot;,&quot;id&quot;:&quot;a9a271be-e725-371d-8a6b-2010aac3f73d&quot;,&quot;title&quot;:&quot;Developing guidelines on plant characterization and planning of activities for decommissioning in Japan&quot;,&quot;author&quot;:[{&quot;family&quot;:&quot;Tanaka&quot;,&quot;given&quot;:&quot;K.&quot;,&quot;parse-names&quot;:false,&quot;dropping-particle&quot;:&quot;&quot;,&quot;non-dropping-particle&quot;:&quot;&quot;},{&quot;family&quot;:&quot;Shimizu&quot;,&quot;given&quot;:&quot;Y.&quot;,&quot;parse-names&quot;:false,&quot;dropping-particle&quot;:&quot;&quot;,&quot;non-dropping-particle&quot;:&quot;&quot;},{&quot;family&quot;:&quot;Torii&quot;,&quot;given&quot;:&quot;K.&quot;,&quot;parse-names&quot;:false,&quot;dropping-particle&quot;:&quot;&quot;,&quot;non-dropping-particle&quot;:&quot;&quot;},{&quot;family&quot;:&quot;Mizukoshi&quot;,&quot;given&quot;:&quot;K.&quot;,&quot;parse-names&quot;:false,&quot;dropping-particle&quot;:&quot;&quot;,&quot;non-dropping-particle&quot;:&quot;&quot;},{&quot;family&quot;:&quot;Yamaoka&quot;,&quot;given&quot;:&quot;I.&quot;,&quot;parse-names&quot;:false,&quot;dropping-particle&quot;:&quot;&quot;,&quot;non-dropping-particle&quot;:&quot;&quot;}],&quot;container-title&quot;:&quot;International Conference on Nuclear Engineering, Proceedings, ICONE&quot;,&quot;DOI&quot;:&quot;10.1299/jsmeicone.2019.27.1004&quot;,&quot;issued&quot;:{&quot;date-parts&quot;:[[2019]]},&quot;abstract&quot;:&quot;The Decommissioning Sub-Committee (DsC) of the Standard Committee of the Atomic Energy Society of Japan has been developing standards and guidelines for preparatory tasks (PTs) for decommissioning. The PTs consists of five sub-tasks, these are Radiological Characterization (RC), Investigation for the Plant Characteristics (IPC), Planning of Decommissioning Activities (PDA), Safety Assessment for Decommissioning (SAD) and Cost Estimation for Decommissioning. DsC has decided to publish guidelines on the first three sub-tasks: RC, IPC and PDA, and undergoes to develop them. RC and IPC, these two are collectively called as Plant Characterization (PC), would be carried out in the earliest stage of PTs. Results from PC are so called as “facts of the plant (FoP)” and referred by other sub-tasks such as PDA and SAD. Therefore, only reliable information from them could make the decommissioning plan safe and efficient. Especially, the reliability is one of the most indispensable factors to apply Graded Approach appropriately for every facility and action. RC would provide distribution of radioactivity inventory in a Nuclear Power Plant (NPP) and time dependent change of the distribution. A guideline on RC would provide procedures to evaluate the inventory. IPC would provide information about the NPP, such as information about facilities layout, design drawings of SSCs, operation records and other data necessary for decommissioning. The guideline on IPC would present two kinds of procedure to be carried out independently. One is surveying design drawings or usage and maintenance records to provide information about all SSCs and another is surveying the operation history to provide information about the operation history of the NPP. FoP resulted from PC are stored in a database system with appropriate record format. Here, the format shall be that data could be easily referred to by other sub-tasks and that update with the newly obtained data could be carried out accurately. The guideline of PDA would present procedures of planning the activities such as decontamination, dismantling and waste treatment. The guideline also presents a procedure of scenario making, namely scheduling the activities, and a procedure of making maintenance program of SSCs. Only careful considerations of the data resulted from PC in the database could make PDA appropriate. In order to effectively decontaminate and dismantle SSCs and treat the wastes, operators of decommissioning need to know character of each SSC precisely. Validity of the activities planned in PDA shall be confirmed in SAD and be reviewed as necessary.&quot;,&quot;volume&quot;:&quot;2019-May&quot;,&quot;container-title-short&quot;:&quot;&quot;},&quot;isTemporary&quot;:false,&quot;suppress-author&quot;:false,&quot;composite&quot;:false,&quot;author-only&quot;:false}]},{&quot;citationID&quot;:&quot;MENDELEY_CITATION_eefbd47d-fa6f-4b6d-9967-4a766cf70185&quot;,&quot;properties&quot;:{&quot;noteIndex&quot;:0},&quot;isEdited&quot;:false,&quot;manualOverride&quot;:{&quot;isManuallyOverridden&quot;:false,&quot;citeprocText&quot;:&quot;(Jin et al., 2012)&quot;,&quot;manualOverrideText&quot;:&quot;&quot;},&quot;citationTag&quot;:&quot;MENDELEY_CITATION_v3_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&quot;,&quot;citationItems&quot;:[{&quot;id&quot;:&quot;68acd6d5-8436-3b6d-a49f-885acb70ddba&quot;,&quot;itemData&quot;:{&quot;type&quot;:&quot;paper-conference&quot;,&quot;id&quot;:&quot;68acd6d5-8436-3b6d-a49f-885acb70ddba&quot;,&quot;title&quot;:&quot;RABAC: Role-centric attribute-based access control&quot;,&quot;author&quot;:[{&quot;family&quot;:&quot;Jin&quot;,&quot;given&quot;:&quot;Xin&quot;,&quot;parse-names&quot;:false,&quot;dropping-particle&quot;:&quot;&quot;,&quot;non-dropping-particle&quot;:&quot;&quot;},{&quot;family&quot;:&quot;Sandhu&quot;,&quot;given&quot;:&quot;Ravi&quot;,&quot;parse-names&quot;:false,&quot;dropping-particle&quot;:&quot;&quot;,&quot;non-dropping-particle&quot;:&quot;&quot;},{&quot;family&quot;:&quot;Krishnan&quot;,&quot;given&quot;:&quot;Ram&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33704-8_8&quot;,&quot;ISSN&quot;:&quot;16113349&quot;,&quot;issued&quot;:{&quot;date-parts&quot;:[[2012]]},&quot;abstract&quot;:&quot;Role-based access control (RBAC) is a commercially dominant model, standardized by the National Institute of Standards and Technology (NIST). Although RBAC provides compelling benefits for security management it has several known deficiencies such as role explosion, wherein multiple closely related roles are required (e.g., attending-doctor role is separately defined for each patient). Numerous extensions to RBAC have been proposed to overcome these shortcomings. Recently NIST announced an initiative to unify and standardize these extensions by integrating roles with attributes, and identified three approaches: use attributes to dynamically assign users to roles, treat roles as just another attribute, and constrain the permissions of a role via attributes. The first two approaches have been previously studied. This paper presents a formal model for the third approach for the first time in the literature. We propose the novel role-centric attribute-based access control (RABAC) model which extends the NIST RBAC model with permission filtering policies. Unlike prior proposals addressing the role-explosion problem, RABAC does not fundamentally modify the role concept and integrates seamlessly with the NIST RBAC model. We also define an XACML profile for RABAC based on the existing XACML profile for RBAC. © 2012 Springer-Verlag Berlin Heidelberg.&quot;,&quot;volume&quot;:&quot;7531 LNCS&quot;,&quot;container-title-short&quot;:&quot;&quot;},&quot;isTemporary&quot;:false,&quot;suppress-author&quot;:false,&quot;composite&quot;:false,&quot;author-only&quot;:false}]},{&quot;citationID&quot;:&quot;MENDELEY_CITATION_03c87b8f-d27d-4b66-8b54-57218cd841d7&quot;,&quot;properties&quot;:{&quot;noteIndex&quot;:0},&quot;isEdited&quot;:false,&quot;manualOverride&quot;:{&quot;isManuallyOverridden&quot;:false,&quot;citeprocText&quot;:&quot;(Sandhu et al., 2000)&quot;,&quot;manualOverrideText&quot;:&quot;&quot;},&quot;citationTag&quot;:&quot;MENDELEY_CITATION_v3_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&quot;,&quot;citationItems&quot;:[{&quot;id&quot;:&quot;d1f00e12-338e-3ecd-9e54-bef706fc5ae2&quot;,&quot;itemData&quot;:{&quot;type&quot;:&quot;article-journal&quot;,&quot;id&quot;:&quot;d1f00e12-338e-3ecd-9e54-bef706fc5ae2&quot;,&quot;title&quot;:&quot;NIST model for role-based access control: Towards a unified standard&quot;,&quot;author&quot;:[{&quot;family&quot;:&quot;Sandhu&quot;,&quot;given&quot;:&quot;Ravi&quot;,&quot;parse-names&quot;:false,&quot;dropping-particle&quot;:&quot;&quot;,&quot;non-dropping-particle&quot;:&quot;&quot;},{&quot;family&quot;:&quot;Ferraiolo&quot;,&quot;given&quot;:&quot;David&quot;,&quot;parse-names&quot;:false,&quot;dropping-particle&quot;:&quot;&quot;,&quot;non-dropping-particle&quot;:&quot;&quot;},{&quot;family&quot;:&quot;Kuhn&quot;,&quot;given&quot;:&quot;Richard&quot;,&quot;parse-names&quot;:false,&quot;dropping-particle&quot;:&quot;&quot;,&quot;non-dropping-particle&quot;:&quot;&quot;}],&quot;container-title&quot;:&quot;Proceedings of the ACM Workshop on Role-Based Access Control&quot;,&quot;issued&quot;:{&quot;date-parts&quot;:[[2000]]},&quot;abstract&quot;:&quot;This paper describes a unified model for role-based access control (RBAC). RBAC is a proven technology for large-scale authorization. However, lack of a standard model results in uncertainty and confusion about its utility and meaning. The NIST model seeks to resolve this situation by unifying ideas from prior RBAC models, commercial products and research prototypes. It is intended to serve as a foundation for developing future standards. RBAC is a rich and open-ended technology which is evolving as users, researchers and vendors gain experience with it. The NIST model focuses on those aspects of RBAC for which consensus is available. It is organized into four levels of increasing functional capabilities called flat RBAC, hierarchical RBAC, constrained RBAC and symmetric RBAC. These levels are cumulative and each adds exactly one new requirement. An alternate approach comprising flat and hierarchical RBAC in an ordered sequence and two unordered features - constraints and symmetry - is also presented. The paper furthermore identifies important/attributes of RBAC not included in the NIST model. Some are not suitable for inclusion in a consensus document. Others require further work and agreement before standardization is feasible.&quot;,&quot;container-title-short&quot;:&quot;&quot;},&quot;isTemporary&quot;:false,&quot;suppress-author&quot;:false,&quot;composite&quot;:false,&quot;author-only&quot;:false}]},{&quot;citationID&quot;:&quot;MENDELEY_CITATION_e97080ff-f4b2-484f-987c-5117627d74a6&quot;,&quot;properties&quot;:{&quot;noteIndex&quot;:0},&quot;isEdited&quot;:false,&quot;manualOverride&quot;:{&quot;isManuallyOverridden&quot;:false,&quot;citeprocText&quot;:&quot;(Spatt, 2020)&quot;,&quot;manualOverrideText&quot;:&quot;&quot;},&quot;citationTag&quot;:&quot;MENDELEY_CITATION_v3_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&quot;,&quot;citationItems&quot;:[{&quot;id&quot;:&quot;3d7276f2-5e8a-3418-808f-220fa8e70d13&quot;,&quot;itemData&quot;:{&quot;type&quot;:&quot;article&quot;,&quot;id&quot;:&quot;3d7276f2-5e8a-3418-808f-220fa8e70d13&quot;,&quot;title&quot;:&quot;Conflicts of Interest in Asset Management and Advising&quot;,&quot;author&quot;:[{&quot;family&quot;:&quot;Spatt&quot;,&quot;given&quot;:&quot;Chester S.&quot;,&quot;parse-names&quot;:false,&quot;dropping-particle&quot;:&quot;&quot;,&quot;non-dropping-particle&quot;:&quot;&quot;}],&quot;container-title&quot;:&quot;Annual Review of Financial Economics&quot;,&quot;DOI&quot;:&quot;10.1146/annurev-financial-110118-123113&quot;,&quot;ISSN&quot;:&quot;19411375&quot;,&quot;issued&quot;:{&quot;date-parts&quot;:[[2020]]},&quot;abstract&quot;:&quot;This review addresses, from a unified perspective, the important role of conflicts of interest in various facets of asset management and advising, including managing individual portfolios, institutional asset management, and order routing. I use an agency framework to highlight the sources of the underlying incentive conflicts, the nature of efficient solutions, the role of the structure of compensation in mitigating (or creating) the agency problem, and the use of benchmarks as a solution. I also highlight several contemporary contexts in which conflicts of interest are important.&quot;,&quot;volume&quot;:&quot;12&quot;,&quot;container-title-short&quot;:&quot;&quot;},&quot;isTemporary&quot;:false,&quot;suppress-author&quot;:false,&quot;composite&quot;:false,&quot;author-only&quot;:false}]},{&quot;citationID&quot;:&quot;MENDELEY_CITATION_32df7d78-d337-4f0a-997f-cdd480a01443&quot;,&quot;properties&quot;:{&quot;noteIndex&quot;:0},&quot;isEdited&quot;:false,&quot;manualOverride&quot;:{&quot;isManuallyOverridden&quot;:false,&quot;citeprocText&quot;:&quot;(Ruivo et al., 2015)&quot;,&quot;manualOverrideText&quot;:&quot;&quot;},&quot;citationTag&quot;:&quot;MENDELEY_CITATION_v3_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&quot;,&quot;citationItems&quot;:[{&quot;id&quot;:&quot;26bbfbe9-bd78-3fb4-932a-96ae6bc29dd3&quot;,&quot;itemData&quot;:{&quot;type&quot;:&quot;article-journal&quot;,&quot;id&quot;:&quot;26bbfbe9-bd78-3fb4-932a-96ae6bc29dd3&quot;,&quot;title&quot;:&quot;Using resource-based view theory to assess the value of ERP commercial-packages in SMEs&quot;,&quot;author&quot;:[{&quot;family&quot;:&quot;Ruivo&quot;,&quot;given&quot;:&quot;Pedro&quot;,&quot;parse-names&quot;:false,&quot;dropping-particle&quot;:&quot;&quot;,&quot;non-dropping-particle&quot;:&quot;&quot;},{&quot;family&quot;:&quot;Oliveira&quot;,&quot;given&quot;:&quot;Tiago&quot;,&quot;parse-names&quot;:false,&quot;dropping-particle&quot;:&quot;&quot;,&quot;non-dropping-particle&quot;:&quot;&quot;},{&quot;family&quot;:&quot;Neto&quot;,&quot;given&quot;:&quot;Miguel&quot;,&quot;parse-names&quot;:false,&quot;dropping-particle&quot;:&quot;&quot;,&quot;non-dropping-particle&quot;:&quot;&quot;}],&quot;container-title&quot;:&quot;Computers in Industry&quot;,&quot;container-title-short&quot;:&quot;Comput. Ind.&quot;,&quot;DOI&quot;:&quot;10.1016/j.compind.2015.06.001&quot;,&quot;ISSN&quot;:&quot;01663615&quot;,&quot;issued&quot;:{&quot;date-parts&quot;:[[2015]]},&quot;abstract&quot;:&quot;This study explores the enterprise resource planning (ERP) variations in value on small and medium enterprises (SMEs) across four commercial-packages (Microsoft NAV, SAP All-in-one, ORACLE JDE, and SAGE X3). Grounded on the resource-based view (RBV) theory of the firm, we assess a research model linking three determinants; ERP use, collaboration, and analytics to explain the ERP value in three effects (individual productivity, management control, and customer satisfaction). Using a survey data set of 883 firms across European SMEs we test the theoretical model through structural equation modelling. This study provides empirical evidence on how European SMEs find value from the top four commercial-packaged ERPs. Whereas for Dynamics and ORACLE the most important factor is analytics system capability, for SAP and SAGE it is greater collaboration system capability. Furthermore, for SAP and ORACLE greater ERP use is perceived as an important factor, but not for Dynamics and SAGE. In addition, the study finds that both collaboration and analytics capabilities are the greatest differentiators to ERP value, which is consistent with the RBV. The finding provide guidance to business implementation strategies and to software development. The limitations and future work of the study are noted.&quot;,&quot;volume&quot;:&quot;73&quot;},&quot;isTemporary&quot;:false,&quot;suppress-author&quot;:false,&quot;composite&quot;:false,&quot;author-only&quot;:false}]},{&quot;citationID&quot;:&quot;MENDELEY_CITATION_04cdd34c-38fb-4f02-931e-9d78f8158d91&quot;,&quot;properties&quot;:{&quot;noteIndex&quot;:0},&quot;isEdited&quot;:false,&quot;manualOverride&quot;:{&quot;isManuallyOverridden&quot;:false,&quot;citeprocText&quot;:&quot;(Noor Romy Rahwani et al., 2023)&quot;,&quot;manualOverrideText&quot;:&quot;&quot;},&quot;citationTag&quot;:&quot;MENDELEY_CITATION_v3_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&quot;,&quot;citationItems&quot;:[{&quot;id&quot;:&quot;a4b8769d-88c3-3362-87a8-a0af22093b3b&quot;,&quot;itemData&quot;:{&quot;type&quot;:&quot;article-journal&quot;,&quot;id&quot;:&quot;a4b8769d-88c3-3362-87a8-a0af22093b3b&quot;,&quot;title&quot;:&quot;Boosting Efficiency: Integrating Inventory Apps in Accounting Information Systems&quot;,&quot;author&quot;:[{&quot;family&quot;:&quot;Noor Romy Rahwani&quot;,&quot;given&quot;:&quot;&quot;,&quot;parse-names&quot;:false,&quot;dropping-particle&quot;:&quot;&quot;,&quot;non-dropping-particle&quot;:&quot;&quot;},{&quot;family&quot;:&quot;Manik Mutiara Sadewa&quot;,&quot;given&quot;:&quot;&quot;,&quot;parse-names&quot;:false,&quot;dropping-particle&quot;:&quot;&quot;,&quot;non-dropping-particle&quot;:&quot;&quot;},{&quot;family&quot;:&quot;Nailiya Nikmah&quot;,&quot;given&quot;:&quot;&quot;,&quot;parse-names&quot;:false,&quot;dropping-particle&quot;:&quot;&quot;,&quot;non-dropping-particle&quot;:&quot;&quot;},{&quot;family&quot;:&quot;Mukhlisah&quot;,&quot;given&quot;:&quot;Nurul&quot;,&quot;parse-names&quot;:false,&quot;dropping-particle&quot;:&quot;&quot;,&quot;non-dropping-particle&quot;:&quot;&quot;},{&quot;family&quot;:&quot;Iriawan&quot;,&quot;given&quot;:&quot;Sandra&quot;,&quot;parse-names&quot;:false,&quot;dropping-particle&quot;:&quot;&quot;,&quot;non-dropping-particle&quot;:&quot;&quot;}],&quot;container-title&quot;:&quot;Indonesian Journal of Applied Accounting and Finance&quot;,&quot;DOI&quot;:&quot;10.31961/ijaaf.v3i2.2269&quot;,&quot;issued&quot;:{&quot;date-parts&quot;:[[2023]]},&quot;abstract&quot;:&quot;This research explored the implications of computer-based Accounting Information Systems (AIS) in the realm of inventory transactions, aiming to enhance business efficiency through the integration of business processes within companies. While prior research had primarily focused on transitioning from manual to computerized systems, this study shifted the focus towards comprehensive integration, addressing inefficiencies such as transaction redundancies, manual handovers, and potential data inaccuracies. Employing the Software Development Life Cycle (SDLC), the research methodology emphasized analysis, design, and implementation stages. The analysis stage involved identifying gaps in existing literature, while the design stage developed document flowcharts for inventory transactions with and without integration. The implementation stage provided a technical overview of integrating the designed flowcharts using recommended software.The findings revealed that the majority of prior studies endorsed the transition to computerized systems but fell short in addressing business process integration. The proposed integration framework was demonstrated through document flowcharts, showcasing the effectiveness of computer-based AIS in minimizing inefficiencies. The study illustrated a reduction in transaction redundancies and manual handovers, leading to enhanced business efficiency, data accuracy, and consistency.In conclusion, this study advocated for a holistic approach in leveraging technology for accounting practices. It underscored the significance of integrating various functions within businesses, going beyond mere automation. The practical implementation of integration features through off-the-shelf software solutions provided actionable insights for companies seeking to optimize their business processes in the digital era&quot;,&quot;issue&quot;:&quot;2&quot;,&quot;volume&quot;:&quot;3&quot;,&quot;container-title-short&quot;:&quot;&quot;},&quot;isTemporary&quot;:false,&quot;suppress-author&quot;:false,&quot;composite&quot;:false,&quot;author-only&quot;:false}]},{&quot;citationID&quot;:&quot;MENDELEY_CITATION_13a93b33-e077-47bc-b9ef-b16fbab629e3&quot;,&quot;properties&quot;:{&quot;noteIndex&quot;:0},&quot;isEdited&quot;:false,&quot;manualOverride&quot;:{&quot;isManuallyOverridden&quot;:false,&quot;citeprocText&quot;:&quot;(Al-Saqqa et al., 2020)&quot;,&quot;manualOverrideText&quot;:&quot;&quot;},&quot;citationTag&quot;:&quot;MENDELEY_CITATION_v3_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&quot;,&quot;citationItems&quot;:[{&quot;id&quot;:&quot;e4d7b106-ff58-31af-9345-299d3241173e&quot;,&quot;itemData&quot;:{&quot;type&quot;:&quot;article-journal&quot;,&quot;id&quot;:&quot;e4d7b106-ff58-31af-9345-299d3241173e&quot;,&quot;title&quot;:&quot;Agile software development: Methodologies and trends&quot;,&quot;author&quot;:[{&quot;family&quot;:&quot;Al-Saqqa&quot;,&quot;given&quot;:&quot;Samar&quot;,&quot;parse-names&quot;:false,&quot;dropping-particle&quot;:&quot;&quot;,&quot;non-dropping-particle&quot;:&quot;&quot;},{&quot;family&quot;:&quot;Sawalha&quot;,&quot;given&quot;:&quot;Samer&quot;,&quot;parse-names&quot;:false,&quot;dropping-particle&quot;:&quot;&quot;,&quot;non-dropping-particle&quot;:&quot;&quot;},{&quot;family&quot;:&quot;Abdelnabi&quot;,&quot;given&quot;:&quot;Hiba&quot;,&quot;parse-names&quot;:false,&quot;dropping-particle&quot;:&quot;&quot;,&quot;non-dropping-particle&quot;:&quot;&quot;}],&quot;container-title&quot;:&quot;International Journal of Interactive Mobile Technologies&quot;,&quot;DOI&quot;:&quot;10.3991/ijim.v14i11.13269&quot;,&quot;ISSN&quot;:&quot;18657923&quot;,&quot;issued&quot;:{&quot;date-parts&quot;:[[2020]]},&quot;abstract&quot;:&quot;Software engineering is a discipline that undergone many improvements that aims to keep up with the new advancements in technologies and the modern business requirements through developing effective approaches to reach the final software product, agile software development is one of these successful approaches. Agile software development is a lightweight approach that was proposed to overcome the convolutional development methods' limitations and to reduce the overhead and the cost while providing flexibility to adopt the changes in requirements at any stage, this is done by managing the tasks and their coordination through a certain set of values and principles. In this work, a comprehensive review that outlines the main agile values and principles, and states the key differences that distinguish agile methods over the traditional ones are presented. Then a discussion of the most popular agile methodologies; their life cycles, their roles, and their advantages and disadvantages are outlined. The recent state of art trends that adopts agile development especially in cloud computing, big data, and coordination are also explored. And finally, this work highlights how to choose the best suitable agile methodology that must be selected according to the task at hand, how sensitive the product is and the organization structure.&quot;,&quot;issue&quot;:&quot;11&quot;,&quot;volume&quot;:&quot;14&quot;,&quot;container-title-short&quot;:&quot;&quot;},&quot;isTemporary&quot;:false,&quot;suppress-author&quot;:false,&quot;composite&quot;:false,&quot;author-only&quot;:false}]},{&quot;citationID&quot;:&quot;MENDELEY_CITATION_2de3db78-5602-46a8-8495-1623028b43f0&quot;,&quot;properties&quot;:{&quot;noteIndex&quot;:0},&quot;isEdited&quot;:false,&quot;manualOverride&quot;:{&quot;isManuallyOverridden&quot;:false,&quot;citeprocText&quot;:&quot;(Kumar Anugula Sethupathy, 2019)&quot;,&quot;manualOverrideText&quot;:&quot;&quot;},&quot;citationTag&quot;:&quot;MENDELEY_CITATION_v3_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&quot;,&quot;citationItems&quot;:[{&quot;id&quot;:&quot;04da15e9-3fb2-3d33-9bae-19e16262eb65&quot;,&quot;itemData&quot;:{&quot;type&quot;:&quot;article-journal&quot;,&quot;id&quot;:&quot;04da15e9-3fb2-3d33-9bae-19e16262eb65&quot;,&quot;title&quot;:&quot;Real Time Inventory Visibility Using Event Streaming and Analytics in Retail Systems&quot;,&quot;author&quot;:[{&quot;family&quot;:&quot;Kumar Anugula Sethupathy&quot;,&quot;given&quot;:&quot;Utham&quot;,&quot;parse-names&quot;:false,&quot;dropping-particle&quot;:&quot;&quot;,&quot;non-dropping-particle&quot;:&quot;&quot;}],&quot;container-title&quot;:&quot;International Journal of Novel Research and Development&quot;,&quot;DOI&quot;:&quot;10.56975/ijnrd.v4i4.309064&quot;,&quot;issued&quot;:{&quot;date-parts&quot;:[[2019]]},&quot;abstract&quot;:&quot;The accelerating shift toward omni-channel retail has made accurate and timely inventory visibility a foundational requirement for competitive survival. Traditional batch-oriented ERP and warehouse management systems introduce delays of 12-24 hours, leaving retailers unable to meet modern service expectations such as buy-online-pickup-in-store (BOPIS), ship-from-store, and endless aisle. These limitations result in order cancellations, stranded inventory, markdown losses, and diminished customer trust. This paper presents a real-time inventory visibility framework built on event-streaming and analytics technologies, leveraging Apache Kafka as a distributed event log and Apache Flink as a stateful stream-processing engine. The architecture captures every inventory-affecting event-sales, returns, shipments, and receipts-as it occurs, processes it in-flight, and exposes accurate stock-on-hand state through low-latency serving layers and APIs. Through an in-depth case study, we illustrate how the \&quot;OmniStock\&quot; initiative at a multi-channel fashion retailer reduced visibility latency from 24 hours to under five seconds, improved inventory accuracy to 99.5%, and unlocked $8 million in incremental annual revenue through ship-from-store programs. Customer satisfaction increased significantly, with BOPIS cancellation rates dropping below 2% and Net Promoter Score improving by 12 points. The paper discusses design principles, technical challenges, operational lessons, and broader implications for retailers pursuing real-time architectures. The findings demonstrate that event-streaming platforms are not simply IT upgrades but strategic enablers, providing the operational intelligence necessary to thrive in the modern retail landscape.&quot;,&quot;issue&quot;:&quot;4&quot;,&quot;volume&quot;:&quot;4&quot;,&quot;container-title-short&quot;:&quot;&quot;},&quot;isTemporary&quot;:false,&quot;suppress-author&quot;:false,&quot;composite&quot;:false,&quot;author-only&quot;:false}]}]"/>
    <we:property name="MENDELEY_CITATIONS_STYLE" value="{&quot;id&quot;:&quot;https://www.zotero.org/styles/harvard-educational-review&quot;,&quot;title&quot;:&quot;Harvard Educational Review&quot;,&quot;format&quot;:&quot;author-date&quot;,&quot;defaultLocale&quot;:null,&quot;isLocaleCodeValid&quot;:true}"/>
    <we:property name="MENDELEY_BIBLIOGRAPHY_IS_DIRTY" value="false"/>
    <we:property name="MENDELEY_BIBLIOGRAPHY_LAST_MODIFIED" value="178421692832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607B0-7023-4537-A6FE-AD2689F67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668</TotalTime>
  <Pages>37</Pages>
  <Words>11836</Words>
  <Characters>67468</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keywords/>
  <cp:lastModifiedBy>Godwin Ahiamadia</cp:lastModifiedBy>
  <cp:revision>9</cp:revision>
  <dcterms:created xsi:type="dcterms:W3CDTF">2026-07-09T15:23:00Z</dcterms:created>
  <dcterms:modified xsi:type="dcterms:W3CDTF">2026-07-16T15:49:00Z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