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1500"/>
        <w:jc w:val="center"/>
      </w:pPr>
      <w:r>
        <w:t xml:space="preserve">MIPS Rev 6.0 Firmware</w:t>
      </w:r>
    </w:p>
    <w:p>
      <w:pPr>
        <w:spacing w:after="100"/>
        <w:jc w:val="center"/>
      </w:pPr>
      <w:r>
        <w:rPr>
          <w:b/>
          <w:bCs/>
          <w:sz w:val="30"/>
          <w:szCs w:val="30"/>
        </w:rPr>
        <w:t xml:space="preserve">Architecture &amp; Refactoring Plan</w:t>
      </w:r>
    </w:p>
    <w:p>
      <w:pPr>
        <w:spacing w:after="100"/>
        <w:jc w:val="center"/>
      </w:pPr>
      <w:r>
        <w:rPr>
          <w:i/>
          <w:iCs/>
          <w:sz w:val="22"/>
          <w:szCs w:val="22"/>
        </w:rPr>
        <w:t xml:space="preserve">SAM3X8E / Arduino Due → STM32H743 migration and modernization</w:t>
      </w:r>
    </w:p>
    <w:p>
      <w:pPr>
        <w:spacing w:after="500"/>
        <w:jc w:val="center"/>
      </w:pPr>
      <w:r>
        <w:rPr>
          <w:sz w:val="20"/>
          <w:szCs w:val="20"/>
        </w:rPr>
        <w:t xml:space="preserve">GAA Custom Electronics, LLC   |   Draft v0.1   |   July 2026</w:t>
      </w:r>
    </w:p>
    <w:p>
      <w:r>
        <w:br w:type="page"/>
      </w:r>
    </w:p>
    <w:p>
      <w:pPr>
        <w:pStyle w:val="Heading1"/>
        <w:spacing w:after="160" w:before="300"/>
      </w:pPr>
      <w:r>
        <w:t xml:space="preserve">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203864" w:val="clear"/>
            <w:tcMar>
              <w:top w:type="dxa" w:w="60"/>
              <w:left w:type="dxa" w:w="80"/>
              <w:bottom w:type="dxa" w:w="60"/>
              <w:right w:type="dxa" w:w="80"/>
            </w:tcMar>
            <w:vAlign w:val="center"/>
          </w:tcPr>
          <w:p>
            <w:r>
              <w:rPr>
                <w:b/>
                <w:bCs/>
                <w:color w:val="FFFFFF"/>
                <w:sz w:val="18"/>
                <w:szCs w:val="18"/>
              </w:rPr>
              <w:t xml:space="preserve">Field</w:t>
            </w:r>
          </w:p>
        </w:tc>
        <w:tc>
          <w:tcPr>
            <w:tcW w:type="dxa" w:w="6950"/>
            <w:shd w:fill="203864" w:val="clear"/>
            <w:tcMar>
              <w:top w:type="dxa" w:w="60"/>
              <w:left w:type="dxa" w:w="80"/>
              <w:bottom w:type="dxa" w:w="60"/>
              <w:right w:type="dxa" w:w="80"/>
            </w:tcMar>
            <w:vAlign w:val="center"/>
          </w:tcPr>
          <w:p>
            <w:r>
              <w:rPr>
                <w:b/>
                <w:bCs/>
                <w:color w:val="FFFFFF"/>
                <w:sz w:val="18"/>
                <w:szCs w:val="18"/>
              </w:rPr>
              <w:t xml:space="preserve">Value</w:t>
            </w:r>
          </w:p>
        </w:tc>
      </w:tr>
      <w:tr>
        <w:tc>
          <w:tcPr>
            <w:tcW w:type="dxa" w:w="2400"/>
            <w:shd w:fill="FFFFFF" w:val="clear"/>
            <w:tcMar>
              <w:top w:type="dxa" w:w="50"/>
              <w:left w:type="dxa" w:w="80"/>
              <w:bottom w:type="dxa" w:w="50"/>
              <w:right w:type="dxa" w:w="80"/>
            </w:tcMar>
            <w:vAlign w:val="center"/>
          </w:tcPr>
          <w:p>
            <w:r>
              <w:rPr>
                <w:b w:val="false"/>
                <w:bCs w:val="false"/>
                <w:sz w:val="17"/>
                <w:szCs w:val="17"/>
              </w:rPr>
              <w:t xml:space="preserve">Document</w:t>
            </w:r>
          </w:p>
        </w:tc>
        <w:tc>
          <w:tcPr>
            <w:tcW w:type="dxa" w:w="6950"/>
            <w:shd w:fill="FFFFFF" w:val="clear"/>
            <w:tcMar>
              <w:top w:type="dxa" w:w="50"/>
              <w:left w:type="dxa" w:w="80"/>
              <w:bottom w:type="dxa" w:w="50"/>
              <w:right w:type="dxa" w:w="80"/>
            </w:tcMar>
            <w:vAlign w:val="center"/>
          </w:tcPr>
          <w:p>
            <w:r>
              <w:rPr>
                <w:b w:val="false"/>
                <w:bCs w:val="false"/>
                <w:sz w:val="17"/>
                <w:szCs w:val="17"/>
              </w:rPr>
              <w:t xml:space="preserve">MIPS Rev 6.0 Firmware Architecture &amp; Refactoring Plan</w:t>
            </w:r>
          </w:p>
        </w:tc>
      </w:tr>
      <w:tr>
        <w:tc>
          <w:tcPr>
            <w:tcW w:type="dxa" w:w="2400"/>
            <w:shd w:fill="EEF2F7" w:val="clear"/>
            <w:tcMar>
              <w:top w:type="dxa" w:w="50"/>
              <w:left w:type="dxa" w:w="80"/>
              <w:bottom w:type="dxa" w:w="50"/>
              <w:right w:type="dxa" w:w="80"/>
            </w:tcMar>
            <w:vAlign w:val="center"/>
          </w:tcPr>
          <w:p>
            <w:r>
              <w:rPr>
                <w:b w:val="false"/>
                <w:bCs w:val="false"/>
                <w:sz w:val="17"/>
                <w:szCs w:val="17"/>
              </w:rPr>
              <w:t xml:space="preserve">Companion to</w:t>
            </w:r>
          </w:p>
        </w:tc>
        <w:tc>
          <w:tcPr>
            <w:tcW w:type="dxa" w:w="6950"/>
            <w:shd w:fill="EEF2F7" w:val="clear"/>
            <w:tcMar>
              <w:top w:type="dxa" w:w="50"/>
              <w:left w:type="dxa" w:w="80"/>
              <w:bottom w:type="dxa" w:w="50"/>
              <w:right w:type="dxa" w:w="80"/>
            </w:tcMar>
            <w:vAlign w:val="center"/>
          </w:tcPr>
          <w:p>
            <w:r>
              <w:rPr>
                <w:b w:val="false"/>
                <w:bCs w:val="false"/>
                <w:sz w:val="17"/>
                <w:szCs w:val="17"/>
              </w:rPr>
              <w:t xml:space="preserve">MIPS Controller Hardware Upgrade — Design Spec; STM32H743ZIT6 Pin Planning Worksheet</w:t>
            </w:r>
          </w:p>
        </w:tc>
      </w:tr>
      <w:tr>
        <w:tc>
          <w:tcPr>
            <w:tcW w:type="dxa" w:w="2400"/>
            <w:shd w:fill="FFFFFF" w:val="clear"/>
            <w:tcMar>
              <w:top w:type="dxa" w:w="50"/>
              <w:left w:type="dxa" w:w="80"/>
              <w:bottom w:type="dxa" w:w="50"/>
              <w:right w:type="dxa" w:w="80"/>
            </w:tcMar>
            <w:vAlign w:val="center"/>
          </w:tcPr>
          <w:p>
            <w:r>
              <w:rPr>
                <w:b w:val="false"/>
                <w:bCs w:val="false"/>
                <w:sz w:val="17"/>
                <w:szCs w:val="17"/>
              </w:rPr>
              <w:t xml:space="preserve">Codebase analyzed</w:t>
            </w:r>
          </w:p>
        </w:tc>
        <w:tc>
          <w:tcPr>
            <w:tcW w:type="dxa" w:w="6950"/>
            <w:shd w:fill="FFFFFF" w:val="clear"/>
            <w:tcMar>
              <w:top w:type="dxa" w:w="50"/>
              <w:left w:type="dxa" w:w="80"/>
              <w:bottom w:type="dxa" w:w="50"/>
              <w:right w:type="dxa" w:w="80"/>
            </w:tcMar>
            <w:vAlign w:val="center"/>
          </w:tcPr>
          <w:p>
            <w:r>
              <w:rPr>
                <w:b w:val="false"/>
                <w:bCs w:val="false"/>
                <w:sz w:val="17"/>
                <w:szCs w:val="17"/>
              </w:rPr>
              <w:t xml:space="preserve">github.com/GordonAnderson/MIPS (≈42,700 lines, 41 modules) + github.com/GordonAnderson/GAACE_Core</w:t>
            </w:r>
          </w:p>
        </w:tc>
      </w:tr>
      <w:tr>
        <w:tc>
          <w:tcPr>
            <w:tcW w:type="dxa" w:w="2400"/>
            <w:shd w:fill="EEF2F7" w:val="clear"/>
            <w:tcMar>
              <w:top w:type="dxa" w:w="50"/>
              <w:left w:type="dxa" w:w="80"/>
              <w:bottom w:type="dxa" w:w="50"/>
              <w:right w:type="dxa" w:w="80"/>
            </w:tcMar>
            <w:vAlign w:val="center"/>
          </w:tcPr>
          <w:p>
            <w:r>
              <w:rPr>
                <w:b w:val="false"/>
                <w:bCs w:val="false"/>
                <w:sz w:val="17"/>
                <w:szCs w:val="17"/>
              </w:rPr>
              <w:t xml:space="preserve">Author / owner</w:t>
            </w:r>
          </w:p>
        </w:tc>
        <w:tc>
          <w:tcPr>
            <w:tcW w:type="dxa" w:w="6950"/>
            <w:shd w:fill="EEF2F7" w:val="clear"/>
            <w:tcMar>
              <w:top w:type="dxa" w:w="50"/>
              <w:left w:type="dxa" w:w="80"/>
              <w:bottom w:type="dxa" w:w="50"/>
              <w:right w:type="dxa" w:w="80"/>
            </w:tcMar>
            <w:vAlign w:val="center"/>
          </w:tcPr>
          <w:p>
            <w:r>
              <w:rPr>
                <w:b w:val="false"/>
                <w:bCs w:val="false"/>
                <w:sz w:val="17"/>
                <w:szCs w:val="17"/>
              </w:rPr>
              <w:t xml:space="preserve">Gordon Anderson, GAA Custom Electronics, LLC</w:t>
            </w:r>
          </w:p>
        </w:tc>
      </w:tr>
      <w:tr>
        <w:tc>
          <w:tcPr>
            <w:tcW w:type="dxa" w:w="2400"/>
            <w:shd w:fill="FFFFFF" w:val="clear"/>
            <w:tcMar>
              <w:top w:type="dxa" w:w="50"/>
              <w:left w:type="dxa" w:w="80"/>
              <w:bottom w:type="dxa" w:w="50"/>
              <w:right w:type="dxa" w:w="80"/>
            </w:tcMar>
            <w:vAlign w:val="center"/>
          </w:tcPr>
          <w:p>
            <w:r>
              <w:rPr>
                <w:b w:val="false"/>
                <w:bCs w:val="false"/>
                <w:sz w:val="17"/>
                <w:szCs w:val="17"/>
              </w:rPr>
              <w:t xml:space="preserve">Status</w:t>
            </w:r>
          </w:p>
        </w:tc>
        <w:tc>
          <w:tcPr>
            <w:tcW w:type="dxa" w:w="6950"/>
            <w:shd w:fill="FFFFFF" w:val="clear"/>
            <w:tcMar>
              <w:top w:type="dxa" w:w="50"/>
              <w:left w:type="dxa" w:w="80"/>
              <w:bottom w:type="dxa" w:w="50"/>
              <w:right w:type="dxa" w:w="80"/>
            </w:tcMar>
            <w:vAlign w:val="center"/>
          </w:tcPr>
          <w:p>
            <w:r>
              <w:rPr>
                <w:b w:val="false"/>
                <w:bCs w:val="false"/>
                <w:sz w:val="17"/>
                <w:szCs w:val="17"/>
              </w:rPr>
              <w:t xml:space="preserve">Draft — for review</w:t>
            </w:r>
          </w:p>
        </w:tc>
      </w:tr>
    </w:tbl>
    <w:p>
      <w:pPr>
        <w:spacing w:after="120"/>
      </w:pPr>
    </w:p>
    <w:p>
      <w:pPr>
        <w:pStyle w:val="Heading3"/>
        <w:spacing w:after="100" w:before="200"/>
      </w:pPr>
      <w:r>
        <w:t xml:space="preserve">Decisions Locked In (from 7/2026 discussion)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203864" w:val="clear"/>
            <w:tcMar>
              <w:top w:type="dxa" w:w="60"/>
              <w:left w:type="dxa" w:w="80"/>
              <w:bottom w:type="dxa" w:w="60"/>
              <w:right w:type="dxa" w:w="80"/>
            </w:tcMar>
            <w:vAlign w:val="center"/>
          </w:tcPr>
          <w:p>
            <w:r>
              <w:rPr>
                <w:b/>
                <w:bCs/>
                <w:color w:val="FFFFFF"/>
                <w:sz w:val="18"/>
                <w:szCs w:val="18"/>
              </w:rPr>
              <w:t xml:space="preserve">Decision</w:t>
            </w:r>
          </w:p>
        </w:tc>
        <w:tc>
          <w:tcPr>
            <w:tcW w:type="dxa" w:w="6950"/>
            <w:shd w:fill="203864" w:val="clear"/>
            <w:tcMar>
              <w:top w:type="dxa" w:w="60"/>
              <w:left w:type="dxa" w:w="80"/>
              <w:bottom w:type="dxa" w:w="60"/>
              <w:right w:type="dxa" w:w="80"/>
            </w:tcMar>
            <w:vAlign w:val="center"/>
          </w:tcPr>
          <w:p>
            <w:r>
              <w:rPr>
                <w:b/>
                <w:bCs/>
                <w:color w:val="FFFFFF"/>
                <w:sz w:val="18"/>
                <w:szCs w:val="18"/>
              </w:rPr>
              <w:t xml:space="preserve">Choice</w:t>
            </w:r>
          </w:p>
        </w:tc>
      </w:tr>
      <w:tr>
        <w:tc>
          <w:tcPr>
            <w:tcW w:type="dxa" w:w="2400"/>
            <w:shd w:fill="FFFFFF" w:val="clear"/>
            <w:tcMar>
              <w:top w:type="dxa" w:w="50"/>
              <w:left w:type="dxa" w:w="80"/>
              <w:bottom w:type="dxa" w:w="50"/>
              <w:right w:type="dxa" w:w="80"/>
            </w:tcMar>
            <w:vAlign w:val="center"/>
          </w:tcPr>
          <w:p>
            <w:r>
              <w:rPr>
                <w:b/>
                <w:bCs/>
                <w:sz w:val="17"/>
                <w:szCs w:val="17"/>
              </w:rPr>
              <w:t xml:space="preserve">Threading model</w:t>
            </w:r>
          </w:p>
        </w:tc>
        <w:tc>
          <w:tcPr>
            <w:tcW w:type="dxa" w:w="6950"/>
            <w:shd w:fill="FFFFFF" w:val="clear"/>
            <w:tcMar>
              <w:top w:type="dxa" w:w="50"/>
              <w:left w:type="dxa" w:w="80"/>
              <w:bottom w:type="dxa" w:w="50"/>
              <w:right w:type="dxa" w:w="80"/>
            </w:tcMar>
            <w:vAlign w:val="center"/>
          </w:tcPr>
          <w:p>
            <w:r>
              <w:rPr>
                <w:b w:val="false"/>
                <w:bCs w:val="false"/>
                <w:sz w:val="17"/>
                <w:szCs w:val="17"/>
              </w:rPr>
              <w:t xml:space="preserve">Cooperative (ArduinoThread-style), NO preemptive RTOS on the H7</w:t>
            </w:r>
          </w:p>
        </w:tc>
      </w:tr>
      <w:tr>
        <w:tc>
          <w:tcPr>
            <w:tcW w:type="dxa" w:w="2400"/>
            <w:shd w:fill="EEF2F7" w:val="clear"/>
            <w:tcMar>
              <w:top w:type="dxa" w:w="50"/>
              <w:left w:type="dxa" w:w="80"/>
              <w:bottom w:type="dxa" w:w="50"/>
              <w:right w:type="dxa" w:w="80"/>
            </w:tcMar>
            <w:vAlign w:val="center"/>
          </w:tcPr>
          <w:p>
            <w:r>
              <w:rPr>
                <w:b/>
                <w:bCs/>
                <w:sz w:val="17"/>
                <w:szCs w:val="17"/>
              </w:rPr>
              <w:t xml:space="preserve">Bus concurrency</w:t>
            </w:r>
          </w:p>
        </w:tc>
        <w:tc>
          <w:tcPr>
            <w:tcW w:type="dxa" w:w="6950"/>
            <w:shd w:fill="EEF2F7" w:val="clear"/>
            <w:tcMar>
              <w:top w:type="dxa" w:w="50"/>
              <w:left w:type="dxa" w:w="80"/>
              <w:bottom w:type="dxa" w:w="50"/>
              <w:right w:type="dxa" w:w="80"/>
            </w:tcMar>
            <w:vAlign w:val="center"/>
          </w:tcPr>
          <w:p>
            <w:r>
              <w:rPr>
                <w:b w:val="false"/>
                <w:bCs w:val="false"/>
                <w:sz w:val="17"/>
                <w:szCs w:val="17"/>
              </w:rPr>
              <w:t xml:space="preserve">PendSV DeferredQueue (I2CQueue/SPIQueue) — ported as-is, promoted to core infrastructure</w:t>
            </w:r>
          </w:p>
        </w:tc>
      </w:tr>
      <w:tr>
        <w:tc>
          <w:tcPr>
            <w:tcW w:type="dxa" w:w="2400"/>
            <w:shd w:fill="FFFFFF" w:val="clear"/>
            <w:tcMar>
              <w:top w:type="dxa" w:w="50"/>
              <w:left w:type="dxa" w:w="80"/>
              <w:bottom w:type="dxa" w:w="50"/>
              <w:right w:type="dxa" w:w="80"/>
            </w:tcMar>
            <w:vAlign w:val="center"/>
          </w:tcPr>
          <w:p>
            <w:r>
              <w:rPr>
                <w:b/>
                <w:bCs/>
                <w:sz w:val="17"/>
                <w:szCs w:val="17"/>
              </w:rPr>
              <w:t xml:space="preserve">Command processing</w:t>
            </w:r>
          </w:p>
        </w:tc>
        <w:tc>
          <w:tcPr>
            <w:tcW w:type="dxa" w:w="6950"/>
            <w:shd w:fill="FFFFFF" w:val="clear"/>
            <w:tcMar>
              <w:top w:type="dxa" w:w="50"/>
              <w:left w:type="dxa" w:w="80"/>
              <w:bottom w:type="dxa" w:w="50"/>
              <w:right w:type="dxa" w:w="80"/>
            </w:tcMar>
            <w:vAlign w:val="center"/>
          </w:tcPr>
          <w:p>
            <w:r>
              <w:rPr>
                <w:b w:val="false"/>
                <w:bCs w:val="false"/>
                <w:sz w:val="17"/>
                <w:szCs w:val="17"/>
              </w:rPr>
              <w:t xml:space="preserve">GAACE_Core commandProcessor; Serial.cpp decomposed into per-module tables</w:t>
            </w:r>
          </w:p>
        </w:tc>
      </w:tr>
      <w:tr>
        <w:tc>
          <w:tcPr>
            <w:tcW w:type="dxa" w:w="2400"/>
            <w:shd w:fill="EEF2F7" w:val="clear"/>
            <w:tcMar>
              <w:top w:type="dxa" w:w="50"/>
              <w:left w:type="dxa" w:w="80"/>
              <w:bottom w:type="dxa" w:w="50"/>
              <w:right w:type="dxa" w:w="80"/>
            </w:tcMar>
            <w:vAlign w:val="center"/>
          </w:tcPr>
          <w:p>
            <w:r>
              <w:rPr>
                <w:b/>
                <w:bCs/>
                <w:sz w:val="17"/>
                <w:szCs w:val="17"/>
              </w:rPr>
              <w:t xml:space="preserve">Config storage</w:t>
            </w:r>
          </w:p>
        </w:tc>
        <w:tc>
          <w:tcPr>
            <w:tcW w:type="dxa" w:w="6950"/>
            <w:shd w:fill="EEF2F7" w:val="clear"/>
            <w:tcMar>
              <w:top w:type="dxa" w:w="50"/>
              <w:left w:type="dxa" w:w="80"/>
              <w:bottom w:type="dxa" w:w="50"/>
              <w:right w:type="dxa" w:w="80"/>
            </w:tcMar>
            <w:vAlign w:val="center"/>
          </w:tcPr>
          <w:p>
            <w:r>
              <w:rPr>
                <w:b w:val="false"/>
                <w:bCs w:val="false"/>
                <w:sz w:val="17"/>
                <w:szCs w:val="17"/>
              </w:rPr>
              <w:t xml:space="preserve">GAACE FlashFS + QSPI NOR (replaces DueFlashStorage + SD-for-config)</w:t>
            </w:r>
          </w:p>
        </w:tc>
      </w:tr>
      <w:tr>
        <w:tc>
          <w:tcPr>
            <w:tcW w:type="dxa" w:w="2400"/>
            <w:shd w:fill="FFFFFF" w:val="clear"/>
            <w:tcMar>
              <w:top w:type="dxa" w:w="50"/>
              <w:left w:type="dxa" w:w="80"/>
              <w:bottom w:type="dxa" w:w="50"/>
              <w:right w:type="dxa" w:w="80"/>
            </w:tcMar>
            <w:vAlign w:val="center"/>
          </w:tcPr>
          <w:p>
            <w:r>
              <w:rPr>
                <w:b/>
                <w:bCs/>
                <w:sz w:val="17"/>
                <w:szCs w:val="17"/>
              </w:rPr>
              <w:t xml:space="preserve">Cleanup scope</w:t>
            </w:r>
          </w:p>
        </w:tc>
        <w:tc>
          <w:tcPr>
            <w:tcW w:type="dxa" w:w="6950"/>
            <w:shd w:fill="FFFFFF" w:val="clear"/>
            <w:tcMar>
              <w:top w:type="dxa" w:w="50"/>
              <w:left w:type="dxa" w:w="80"/>
              <w:bottom w:type="dxa" w:w="50"/>
              <w:right w:type="dxa" w:w="80"/>
            </w:tcMar>
            <w:vAlign w:val="center"/>
          </w:tcPr>
          <w:p>
            <w:r>
              <w:rPr>
                <w:b w:val="false"/>
                <w:bCs w:val="false"/>
                <w:sz w:val="17"/>
                <w:szCs w:val="17"/>
              </w:rPr>
              <w:t xml:space="preserve">Tier 2 — build a clean core first, migrate modules onto it conservatively, clean each as it lands</w:t>
            </w:r>
          </w:p>
        </w:tc>
      </w:tr>
      <w:tr>
        <w:tc>
          <w:tcPr>
            <w:tcW w:type="dxa" w:w="2400"/>
            <w:shd w:fill="EEF2F7" w:val="clear"/>
            <w:tcMar>
              <w:top w:type="dxa" w:w="50"/>
              <w:left w:type="dxa" w:w="80"/>
              <w:bottom w:type="dxa" w:w="50"/>
              <w:right w:type="dxa" w:w="80"/>
            </w:tcMar>
            <w:vAlign w:val="center"/>
          </w:tcPr>
          <w:p>
            <w:r>
              <w:rPr>
                <w:b/>
                <w:bCs/>
                <w:sz w:val="17"/>
                <w:szCs w:val="17"/>
              </w:rPr>
              <w:t xml:space="preserve">Pulse engine</w:t>
            </w:r>
          </w:p>
        </w:tc>
        <w:tc>
          <w:tcPr>
            <w:tcW w:type="dxa" w:w="6950"/>
            <w:shd w:fill="EEF2F7" w:val="clear"/>
            <w:tcMar>
              <w:top w:type="dxa" w:w="50"/>
              <w:left w:type="dxa" w:w="80"/>
              <w:bottom w:type="dxa" w:w="50"/>
              <w:right w:type="dxa" w:w="80"/>
            </w:tcMar>
            <w:vAlign w:val="center"/>
          </w:tcPr>
          <w:p>
            <w:r>
              <w:rPr>
                <w:b w:val="false"/>
                <w:bCs w:val="false"/>
                <w:sz w:val="17"/>
                <w:szCs w:val="17"/>
              </w:rPr>
              <w:t xml:space="preserve">STM32PulseTimer (TIM2, LL, immediate compare, hazard handling) — already written</w:t>
            </w:r>
          </w:p>
        </w:tc>
      </w:tr>
      <w:tr>
        <w:tc>
          <w:tcPr>
            <w:tcW w:type="dxa" w:w="2400"/>
            <w:shd w:fill="FFFFFF" w:val="clear"/>
            <w:tcMar>
              <w:top w:type="dxa" w:w="50"/>
              <w:left w:type="dxa" w:w="80"/>
              <w:bottom w:type="dxa" w:w="50"/>
              <w:right w:type="dxa" w:w="80"/>
            </w:tcMar>
            <w:vAlign w:val="center"/>
          </w:tcPr>
          <w:p>
            <w:r>
              <w:rPr>
                <w:b/>
                <w:bCs/>
                <w:sz w:val="17"/>
                <w:szCs w:val="17"/>
              </w:rPr>
              <w:t xml:space="preserve">Middleware mode</w:t>
            </w:r>
          </w:p>
        </w:tc>
        <w:tc>
          <w:tcPr>
            <w:tcW w:type="dxa" w:w="6950"/>
            <w:shd w:fill="FFFFFF" w:val="clear"/>
            <w:tcMar>
              <w:top w:type="dxa" w:w="50"/>
              <w:left w:type="dxa" w:w="80"/>
              <w:bottom w:type="dxa" w:w="50"/>
              <w:right w:type="dxa" w:w="80"/>
            </w:tcMar>
            <w:vAlign w:val="center"/>
          </w:tcPr>
          <w:p>
            <w:r>
              <w:rPr>
                <w:b w:val="false"/>
                <w:bCs w:val="false"/>
                <w:sz w:val="17"/>
                <w:szCs w:val="17"/>
              </w:rPr>
              <w:t xml:space="preserve">HAL USB/QSPI in non-RTOS (polled/interrupt) mode — no RTOS PendSV contention</w:t>
            </w:r>
          </w:p>
        </w:tc>
      </w:tr>
    </w:tbl>
    <w:p>
      <w:r>
        <w:br w:type="page"/>
      </w:r>
    </w:p>
    <w:p>
      <w:pPr>
        <w:pStyle w:val="Heading1"/>
        <w:spacing w:after="160" w:before="300"/>
      </w:pPr>
      <w:r>
        <w:t xml:space="preserve">1. Executive Summary</w:t>
      </w:r>
    </w:p>
    <w:p>
      <w:pPr>
        <w:spacing w:after="160"/>
      </w:pPr>
      <w:r>
        <w:t xml:space="preserve">This plan defines how the MIPS firmware — today ≈42,700 lines across 41 modules on the Arduino Due (SAM3X8E, Cortex-M3, 84 MHz) — migrates to the STM32H743 (Cortex-M7, 480 MHz) while being modernized rather than merely ported. It is the firmware companion to the hardware design specification.</w:t>
      </w:r>
    </w:p>
    <w:p>
      <w:pPr>
        <w:spacing w:after="160"/>
      </w:pPr>
      <w:r>
        <w:t xml:space="preserve">The guiding constraint is that MIPS is deployed and working at 47+ institutions. That fact dominates every decision here: the plan favors preserving a working system at every step, building a clean core foundation first and migrating modules onto it one at a time, so there is always a fallback rather than a big-bang rewrite.</w:t>
      </w:r>
    </w:p>
    <w:p>
      <w:pPr>
        <w:pStyle w:val="Heading3"/>
        <w:spacing w:after="100" w:before="200"/>
      </w:pPr>
      <w:r>
        <w:t xml:space="preserve">1.1 The Central Architectural Decision: No Preemptive RTOS</w:t>
      </w:r>
    </w:p>
    <w:p>
      <w:pPr>
        <w:spacing w:after="160"/>
      </w:pPr>
      <w:r>
        <w:t xml:space="preserve">The most consequential decision is what NOT to change. Despite the initial assumption that an RTOS would be “better,” analysis of the actual code shows the cooperative model is the correct choice for MIPS, for three concrete reasons:</w:t>
      </w:r>
    </w:p>
    <w:p>
      <w:pPr>
        <w:pStyle w:val="ListParagraph"/>
        <w:numPr>
          <w:ilvl w:val="0"/>
          <w:numId w:val="1"/>
        </w:numPr>
        <w:spacing w:after="80"/>
      </w:pPr>
      <w:r>
        <w:t xml:space="preserve">There is no problem today that cooperative scheduling handles badly — confirmed by the code owner. An RTOS would solve a problem MIPS does not have.</w:t>
      </w:r>
    </w:p>
    <w:p>
      <w:pPr>
        <w:pStyle w:val="ListParagraph"/>
        <w:numPr>
          <w:ilvl w:val="0"/>
          <w:numId w:val="1"/>
        </w:numPr>
        <w:spacing w:after="80"/>
      </w:pPr>
      <w:r>
        <w:t xml:space="preserve">The hard-real-time requirement (pulse sequencing) is already handled below any RTOS, in hardware timers + ISRs (the pulse engine), which do not need and are not improved by an RTOS.</w:t>
      </w:r>
    </w:p>
    <w:p>
      <w:pPr>
        <w:pStyle w:val="ListParagraph"/>
        <w:numPr>
          <w:ilvl w:val="0"/>
          <w:numId w:val="1"/>
        </w:numPr>
        <w:spacing w:after="80"/>
      </w:pPr>
      <w:r>
        <w:t xml:space="preserve">The existing DeferredQueue bus-concurrency mechanism is a purpose-built, non-RTOS Cortex-M primitive that uses PendSV. A preemptive RTOS owns PendSV for its own context switching — adopting one would force tearing out and re-solving a concurrency problem that is already solved elegantly. See Section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F8CBAD" w:val="clear"/>
            <w:tcMar>
              <w:top w:type="dxa" w:w="100"/>
              <w:left w:type="dxa" w:w="100"/>
              <w:bottom w:type="dxa" w:w="100"/>
              <w:right w:type="dxa" w:w="100"/>
            </w:tcMar>
            <w:vAlign w:val="center"/>
          </w:tcPr>
          <w:p>
            <w:r>
              <w:rPr>
                <w:b/>
                <w:bCs/>
                <w:sz w:val="18"/>
                <w:szCs w:val="18"/>
              </w:rPr>
              <w:t xml:space="preserve">⚡ KEY</w:t>
            </w:r>
          </w:p>
        </w:tc>
        <w:tc>
          <w:tcPr>
            <w:tcW w:type="dxa" w:w="7850"/>
            <w:shd w:fill="FDF1EA" w:val="clear"/>
            <w:tcMar>
              <w:top w:type="dxa" w:w="100"/>
              <w:left w:type="dxa" w:w="100"/>
              <w:bottom w:type="dxa" w:w="100"/>
              <w:right w:type="dxa" w:w="100"/>
            </w:tcMar>
            <w:vAlign w:val="center"/>
          </w:tcPr>
          <w:p>
            <w:r>
              <w:rPr>
                <w:sz w:val="18"/>
                <w:szCs w:val="18"/>
              </w:rPr>
              <w:t xml:space="preserve">Decision: zero preemptive RTOS on the H7. Bare-metal + cooperative scheduler + PendSV DeferredQueue + HAL middleware (USB/QSPI) run in non-RTOS polled/interrupt mode. This is not the conservative-by-default choice — it is the choice the existing architecture actively argues for, and it removes an entire class of concurrency-migration risk.</w:t>
            </w:r>
          </w:p>
        </w:tc>
      </w:tr>
    </w:tbl>
    <w:p>
      <w:pPr>
        <w:spacing w:after="120"/>
      </w:pPr>
    </w:p>
    <w:p>
      <w:pPr>
        <w:pStyle w:val="Heading3"/>
        <w:spacing w:after="100" w:before="200"/>
      </w:pPr>
      <w:r>
        <w:t xml:space="preserve">1.2 What “Modernize, Not Port” Means Here (Tier 2)</w:t>
      </w:r>
    </w:p>
    <w:p>
      <w:pPr>
        <w:spacing w:after="160"/>
      </w:pPr>
      <w:r>
        <w:t xml:space="preserve">The migration builds a clean core foundation first — command processor, bus-transaction layer, storage, module registration, the timer subsystem — then brings the 41 modules onto that foundation conservatively, cleaning each as it lands. Concretely, the modernization wins are:</w:t>
      </w:r>
    </w:p>
    <w:p>
      <w:pPr>
        <w:pStyle w:val="ListParagraph"/>
        <w:numPr>
          <w:ilvl w:val="0"/>
          <w:numId w:val="1"/>
        </w:numPr>
        <w:spacing w:after="80"/>
      </w:pPr>
      <w:r>
        <w:t xml:space="preserve">Decompose the 2,600-line Serial.cpp monolith: each module owns and registers its own command table via GAACE's registerCommands() (this is already on the project TODO list).</w:t>
      </w:r>
    </w:p>
    <w:p>
      <w:pPr>
        <w:pStyle w:val="ListParagraph"/>
        <w:numPr>
          <w:ilvl w:val="0"/>
          <w:numId w:val="1"/>
        </w:numPr>
        <w:spacing w:after="80"/>
      </w:pPr>
      <w:r>
        <w:t xml:space="preserve">Adopt GAACE_Core's command processor, ring buffer, allocator, Devices, Button, and FlashFS — shared, maintained infrastructure instead of MIPS-private copies.</w:t>
      </w:r>
    </w:p>
    <w:p>
      <w:pPr>
        <w:pStyle w:val="ListParagraph"/>
        <w:numPr>
          <w:ilvl w:val="0"/>
          <w:numId w:val="1"/>
        </w:numPr>
        <w:spacing w:after="80"/>
      </w:pPr>
      <w:r>
        <w:t xml:space="preserve">Route I2C/SPI access through the DeferredQueue, subsuming many of the 120 hand-placed AtomicBlock critical sections (22 of which directly wrap bus access) into one disciplined mechanism.</w:t>
      </w:r>
    </w:p>
    <w:p>
      <w:pPr>
        <w:pStyle w:val="ListParagraph"/>
        <w:numPr>
          <w:ilvl w:val="0"/>
          <w:numId w:val="1"/>
        </w:numPr>
        <w:spacing w:after="80"/>
      </w:pPr>
      <w:r>
        <w:t xml:space="preserve">Replace the five SAM3X8-specific libraries (MIPStimer, DueFlashStorage, RTCDue, pwm01, SD-for-config) with H7-native equivalents (STM32PulseTimer, FlashFS+QSPI, H7 RTC, TIM PWM).</w:t>
      </w:r>
    </w:p>
    <w:p>
      <w:pPr>
        <w:pStyle w:val="ListParagraph"/>
        <w:numPr>
          <w:ilvl w:val="0"/>
          <w:numId w:val="1"/>
        </w:numPr>
        <w:spacing w:after="80"/>
      </w:pPr>
      <w:r>
        <w:t xml:space="preserve">Fix the known bugs already catalogued in the project TODO (ESI board-index copy-paste, RF driver PWM frequency, etc.) as their modules are migrated.</w:t>
      </w:r>
    </w:p>
    <w:p>
      <w:r>
        <w:br w:type="page"/>
      </w:r>
    </w:p>
    <w:p>
      <w:pPr>
        <w:pStyle w:val="Heading1"/>
        <w:spacing w:after="160" w:before="300"/>
      </w:pPr>
      <w:r>
        <w:t xml:space="preserve">2. Current Firmware Architecture (as-is)</w:t>
      </w:r>
    </w:p>
    <w:p>
      <w:pPr>
        <w:spacing w:after="160"/>
      </w:pPr>
      <w:r>
        <w:t xml:space="preserve">Reverse-engineered from the MIPS repository. This is the baseline the plan modernizes.</w:t>
      </w:r>
    </w:p>
    <w:p>
      <w:pPr>
        <w:pStyle w:val="Heading2"/>
        <w:spacing w:after="120" w:before="240"/>
      </w:pPr>
      <w:r>
        <w:t xml:space="preserve">2.1 Execution Model</w:t>
      </w:r>
    </w:p>
    <w:p>
      <w:pPr>
        <w:pStyle w:val="ListParagraph"/>
        <w:numPr>
          <w:ilvl w:val="0"/>
          <w:numId w:val="1"/>
        </w:numPr>
        <w:spacing w:after="80"/>
      </w:pPr>
      <w:r>
        <w:t xml:space="preserve">Cooperative round-robin scheduler via ArduinoThread (Ivan Seidel). A ThreadController runs due threads to completion in loop(); nothing preempts anything.</w:t>
      </w:r>
    </w:p>
    <w:p>
      <w:pPr>
        <w:pStyle w:val="ListParagraph"/>
        <w:numPr>
          <w:ilvl w:val="0"/>
          <w:numId w:val="1"/>
        </w:numPr>
        <w:spacing w:after="80"/>
      </w:pPr>
      <w:r>
        <w:t xml:space="preserve">Two system threads today (System @ 10 ms, LED @ 500 ms); each hardware module registers its own thread and menu entries at startup.</w:t>
      </w:r>
    </w:p>
    <w:p>
      <w:pPr>
        <w:pStyle w:val="ListParagraph"/>
        <w:numPr>
          <w:ilvl w:val="0"/>
          <w:numId w:val="1"/>
        </w:numPr>
        <w:spacing w:after="80"/>
      </w:pPr>
      <w:r>
        <w:t xml:space="preserve">Modules auto-detected at boot by scanning TWI EEPROMs on the module bus (up to 8 boards, board-select addressing).</w:t>
      </w:r>
    </w:p>
    <w:p>
      <w:pPr>
        <w:pStyle w:val="ListParagraph"/>
        <w:numPr>
          <w:ilvl w:val="0"/>
          <w:numId w:val="1"/>
        </w:numPr>
        <w:spacing w:after="80"/>
      </w:pPr>
      <w:r>
        <w:t xml:space="preserve">Serial command processing runs once per loop() via ProcessSerial(); host comms auto-detect active port (USB native / UART).</w:t>
      </w:r>
    </w:p>
    <w:p>
      <w:pPr>
        <w:pStyle w:val="ListParagraph"/>
        <w:numPr>
          <w:ilvl w:val="0"/>
          <w:numId w:val="1"/>
        </w:numPr>
        <w:spacing w:after="80"/>
      </w:pPr>
      <w:r>
        <w:t xml:space="preserve">Config saved to SD card (default.cfg) and restored at boot.</w:t>
      </w:r>
    </w:p>
    <w:p>
      <w:pPr>
        <w:spacing w:after="120"/>
      </w:pPr>
    </w:p>
    <w:p>
      <w:pPr>
        <w:pStyle w:val="Heading2"/>
        <w:spacing w:after="120" w:before="240"/>
      </w:pPr>
      <w:r>
        <w:t xml:space="preserve">2.2 Concurrency Primitives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50"/>
      </w:tblGrid>
      <w:tr>
        <w:trPr>
          <w:tblHeader/>
        </w:trPr>
        <w:tc>
          <w:tcPr>
            <w:tcW w:type="dxa" w:w="2400"/>
            <w:shd w:fill="203864" w:val="clear"/>
            <w:tcMar>
              <w:top w:type="dxa" w:w="60"/>
              <w:left w:type="dxa" w:w="80"/>
              <w:bottom w:type="dxa" w:w="60"/>
              <w:right w:type="dxa" w:w="80"/>
            </w:tcMar>
            <w:vAlign w:val="center"/>
          </w:tcPr>
          <w:p>
            <w:r>
              <w:rPr>
                <w:b/>
                <w:bCs/>
                <w:color w:val="FFFFFF"/>
                <w:sz w:val="18"/>
                <w:szCs w:val="18"/>
              </w:rPr>
              <w:t xml:space="preserve">Primitive</w:t>
            </w:r>
          </w:p>
        </w:tc>
        <w:tc>
          <w:tcPr>
            <w:tcW w:type="dxa" w:w="3000"/>
            <w:shd w:fill="203864" w:val="clear"/>
            <w:tcMar>
              <w:top w:type="dxa" w:w="60"/>
              <w:left w:type="dxa" w:w="80"/>
              <w:bottom w:type="dxa" w:w="60"/>
              <w:right w:type="dxa" w:w="80"/>
            </w:tcMar>
            <w:vAlign w:val="center"/>
          </w:tcPr>
          <w:p>
            <w:r>
              <w:rPr>
                <w:b/>
                <w:bCs/>
                <w:color w:val="FFFFFF"/>
                <w:sz w:val="18"/>
                <w:szCs w:val="18"/>
              </w:rPr>
              <w:t xml:space="preserve">Count / Use</w:t>
            </w:r>
          </w:p>
        </w:tc>
        <w:tc>
          <w:tcPr>
            <w:tcW w:type="dxa" w:w="3950"/>
            <w:shd w:fill="203864" w:val="clear"/>
            <w:tcMar>
              <w:top w:type="dxa" w:w="60"/>
              <w:left w:type="dxa" w:w="80"/>
              <w:bottom w:type="dxa" w:w="60"/>
              <w:right w:type="dxa" w:w="80"/>
            </w:tcMar>
            <w:vAlign w:val="center"/>
          </w:tcPr>
          <w:p>
            <w:r>
              <w:rPr>
                <w:b/>
                <w:bCs/>
                <w:color w:val="FFFFFF"/>
                <w:sz w:val="18"/>
                <w:szCs w:val="18"/>
              </w:rPr>
              <w:t xml:space="preserve">Migration note</w:t>
            </w:r>
          </w:p>
        </w:tc>
      </w:tr>
      <w:tr>
        <w:tc>
          <w:tcPr>
            <w:tcW w:type="dxa" w:w="2400"/>
            <w:shd w:fill="FFFFFF" w:val="clear"/>
            <w:tcMar>
              <w:top w:type="dxa" w:w="50"/>
              <w:left w:type="dxa" w:w="80"/>
              <w:bottom w:type="dxa" w:w="50"/>
              <w:right w:type="dxa" w:w="80"/>
            </w:tcMar>
            <w:vAlign w:val="center"/>
          </w:tcPr>
          <w:p>
            <w:r>
              <w:rPr>
                <w:b w:val="false"/>
                <w:bCs w:val="false"/>
                <w:sz w:val="17"/>
                <w:szCs w:val="17"/>
              </w:rPr>
              <w:t xml:space="preserve">AtomicBlock critical sections</w:t>
            </w:r>
          </w:p>
        </w:tc>
        <w:tc>
          <w:tcPr>
            <w:tcW w:type="dxa" w:w="3000"/>
            <w:shd w:fill="FFFFFF" w:val="clear"/>
            <w:tcMar>
              <w:top w:type="dxa" w:w="50"/>
              <w:left w:type="dxa" w:w="80"/>
              <w:bottom w:type="dxa" w:w="50"/>
              <w:right w:type="dxa" w:w="80"/>
            </w:tcMar>
            <w:vAlign w:val="center"/>
          </w:tcPr>
          <w:p>
            <w:r>
              <w:rPr>
                <w:b w:val="false"/>
                <w:bCs w:val="false"/>
                <w:sz w:val="17"/>
                <w:szCs w:val="17"/>
              </w:rPr>
              <w:t xml:space="preserve">120 total; 22 directly wrap I2C/SPI/bus access</w:t>
            </w:r>
          </w:p>
        </w:tc>
        <w:tc>
          <w:tcPr>
            <w:tcW w:type="dxa" w:w="3950"/>
            <w:shd w:fill="FFFFFF" w:val="clear"/>
            <w:tcMar>
              <w:top w:type="dxa" w:w="50"/>
              <w:left w:type="dxa" w:w="80"/>
              <w:bottom w:type="dxa" w:w="50"/>
              <w:right w:type="dxa" w:w="80"/>
            </w:tcMar>
            <w:vAlign w:val="center"/>
          </w:tcPr>
          <w:p>
            <w:r>
              <w:rPr>
                <w:b w:val="false"/>
                <w:bCs w:val="false"/>
                <w:sz w:val="17"/>
                <w:szCs w:val="17"/>
              </w:rPr>
              <w:t xml:space="preserve">The 22 bus-related ones are prime candidates to fold into the DeferredQueue; the rest re-audited but mostly ISR-vs-main guards that remain valid under the (unchanged) cooperative model</w:t>
            </w:r>
          </w:p>
        </w:tc>
      </w:tr>
      <w:tr>
        <w:tc>
          <w:tcPr>
            <w:tcW w:type="dxa" w:w="2400"/>
            <w:shd w:fill="EEF2F7" w:val="clear"/>
            <w:tcMar>
              <w:top w:type="dxa" w:w="50"/>
              <w:left w:type="dxa" w:w="80"/>
              <w:bottom w:type="dxa" w:w="50"/>
              <w:right w:type="dxa" w:w="80"/>
            </w:tcMar>
            <w:vAlign w:val="center"/>
          </w:tcPr>
          <w:p>
            <w:r>
              <w:rPr>
                <w:b w:val="false"/>
                <w:bCs w:val="false"/>
                <w:sz w:val="17"/>
                <w:szCs w:val="17"/>
              </w:rPr>
              <w:t xml:space="preserve">DeferredQueue (I2C acquire/queue)</w:t>
            </w:r>
          </w:p>
        </w:tc>
        <w:tc>
          <w:tcPr>
            <w:tcW w:type="dxa" w:w="3000"/>
            <w:shd w:fill="EEF2F7" w:val="clear"/>
            <w:tcMar>
              <w:top w:type="dxa" w:w="50"/>
              <w:left w:type="dxa" w:w="80"/>
              <w:bottom w:type="dxa" w:w="50"/>
              <w:right w:type="dxa" w:w="80"/>
            </w:tcMar>
            <w:vAlign w:val="center"/>
          </w:tcPr>
          <w:p>
            <w:r>
              <w:rPr>
                <w:b w:val="false"/>
                <w:bCs w:val="false"/>
                <w:sz w:val="17"/>
                <w:szCs w:val="17"/>
              </w:rPr>
              <w:t xml:space="preserve">Existing MIPS mechanism, recently rewritten generic</w:t>
            </w:r>
          </w:p>
        </w:tc>
        <w:tc>
          <w:tcPr>
            <w:tcW w:type="dxa" w:w="3950"/>
            <w:shd w:fill="EEF2F7" w:val="clear"/>
            <w:tcMar>
              <w:top w:type="dxa" w:w="50"/>
              <w:left w:type="dxa" w:w="80"/>
              <w:bottom w:type="dxa" w:w="50"/>
              <w:right w:type="dxa" w:w="80"/>
            </w:tcMar>
            <w:vAlign w:val="center"/>
          </w:tcPr>
          <w:p>
            <w:r>
              <w:rPr>
                <w:b w:val="false"/>
                <w:bCs w:val="false"/>
                <w:sz w:val="17"/>
                <w:szCs w:val="17"/>
              </w:rPr>
              <w:t xml:space="preserve">KEEP — ported as-is, promoted to core infrastructure (Section 4)</w:t>
            </w:r>
          </w:p>
        </w:tc>
      </w:tr>
      <w:tr>
        <w:tc>
          <w:tcPr>
            <w:tcW w:type="dxa" w:w="2400"/>
            <w:shd w:fill="FFFFFF" w:val="clear"/>
            <w:tcMar>
              <w:top w:type="dxa" w:w="50"/>
              <w:left w:type="dxa" w:w="80"/>
              <w:bottom w:type="dxa" w:w="50"/>
              <w:right w:type="dxa" w:w="80"/>
            </w:tcMar>
            <w:vAlign w:val="center"/>
          </w:tcPr>
          <w:p>
            <w:r>
              <w:rPr>
                <w:b w:val="false"/>
                <w:bCs w:val="false"/>
                <w:sz w:val="17"/>
                <w:szCs w:val="17"/>
              </w:rPr>
              <w:t xml:space="preserve">Pulse-engine ISRs (MIPStimer)</w:t>
            </w:r>
          </w:p>
        </w:tc>
        <w:tc>
          <w:tcPr>
            <w:tcW w:type="dxa" w:w="3000"/>
            <w:shd w:fill="FFFFFF" w:val="clear"/>
            <w:tcMar>
              <w:top w:type="dxa" w:w="50"/>
              <w:left w:type="dxa" w:w="80"/>
              <w:bottom w:type="dxa" w:w="50"/>
              <w:right w:type="dxa" w:w="80"/>
            </w:tcMar>
            <w:vAlign w:val="center"/>
          </w:tcPr>
          <w:p>
            <w:r>
              <w:rPr>
                <w:b w:val="false"/>
                <w:bCs w:val="false"/>
                <w:sz w:val="17"/>
                <w:szCs w:val="17"/>
              </w:rPr>
              <w:t xml:space="preserve">Table.cpp pulse sequence generation</w:t>
            </w:r>
          </w:p>
        </w:tc>
        <w:tc>
          <w:tcPr>
            <w:tcW w:type="dxa" w:w="3950"/>
            <w:shd w:fill="FFFFFF" w:val="clear"/>
            <w:tcMar>
              <w:top w:type="dxa" w:w="50"/>
              <w:left w:type="dxa" w:w="80"/>
              <w:bottom w:type="dxa" w:w="50"/>
              <w:right w:type="dxa" w:w="80"/>
            </w:tcMar>
            <w:vAlign w:val="center"/>
          </w:tcPr>
          <w:p>
            <w:r>
              <w:rPr>
                <w:b w:val="false"/>
                <w:bCs w:val="false"/>
                <w:sz w:val="17"/>
                <w:szCs w:val="17"/>
              </w:rPr>
              <w:t xml:space="preserve">Replaced by STM32PulseTimer (Section 5)</w:t>
            </w:r>
          </w:p>
        </w:tc>
      </w:tr>
    </w:tbl>
    <w:p>
      <w:pPr>
        <w:spacing w:after="120"/>
      </w:pPr>
    </w:p>
    <w:p>
      <w:pPr>
        <w:pStyle w:val="Heading2"/>
        <w:spacing w:after="120" w:before="240"/>
      </w:pPr>
      <w:r>
        <w:t xml:space="preserve">2.3 Module Inventory &amp; Size</w:t>
      </w:r>
    </w:p>
    <w:p>
      <w:pPr>
        <w:spacing w:after="160"/>
      </w:pPr>
      <w:r>
        <w:t xml:space="preserve">41 modules; the largest (migration-effort proxy) are ARB (3,030), DCbias (2,749), Twave (2,623), Serial (2,617), Table (2,499), FAIMS (2,377), Hardware (2,201). Serial.cpp is a cross-cutting monolith holding ~574 command entries for all modules — the #1 decomposition target.</w:t>
      </w:r>
    </w:p>
    <w:p>
      <w:pPr>
        <w:pStyle w:val="Heading2"/>
        <w:spacing w:after="120" w:before="240"/>
      </w:pPr>
      <w:r>
        <w:t xml:space="preserve">2.4 SAM3X8-Specific Dependencies (must be replaced)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50"/>
      </w:tblGrid>
      <w:tr>
        <w:trPr>
          <w:tblHeader/>
        </w:trPr>
        <w:tc>
          <w:tcPr>
            <w:tcW w:type="dxa" w:w="2100"/>
            <w:shd w:fill="203864" w:val="clear"/>
            <w:tcMar>
              <w:top w:type="dxa" w:w="60"/>
              <w:left w:type="dxa" w:w="80"/>
              <w:bottom w:type="dxa" w:w="60"/>
              <w:right w:type="dxa" w:w="80"/>
            </w:tcMar>
            <w:vAlign w:val="center"/>
          </w:tcPr>
          <w:p>
            <w:r>
              <w:rPr>
                <w:b/>
                <w:bCs/>
                <w:color w:val="FFFFFF"/>
                <w:sz w:val="18"/>
                <w:szCs w:val="18"/>
              </w:rPr>
              <w:t xml:space="preserve">Library</w:t>
            </w:r>
          </w:p>
        </w:tc>
        <w:tc>
          <w:tcPr>
            <w:tcW w:type="dxa" w:w="3900"/>
            <w:shd w:fill="203864" w:val="clear"/>
            <w:tcMar>
              <w:top w:type="dxa" w:w="60"/>
              <w:left w:type="dxa" w:w="80"/>
              <w:bottom w:type="dxa" w:w="60"/>
              <w:right w:type="dxa" w:w="80"/>
            </w:tcMar>
            <w:vAlign w:val="center"/>
          </w:tcPr>
          <w:p>
            <w:r>
              <w:rPr>
                <w:b/>
                <w:bCs/>
                <w:color w:val="FFFFFF"/>
                <w:sz w:val="18"/>
                <w:szCs w:val="18"/>
              </w:rPr>
              <w:t xml:space="preserve">Role today</w:t>
            </w:r>
          </w:p>
        </w:tc>
        <w:tc>
          <w:tcPr>
            <w:tcW w:type="dxa" w:w="3350"/>
            <w:shd w:fill="203864" w:val="clear"/>
            <w:tcMar>
              <w:top w:type="dxa" w:w="60"/>
              <w:left w:type="dxa" w:w="80"/>
              <w:bottom w:type="dxa" w:w="60"/>
              <w:right w:type="dxa" w:w="80"/>
            </w:tcMar>
            <w:vAlign w:val="center"/>
          </w:tcPr>
          <w:p>
            <w:r>
              <w:rPr>
                <w:b/>
                <w:bCs/>
                <w:color w:val="FFFFFF"/>
                <w:sz w:val="18"/>
                <w:szCs w:val="18"/>
              </w:rPr>
              <w:t xml:space="preserve">H7 replacement</w:t>
            </w:r>
          </w:p>
        </w:tc>
      </w:tr>
      <w:tr>
        <w:tc>
          <w:tcPr>
            <w:tcW w:type="dxa" w:w="2100"/>
            <w:shd w:fill="FFFFFF" w:val="clear"/>
            <w:tcMar>
              <w:top w:type="dxa" w:w="50"/>
              <w:left w:type="dxa" w:w="80"/>
              <w:bottom w:type="dxa" w:w="50"/>
              <w:right w:type="dxa" w:w="80"/>
            </w:tcMar>
            <w:vAlign w:val="center"/>
          </w:tcPr>
          <w:p>
            <w:r>
              <w:rPr>
                <w:b w:val="false"/>
                <w:bCs w:val="false"/>
                <w:sz w:val="17"/>
                <w:szCs w:val="17"/>
              </w:rPr>
              <w:t xml:space="preserve">MIPStimer</w:t>
            </w:r>
          </w:p>
        </w:tc>
        <w:tc>
          <w:tcPr>
            <w:tcW w:type="dxa" w:w="3900"/>
            <w:shd w:fill="FFFFFF" w:val="clear"/>
            <w:tcMar>
              <w:top w:type="dxa" w:w="50"/>
              <w:left w:type="dxa" w:w="80"/>
              <w:bottom w:type="dxa" w:w="50"/>
              <w:right w:type="dxa" w:w="80"/>
            </w:tcMar>
            <w:vAlign w:val="center"/>
          </w:tcPr>
          <w:p>
            <w:r>
              <w:rPr>
                <w:b w:val="false"/>
                <w:bCs w:val="false"/>
                <w:sz w:val="17"/>
                <w:szCs w:val="17"/>
              </w:rPr>
              <w:t xml:space="preserve">DueTimer-derived pulse/timer engine (TC compare effects, TIOA)</w:t>
            </w:r>
          </w:p>
        </w:tc>
        <w:tc>
          <w:tcPr>
            <w:tcW w:type="dxa" w:w="3350"/>
            <w:shd w:fill="FFFFFF" w:val="clear"/>
            <w:tcMar>
              <w:top w:type="dxa" w:w="50"/>
              <w:left w:type="dxa" w:w="80"/>
              <w:bottom w:type="dxa" w:w="50"/>
              <w:right w:type="dxa" w:w="80"/>
            </w:tcMar>
            <w:vAlign w:val="center"/>
          </w:tcPr>
          <w:p>
            <w:r>
              <w:rPr>
                <w:b w:val="false"/>
                <w:bCs w:val="false"/>
                <w:sz w:val="17"/>
                <w:szCs w:val="17"/>
              </w:rPr>
              <w:t xml:space="preserve">STM32PulseTimer (TIM2, LL) — already written (Section 5)</w:t>
            </w:r>
          </w:p>
        </w:tc>
      </w:tr>
      <w:tr>
        <w:tc>
          <w:tcPr>
            <w:tcW w:type="dxa" w:w="2100"/>
            <w:shd w:fill="EEF2F7" w:val="clear"/>
            <w:tcMar>
              <w:top w:type="dxa" w:w="50"/>
              <w:left w:type="dxa" w:w="80"/>
              <w:bottom w:type="dxa" w:w="50"/>
              <w:right w:type="dxa" w:w="80"/>
            </w:tcMar>
            <w:vAlign w:val="center"/>
          </w:tcPr>
          <w:p>
            <w:r>
              <w:rPr>
                <w:b w:val="false"/>
                <w:bCs w:val="false"/>
                <w:sz w:val="17"/>
                <w:szCs w:val="17"/>
              </w:rPr>
              <w:t xml:space="preserve">DueFlashStorage</w:t>
            </w:r>
          </w:p>
        </w:tc>
        <w:tc>
          <w:tcPr>
            <w:tcW w:type="dxa" w:w="3900"/>
            <w:shd w:fill="EEF2F7" w:val="clear"/>
            <w:tcMar>
              <w:top w:type="dxa" w:w="50"/>
              <w:left w:type="dxa" w:w="80"/>
              <w:bottom w:type="dxa" w:w="50"/>
              <w:right w:type="dxa" w:w="80"/>
            </w:tcMar>
            <w:vAlign w:val="center"/>
          </w:tcPr>
          <w:p>
            <w:r>
              <w:rPr>
                <w:b w:val="false"/>
                <w:bCs w:val="false"/>
                <w:sz w:val="17"/>
                <w:szCs w:val="17"/>
              </w:rPr>
              <w:t xml:space="preserve">Emulated EEPROM in Due flash</w:t>
            </w:r>
          </w:p>
        </w:tc>
        <w:tc>
          <w:tcPr>
            <w:tcW w:type="dxa" w:w="3350"/>
            <w:shd w:fill="EEF2F7" w:val="clear"/>
            <w:tcMar>
              <w:top w:type="dxa" w:w="50"/>
              <w:left w:type="dxa" w:w="80"/>
              <w:bottom w:type="dxa" w:w="50"/>
              <w:right w:type="dxa" w:w="80"/>
            </w:tcMar>
            <w:vAlign w:val="center"/>
          </w:tcPr>
          <w:p>
            <w:r>
              <w:rPr>
                <w:b w:val="false"/>
                <w:bCs w:val="false"/>
                <w:sz w:val="17"/>
                <w:szCs w:val="17"/>
              </w:rPr>
              <w:t xml:space="preserve">GAACE FlashFS on QSPI NOR (Section 6)</w:t>
            </w:r>
          </w:p>
        </w:tc>
      </w:tr>
      <w:tr>
        <w:tc>
          <w:tcPr>
            <w:tcW w:type="dxa" w:w="2100"/>
            <w:shd w:fill="FFFFFF" w:val="clear"/>
            <w:tcMar>
              <w:top w:type="dxa" w:w="50"/>
              <w:left w:type="dxa" w:w="80"/>
              <w:bottom w:type="dxa" w:w="50"/>
              <w:right w:type="dxa" w:w="80"/>
            </w:tcMar>
            <w:vAlign w:val="center"/>
          </w:tcPr>
          <w:p>
            <w:r>
              <w:rPr>
                <w:b w:val="false"/>
                <w:bCs w:val="false"/>
                <w:sz w:val="17"/>
                <w:szCs w:val="17"/>
              </w:rPr>
              <w:t xml:space="preserve">RTCDue / softRTC / Seeed_RTC</w:t>
            </w:r>
          </w:p>
        </w:tc>
        <w:tc>
          <w:tcPr>
            <w:tcW w:type="dxa" w:w="3900"/>
            <w:shd w:fill="FFFFFF" w:val="clear"/>
            <w:tcMar>
              <w:top w:type="dxa" w:w="50"/>
              <w:left w:type="dxa" w:w="80"/>
              <w:bottom w:type="dxa" w:w="50"/>
              <w:right w:type="dxa" w:w="80"/>
            </w:tcMar>
            <w:vAlign w:val="center"/>
          </w:tcPr>
          <w:p>
            <w:r>
              <w:rPr>
                <w:b w:val="false"/>
                <w:bCs w:val="false"/>
                <w:sz w:val="17"/>
                <w:szCs w:val="17"/>
              </w:rPr>
              <w:t xml:space="preserve">Real-time clock</w:t>
            </w:r>
          </w:p>
        </w:tc>
        <w:tc>
          <w:tcPr>
            <w:tcW w:type="dxa" w:w="3350"/>
            <w:shd w:fill="FFFFFF" w:val="clear"/>
            <w:tcMar>
              <w:top w:type="dxa" w:w="50"/>
              <w:left w:type="dxa" w:w="80"/>
              <w:bottom w:type="dxa" w:w="50"/>
              <w:right w:type="dxa" w:w="80"/>
            </w:tcMar>
            <w:vAlign w:val="center"/>
          </w:tcPr>
          <w:p>
            <w:r>
              <w:rPr>
                <w:b w:val="false"/>
                <w:bCs w:val="false"/>
                <w:sz w:val="17"/>
                <w:szCs w:val="17"/>
              </w:rPr>
              <w:t xml:space="preserve">STM32H7 on-chip RTC (LSE 32.768 kHz)</w:t>
            </w:r>
          </w:p>
        </w:tc>
      </w:tr>
      <w:tr>
        <w:tc>
          <w:tcPr>
            <w:tcW w:type="dxa" w:w="2100"/>
            <w:shd w:fill="EEF2F7" w:val="clear"/>
            <w:tcMar>
              <w:top w:type="dxa" w:w="50"/>
              <w:left w:type="dxa" w:w="80"/>
              <w:bottom w:type="dxa" w:w="50"/>
              <w:right w:type="dxa" w:w="80"/>
            </w:tcMar>
            <w:vAlign w:val="center"/>
          </w:tcPr>
          <w:p>
            <w:r>
              <w:rPr>
                <w:b w:val="false"/>
                <w:bCs w:val="false"/>
                <w:sz w:val="17"/>
                <w:szCs w:val="17"/>
              </w:rPr>
              <w:t xml:space="preserve">pwm01</w:t>
            </w:r>
          </w:p>
        </w:tc>
        <w:tc>
          <w:tcPr>
            <w:tcW w:type="dxa" w:w="3900"/>
            <w:shd w:fill="EEF2F7" w:val="clear"/>
            <w:tcMar>
              <w:top w:type="dxa" w:w="50"/>
              <w:left w:type="dxa" w:w="80"/>
              <w:bottom w:type="dxa" w:w="50"/>
              <w:right w:type="dxa" w:w="80"/>
            </w:tcMar>
            <w:vAlign w:val="center"/>
          </w:tcPr>
          <w:p>
            <w:r>
              <w:rPr>
                <w:b w:val="false"/>
                <w:bCs w:val="false"/>
                <w:sz w:val="17"/>
                <w:szCs w:val="17"/>
              </w:rPr>
              <w:t xml:space="preserve">Due PWM helper</w:t>
            </w:r>
          </w:p>
        </w:tc>
        <w:tc>
          <w:tcPr>
            <w:tcW w:type="dxa" w:w="3350"/>
            <w:shd w:fill="EEF2F7" w:val="clear"/>
            <w:tcMar>
              <w:top w:type="dxa" w:w="50"/>
              <w:left w:type="dxa" w:w="80"/>
              <w:bottom w:type="dxa" w:w="50"/>
              <w:right w:type="dxa" w:w="80"/>
            </w:tcMar>
            <w:vAlign w:val="center"/>
          </w:tcPr>
          <w:p>
            <w:r>
              <w:rPr>
                <w:b w:val="false"/>
                <w:bCs w:val="false"/>
                <w:sz w:val="17"/>
                <w:szCs w:val="17"/>
              </w:rPr>
              <w:t xml:space="preserve">STM32 TIM PWM (TIM1 bank, per hardware spec §5.4)</w:t>
            </w:r>
          </w:p>
        </w:tc>
      </w:tr>
      <w:tr>
        <w:tc>
          <w:tcPr>
            <w:tcW w:type="dxa" w:w="2100"/>
            <w:shd w:fill="FFFFFF" w:val="clear"/>
            <w:tcMar>
              <w:top w:type="dxa" w:w="50"/>
              <w:left w:type="dxa" w:w="80"/>
              <w:bottom w:type="dxa" w:w="50"/>
              <w:right w:type="dxa" w:w="80"/>
            </w:tcMar>
            <w:vAlign w:val="center"/>
          </w:tcPr>
          <w:p>
            <w:r>
              <w:rPr>
                <w:b w:val="false"/>
                <w:bCs w:val="false"/>
                <w:sz w:val="17"/>
                <w:szCs w:val="17"/>
              </w:rPr>
              <w:t xml:space="preserve">SD (for config)</w:t>
            </w:r>
          </w:p>
        </w:tc>
        <w:tc>
          <w:tcPr>
            <w:tcW w:type="dxa" w:w="3900"/>
            <w:shd w:fill="FFFFFF" w:val="clear"/>
            <w:tcMar>
              <w:top w:type="dxa" w:w="50"/>
              <w:left w:type="dxa" w:w="80"/>
              <w:bottom w:type="dxa" w:w="50"/>
              <w:right w:type="dxa" w:w="80"/>
            </w:tcMar>
            <w:vAlign w:val="center"/>
          </w:tcPr>
          <w:p>
            <w:r>
              <w:rPr>
                <w:b w:val="false"/>
                <w:bCs w:val="false"/>
                <w:sz w:val="17"/>
                <w:szCs w:val="17"/>
              </w:rPr>
              <w:t xml:space="preserve">default.cfg storage</w:t>
            </w:r>
          </w:p>
        </w:tc>
        <w:tc>
          <w:tcPr>
            <w:tcW w:type="dxa" w:w="3350"/>
            <w:shd w:fill="FFFFFF" w:val="clear"/>
            <w:tcMar>
              <w:top w:type="dxa" w:w="50"/>
              <w:left w:type="dxa" w:w="80"/>
              <w:bottom w:type="dxa" w:w="50"/>
              <w:right w:type="dxa" w:w="80"/>
            </w:tcMar>
            <w:vAlign w:val="center"/>
          </w:tcPr>
          <w:p>
            <w:r>
              <w:rPr>
                <w:b w:val="false"/>
                <w:bCs w:val="false"/>
                <w:sz w:val="17"/>
                <w:szCs w:val="17"/>
              </w:rPr>
              <w:t xml:space="preserve">QSPI FlashFS for config; SD (display module) remains for bulk/docs via MSC</w:t>
            </w:r>
          </w:p>
        </w:tc>
      </w:tr>
      <w:tr>
        <w:tc>
          <w:tcPr>
            <w:tcW w:type="dxa" w:w="2100"/>
            <w:shd w:fill="EEF2F7" w:val="clear"/>
            <w:tcMar>
              <w:top w:type="dxa" w:w="50"/>
              <w:left w:type="dxa" w:w="80"/>
              <w:bottom w:type="dxa" w:w="50"/>
              <w:right w:type="dxa" w:w="80"/>
            </w:tcMar>
            <w:vAlign w:val="center"/>
          </w:tcPr>
          <w:p>
            <w:r>
              <w:rPr>
                <w:b w:val="false"/>
                <w:bCs w:val="false"/>
                <w:sz w:val="17"/>
                <w:szCs w:val="17"/>
              </w:rPr>
              <w:t xml:space="preserve">Adafruit_ILI9340 / GFX</w:t>
            </w:r>
          </w:p>
        </w:tc>
        <w:tc>
          <w:tcPr>
            <w:tcW w:type="dxa" w:w="3900"/>
            <w:shd w:fill="EEF2F7" w:val="clear"/>
            <w:tcMar>
              <w:top w:type="dxa" w:w="50"/>
              <w:left w:type="dxa" w:w="80"/>
              <w:bottom w:type="dxa" w:w="50"/>
              <w:right w:type="dxa" w:w="80"/>
            </w:tcMar>
            <w:vAlign w:val="center"/>
          </w:tcPr>
          <w:p>
            <w:r>
              <w:rPr>
                <w:b w:val="false"/>
                <w:bCs w:val="false"/>
                <w:sz w:val="17"/>
                <w:szCs w:val="17"/>
              </w:rPr>
              <w:t xml:space="preserve">TFT driver</w:t>
            </w:r>
          </w:p>
        </w:tc>
        <w:tc>
          <w:tcPr>
            <w:tcW w:type="dxa" w:w="3350"/>
            <w:shd w:fill="EEF2F7" w:val="clear"/>
            <w:tcMar>
              <w:top w:type="dxa" w:w="50"/>
              <w:left w:type="dxa" w:w="80"/>
              <w:bottom w:type="dxa" w:w="50"/>
              <w:right w:type="dxa" w:w="80"/>
            </w:tcMar>
            <w:vAlign w:val="center"/>
          </w:tcPr>
          <w:p>
            <w:r>
              <w:rPr>
                <w:b w:val="false"/>
                <w:bCs w:val="false"/>
                <w:sz w:val="17"/>
                <w:szCs w:val="17"/>
              </w:rPr>
              <w:t xml:space="preserve">Retain — SPI-based, portable; re-point to STM32 SPI</w:t>
            </w:r>
          </w:p>
        </w:tc>
      </w:tr>
    </w:tbl>
    <w:p>
      <w:r>
        <w:br w:type="page"/>
      </w:r>
    </w:p>
    <w:p>
      <w:pPr>
        <w:pStyle w:val="Heading1"/>
        <w:spacing w:after="160" w:before="300"/>
      </w:pPr>
      <w:r>
        <w:t xml:space="preserve">3. Target Architecture (to-be)</w:t>
      </w:r>
    </w:p>
    <w:p>
      <w:pPr>
        <w:spacing w:after="160"/>
      </w:pPr>
      <w:r>
        <w:t xml:space="preserve">A layered, bare-metal (no preemptive RTOS) architecture. Lower layers are the clean core built first; modules sit on top and are migrated onto it one at a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4650"/>
        <w:gridCol w:w="2400"/>
      </w:tblGrid>
      <w:tr>
        <w:trPr>
          <w:tblHeader/>
        </w:trPr>
        <w:tc>
          <w:tcPr>
            <w:tcW w:type="dxa" w:w="2300"/>
            <w:shd w:fill="203864" w:val="clear"/>
            <w:tcMar>
              <w:top w:type="dxa" w:w="60"/>
              <w:left w:type="dxa" w:w="80"/>
              <w:bottom w:type="dxa" w:w="60"/>
              <w:right w:type="dxa" w:w="80"/>
            </w:tcMar>
            <w:vAlign w:val="center"/>
          </w:tcPr>
          <w:p>
            <w:r>
              <w:rPr>
                <w:b/>
                <w:bCs/>
                <w:color w:val="FFFFFF"/>
                <w:sz w:val="18"/>
                <w:szCs w:val="18"/>
              </w:rPr>
              <w:t xml:space="preserve">Layer</w:t>
            </w:r>
          </w:p>
        </w:tc>
        <w:tc>
          <w:tcPr>
            <w:tcW w:type="dxa" w:w="4650"/>
            <w:shd w:fill="203864" w:val="clear"/>
            <w:tcMar>
              <w:top w:type="dxa" w:w="60"/>
              <w:left w:type="dxa" w:w="80"/>
              <w:bottom w:type="dxa" w:w="60"/>
              <w:right w:type="dxa" w:w="80"/>
            </w:tcMar>
            <w:vAlign w:val="center"/>
          </w:tcPr>
          <w:p>
            <w:r>
              <w:rPr>
                <w:b/>
                <w:bCs/>
                <w:color w:val="FFFFFF"/>
                <w:sz w:val="18"/>
                <w:szCs w:val="18"/>
              </w:rPr>
              <w:t xml:space="preserve">Contents</w:t>
            </w:r>
          </w:p>
        </w:tc>
        <w:tc>
          <w:tcPr>
            <w:tcW w:type="dxa" w:w="2400"/>
            <w:shd w:fill="203864" w:val="clear"/>
            <w:tcMar>
              <w:top w:type="dxa" w:w="60"/>
              <w:left w:type="dxa" w:w="80"/>
              <w:bottom w:type="dxa" w:w="60"/>
              <w:right w:type="dxa" w:w="80"/>
            </w:tcMar>
            <w:vAlign w:val="center"/>
          </w:tcPr>
          <w:p>
            <w:r>
              <w:rPr>
                <w:b/>
                <w:bCs/>
                <w:color w:val="FFFFFF"/>
                <w:sz w:val="18"/>
                <w:szCs w:val="18"/>
              </w:rPr>
              <w:t xml:space="preserve">Source</w:t>
            </w:r>
          </w:p>
        </w:tc>
      </w:tr>
      <w:tr>
        <w:tc>
          <w:tcPr>
            <w:tcW w:type="dxa" w:w="2300"/>
            <w:shd w:fill="FFFFFF" w:val="clear"/>
            <w:tcMar>
              <w:top w:type="dxa" w:w="50"/>
              <w:left w:type="dxa" w:w="80"/>
              <w:bottom w:type="dxa" w:w="50"/>
              <w:right w:type="dxa" w:w="80"/>
            </w:tcMar>
            <w:vAlign w:val="center"/>
          </w:tcPr>
          <w:p>
            <w:r>
              <w:rPr>
                <w:b/>
                <w:bCs/>
                <w:sz w:val="17"/>
                <w:szCs w:val="17"/>
              </w:rPr>
              <w:t xml:space="preserve">Application / UI</w:t>
            </w:r>
          </w:p>
        </w:tc>
        <w:tc>
          <w:tcPr>
            <w:tcW w:type="dxa" w:w="4650"/>
            <w:shd w:fill="FFFFFF" w:val="clear"/>
            <w:tcMar>
              <w:top w:type="dxa" w:w="50"/>
              <w:left w:type="dxa" w:w="80"/>
              <w:bottom w:type="dxa" w:w="50"/>
              <w:right w:type="dxa" w:w="80"/>
            </w:tcMar>
            <w:vAlign w:val="center"/>
          </w:tcPr>
          <w:p>
            <w:r>
              <w:rPr>
                <w:b w:val="false"/>
                <w:bCs w:val="false"/>
                <w:sz w:val="17"/>
                <w:szCs w:val="17"/>
              </w:rPr>
              <w:t xml:space="preserve">Menu, Dialog, Encoder, TFT display</w:t>
            </w:r>
          </w:p>
        </w:tc>
        <w:tc>
          <w:tcPr>
            <w:tcW w:type="dxa" w:w="2400"/>
            <w:shd w:fill="FFFFFF" w:val="clear"/>
            <w:tcMar>
              <w:top w:type="dxa" w:w="50"/>
              <w:left w:type="dxa" w:w="80"/>
              <w:bottom w:type="dxa" w:w="50"/>
              <w:right w:type="dxa" w:w="80"/>
            </w:tcMar>
            <w:vAlign w:val="center"/>
          </w:tcPr>
          <w:p>
            <w:r>
              <w:rPr>
                <w:b w:val="false"/>
                <w:bCs w:val="false"/>
                <w:sz w:val="17"/>
                <w:szCs w:val="17"/>
              </w:rPr>
              <w:t xml:space="preserve">MIPS (refactored)</w:t>
            </w:r>
          </w:p>
        </w:tc>
      </w:tr>
      <w:tr>
        <w:tc>
          <w:tcPr>
            <w:tcW w:type="dxa" w:w="2300"/>
            <w:shd w:fill="EEF2F7" w:val="clear"/>
            <w:tcMar>
              <w:top w:type="dxa" w:w="50"/>
              <w:left w:type="dxa" w:w="80"/>
              <w:bottom w:type="dxa" w:w="50"/>
              <w:right w:type="dxa" w:w="80"/>
            </w:tcMar>
            <w:vAlign w:val="center"/>
          </w:tcPr>
          <w:p>
            <w:r>
              <w:rPr>
                <w:b/>
                <w:bCs/>
                <w:sz w:val="17"/>
                <w:szCs w:val="17"/>
              </w:rPr>
              <w:t xml:space="preserve">Modules (41)</w:t>
            </w:r>
          </w:p>
        </w:tc>
        <w:tc>
          <w:tcPr>
            <w:tcW w:type="dxa" w:w="4650"/>
            <w:shd w:fill="EEF2F7" w:val="clear"/>
            <w:tcMar>
              <w:top w:type="dxa" w:w="50"/>
              <w:left w:type="dxa" w:w="80"/>
              <w:bottom w:type="dxa" w:w="50"/>
              <w:right w:type="dxa" w:w="80"/>
            </w:tcMar>
            <w:vAlign w:val="center"/>
          </w:tcPr>
          <w:p>
            <w:r>
              <w:rPr>
                <w:b w:val="false"/>
                <w:bCs w:val="false"/>
                <w:sz w:val="17"/>
                <w:szCs w:val="17"/>
              </w:rPr>
              <w:t xml:space="preserve">DCbias, RFdriver, ARB, Twave, FAIMS, ESI, Table, … each owning its command table</w:t>
            </w:r>
          </w:p>
        </w:tc>
        <w:tc>
          <w:tcPr>
            <w:tcW w:type="dxa" w:w="2400"/>
            <w:shd w:fill="EEF2F7" w:val="clear"/>
            <w:tcMar>
              <w:top w:type="dxa" w:w="50"/>
              <w:left w:type="dxa" w:w="80"/>
              <w:bottom w:type="dxa" w:w="50"/>
              <w:right w:type="dxa" w:w="80"/>
            </w:tcMar>
            <w:vAlign w:val="center"/>
          </w:tcPr>
          <w:p>
            <w:r>
              <w:rPr>
                <w:b w:val="false"/>
                <w:bCs w:val="false"/>
                <w:sz w:val="17"/>
                <w:szCs w:val="17"/>
              </w:rPr>
              <w:t xml:space="preserve">MIPS (migrated onto new core)</w:t>
            </w:r>
          </w:p>
        </w:tc>
      </w:tr>
      <w:tr>
        <w:tc>
          <w:tcPr>
            <w:tcW w:type="dxa" w:w="2300"/>
            <w:shd w:fill="FFFFFF" w:val="clear"/>
            <w:tcMar>
              <w:top w:type="dxa" w:w="50"/>
              <w:left w:type="dxa" w:w="80"/>
              <w:bottom w:type="dxa" w:w="50"/>
              <w:right w:type="dxa" w:w="80"/>
            </w:tcMar>
            <w:vAlign w:val="center"/>
          </w:tcPr>
          <w:p>
            <w:r>
              <w:rPr>
                <w:b/>
                <w:bCs/>
                <w:sz w:val="17"/>
                <w:szCs w:val="17"/>
              </w:rPr>
              <w:t xml:space="preserve">Cooperative scheduler</w:t>
            </w:r>
          </w:p>
        </w:tc>
        <w:tc>
          <w:tcPr>
            <w:tcW w:type="dxa" w:w="4650"/>
            <w:shd w:fill="FFFFFF" w:val="clear"/>
            <w:tcMar>
              <w:top w:type="dxa" w:w="50"/>
              <w:left w:type="dxa" w:w="80"/>
              <w:bottom w:type="dxa" w:w="50"/>
              <w:right w:type="dxa" w:w="80"/>
            </w:tcMar>
            <w:vAlign w:val="center"/>
          </w:tcPr>
          <w:p>
            <w:r>
              <w:rPr>
                <w:b w:val="false"/>
                <w:bCs w:val="false"/>
                <w:sz w:val="17"/>
                <w:szCs w:val="17"/>
              </w:rPr>
              <w:t xml:space="preserve">ArduinoThread-equivalent thread controller</w:t>
            </w:r>
          </w:p>
        </w:tc>
        <w:tc>
          <w:tcPr>
            <w:tcW w:type="dxa" w:w="2400"/>
            <w:shd w:fill="FFFFFF" w:val="clear"/>
            <w:tcMar>
              <w:top w:type="dxa" w:w="50"/>
              <w:left w:type="dxa" w:w="80"/>
              <w:bottom w:type="dxa" w:w="50"/>
              <w:right w:type="dxa" w:w="80"/>
            </w:tcMar>
            <w:vAlign w:val="center"/>
          </w:tcPr>
          <w:p>
            <w:r>
              <w:rPr>
                <w:b w:val="false"/>
                <w:bCs w:val="false"/>
                <w:sz w:val="17"/>
                <w:szCs w:val="17"/>
              </w:rPr>
              <w:t xml:space="preserve">ported / thin re-impl</w:t>
            </w:r>
          </w:p>
        </w:tc>
      </w:tr>
      <w:tr>
        <w:tc>
          <w:tcPr>
            <w:tcW w:type="dxa" w:w="2300"/>
            <w:shd w:fill="EEF2F7" w:val="clear"/>
            <w:tcMar>
              <w:top w:type="dxa" w:w="50"/>
              <w:left w:type="dxa" w:w="80"/>
              <w:bottom w:type="dxa" w:w="50"/>
              <w:right w:type="dxa" w:w="80"/>
            </w:tcMar>
            <w:vAlign w:val="center"/>
          </w:tcPr>
          <w:p>
            <w:r>
              <w:rPr>
                <w:b/>
                <w:bCs/>
                <w:sz w:val="17"/>
                <w:szCs w:val="17"/>
              </w:rPr>
              <w:t xml:space="preserve">Command processor</w:t>
            </w:r>
          </w:p>
        </w:tc>
        <w:tc>
          <w:tcPr>
            <w:tcW w:type="dxa" w:w="4650"/>
            <w:shd w:fill="EEF2F7" w:val="clear"/>
            <w:tcMar>
              <w:top w:type="dxa" w:w="50"/>
              <w:left w:type="dxa" w:w="80"/>
              <w:bottom w:type="dxa" w:w="50"/>
              <w:right w:type="dxa" w:w="80"/>
            </w:tcMar>
            <w:vAlign w:val="center"/>
          </w:tcPr>
          <w:p>
            <w:r>
              <w:rPr>
                <w:b w:val="false"/>
                <w:bCs w:val="false"/>
                <w:sz w:val="17"/>
                <w:szCs w:val="17"/>
              </w:rPr>
              <w:t xml:space="preserve">GAACE commandProcessor + ringBuffer + charAllocate; per-module CommandLists</w:t>
            </w:r>
          </w:p>
        </w:tc>
        <w:tc>
          <w:tcPr>
            <w:tcW w:type="dxa" w:w="2400"/>
            <w:shd w:fill="EEF2F7" w:val="clear"/>
            <w:tcMar>
              <w:top w:type="dxa" w:w="50"/>
              <w:left w:type="dxa" w:w="80"/>
              <w:bottom w:type="dxa" w:w="50"/>
              <w:right w:type="dxa" w:w="80"/>
            </w:tcMar>
            <w:vAlign w:val="center"/>
          </w:tcPr>
          <w:p>
            <w:r>
              <w:rPr>
                <w:b w:val="false"/>
                <w:bCs w:val="false"/>
                <w:sz w:val="17"/>
                <w:szCs w:val="17"/>
              </w:rPr>
              <w:t xml:space="preserve">GAACE_Core</w:t>
            </w:r>
          </w:p>
        </w:tc>
      </w:tr>
      <w:tr>
        <w:tc>
          <w:tcPr>
            <w:tcW w:type="dxa" w:w="2300"/>
            <w:shd w:fill="FFFFFF" w:val="clear"/>
            <w:tcMar>
              <w:top w:type="dxa" w:w="50"/>
              <w:left w:type="dxa" w:w="80"/>
              <w:bottom w:type="dxa" w:w="50"/>
              <w:right w:type="dxa" w:w="80"/>
            </w:tcMar>
            <w:vAlign w:val="center"/>
          </w:tcPr>
          <w:p>
            <w:r>
              <w:rPr>
                <w:b/>
                <w:bCs/>
                <w:sz w:val="17"/>
                <w:szCs w:val="17"/>
              </w:rPr>
              <w:t xml:space="preserve">Bus transaction layer</w:t>
            </w:r>
          </w:p>
        </w:tc>
        <w:tc>
          <w:tcPr>
            <w:tcW w:type="dxa" w:w="4650"/>
            <w:shd w:fill="FFFFFF" w:val="clear"/>
            <w:tcMar>
              <w:top w:type="dxa" w:w="50"/>
              <w:left w:type="dxa" w:w="80"/>
              <w:bottom w:type="dxa" w:w="50"/>
              <w:right w:type="dxa" w:w="80"/>
            </w:tcMar>
            <w:vAlign w:val="center"/>
          </w:tcPr>
          <w:p>
            <w:r>
              <w:rPr>
                <w:b w:val="false"/>
                <w:bCs w:val="false"/>
                <w:sz w:val="17"/>
                <w:szCs w:val="17"/>
              </w:rPr>
              <w:t xml:space="preserve">DeferredQueue + I2CQueue + SPIQueue (PendSV-driven)</w:t>
            </w:r>
          </w:p>
        </w:tc>
        <w:tc>
          <w:tcPr>
            <w:tcW w:type="dxa" w:w="2400"/>
            <w:shd w:fill="FFFFFF" w:val="clear"/>
            <w:tcMar>
              <w:top w:type="dxa" w:w="50"/>
              <w:left w:type="dxa" w:w="80"/>
              <w:bottom w:type="dxa" w:w="50"/>
              <w:right w:type="dxa" w:w="80"/>
            </w:tcMar>
            <w:vAlign w:val="center"/>
          </w:tcPr>
          <w:p>
            <w:r>
              <w:rPr>
                <w:b w:val="false"/>
                <w:bCs w:val="false"/>
                <w:sz w:val="17"/>
                <w:szCs w:val="17"/>
              </w:rPr>
              <w:t xml:space="preserve">uploaded, ported as-is</w:t>
            </w:r>
          </w:p>
        </w:tc>
      </w:tr>
      <w:tr>
        <w:tc>
          <w:tcPr>
            <w:tcW w:type="dxa" w:w="2300"/>
            <w:shd w:fill="EEF2F7" w:val="clear"/>
            <w:tcMar>
              <w:top w:type="dxa" w:w="50"/>
              <w:left w:type="dxa" w:w="80"/>
              <w:bottom w:type="dxa" w:w="50"/>
              <w:right w:type="dxa" w:w="80"/>
            </w:tcMar>
            <w:vAlign w:val="center"/>
          </w:tcPr>
          <w:p>
            <w:r>
              <w:rPr>
                <w:b/>
                <w:bCs/>
                <w:sz w:val="17"/>
                <w:szCs w:val="17"/>
              </w:rPr>
              <w:t xml:space="preserve">Device drivers</w:t>
            </w:r>
          </w:p>
        </w:tc>
        <w:tc>
          <w:tcPr>
            <w:tcW w:type="dxa" w:w="4650"/>
            <w:shd w:fill="EEF2F7" w:val="clear"/>
            <w:tcMar>
              <w:top w:type="dxa" w:w="50"/>
              <w:left w:type="dxa" w:w="80"/>
              <w:bottom w:type="dxa" w:w="50"/>
              <w:right w:type="dxa" w:w="80"/>
            </w:tcMar>
            <w:vAlign w:val="center"/>
          </w:tcPr>
          <w:p>
            <w:r>
              <w:rPr>
                <w:b w:val="false"/>
                <w:bCs w:val="false"/>
                <w:sz w:val="17"/>
                <w:szCs w:val="17"/>
              </w:rPr>
              <w:t xml:space="preserve">GAACE Devices (AD5592R/AD5593R/DAC8571/MCP4725), Button, module-specific chip drivers</w:t>
            </w:r>
          </w:p>
        </w:tc>
        <w:tc>
          <w:tcPr>
            <w:tcW w:type="dxa" w:w="2400"/>
            <w:shd w:fill="EEF2F7" w:val="clear"/>
            <w:tcMar>
              <w:top w:type="dxa" w:w="50"/>
              <w:left w:type="dxa" w:w="80"/>
              <w:bottom w:type="dxa" w:w="50"/>
              <w:right w:type="dxa" w:w="80"/>
            </w:tcMar>
            <w:vAlign w:val="center"/>
          </w:tcPr>
          <w:p>
            <w:r>
              <w:rPr>
                <w:b w:val="false"/>
                <w:bCs w:val="false"/>
                <w:sz w:val="17"/>
                <w:szCs w:val="17"/>
              </w:rPr>
              <w:t xml:space="preserve">GAACE_Core + MIPS</w:t>
            </w:r>
          </w:p>
        </w:tc>
      </w:tr>
      <w:tr>
        <w:tc>
          <w:tcPr>
            <w:tcW w:type="dxa" w:w="2300"/>
            <w:shd w:fill="FFFFFF" w:val="clear"/>
            <w:tcMar>
              <w:top w:type="dxa" w:w="50"/>
              <w:left w:type="dxa" w:w="80"/>
              <w:bottom w:type="dxa" w:w="50"/>
              <w:right w:type="dxa" w:w="80"/>
            </w:tcMar>
            <w:vAlign w:val="center"/>
          </w:tcPr>
          <w:p>
            <w:r>
              <w:rPr>
                <w:b/>
                <w:bCs/>
                <w:sz w:val="17"/>
                <w:szCs w:val="17"/>
              </w:rPr>
              <w:t xml:space="preserve">Storage</w:t>
            </w:r>
          </w:p>
        </w:tc>
        <w:tc>
          <w:tcPr>
            <w:tcW w:type="dxa" w:w="4650"/>
            <w:shd w:fill="FFFFFF" w:val="clear"/>
            <w:tcMar>
              <w:top w:type="dxa" w:w="50"/>
              <w:left w:type="dxa" w:w="80"/>
              <w:bottom w:type="dxa" w:w="50"/>
              <w:right w:type="dxa" w:w="80"/>
            </w:tcMar>
            <w:vAlign w:val="center"/>
          </w:tcPr>
          <w:p>
            <w:r>
              <w:rPr>
                <w:b w:val="false"/>
                <w:bCs w:val="false"/>
                <w:sz w:val="17"/>
                <w:szCs w:val="17"/>
              </w:rPr>
              <w:t xml:space="preserve">GAACE FlashFS (FatFs) on QSPI NOR for config; SD via HAL for bulk</w:t>
            </w:r>
          </w:p>
        </w:tc>
        <w:tc>
          <w:tcPr>
            <w:tcW w:type="dxa" w:w="2400"/>
            <w:shd w:fill="FFFFFF" w:val="clear"/>
            <w:tcMar>
              <w:top w:type="dxa" w:w="50"/>
              <w:left w:type="dxa" w:w="80"/>
              <w:bottom w:type="dxa" w:w="50"/>
              <w:right w:type="dxa" w:w="80"/>
            </w:tcMar>
            <w:vAlign w:val="center"/>
          </w:tcPr>
          <w:p>
            <w:r>
              <w:rPr>
                <w:b w:val="false"/>
                <w:bCs w:val="false"/>
                <w:sz w:val="17"/>
                <w:szCs w:val="17"/>
              </w:rPr>
              <w:t xml:space="preserve">GAACE_Core + HAL</w:t>
            </w:r>
          </w:p>
        </w:tc>
      </w:tr>
      <w:tr>
        <w:tc>
          <w:tcPr>
            <w:tcW w:type="dxa" w:w="2300"/>
            <w:shd w:fill="EEF2F7" w:val="clear"/>
            <w:tcMar>
              <w:top w:type="dxa" w:w="50"/>
              <w:left w:type="dxa" w:w="80"/>
              <w:bottom w:type="dxa" w:w="50"/>
              <w:right w:type="dxa" w:w="80"/>
            </w:tcMar>
            <w:vAlign w:val="center"/>
          </w:tcPr>
          <w:p>
            <w:r>
              <w:rPr>
                <w:b/>
                <w:bCs/>
                <w:sz w:val="17"/>
                <w:szCs w:val="17"/>
              </w:rPr>
              <w:t xml:space="preserve">Timer subsystem</w:t>
            </w:r>
          </w:p>
        </w:tc>
        <w:tc>
          <w:tcPr>
            <w:tcW w:type="dxa" w:w="4650"/>
            <w:shd w:fill="EEF2F7" w:val="clear"/>
            <w:tcMar>
              <w:top w:type="dxa" w:w="50"/>
              <w:left w:type="dxa" w:w="80"/>
              <w:bottom w:type="dxa" w:w="50"/>
              <w:right w:type="dxa" w:w="80"/>
            </w:tcMar>
            <w:vAlign w:val="center"/>
          </w:tcPr>
          <w:p>
            <w:r>
              <w:rPr>
                <w:b w:val="false"/>
                <w:bCs w:val="false"/>
                <w:sz w:val="17"/>
                <w:szCs w:val="17"/>
              </w:rPr>
              <w:t xml:space="preserve">STM32PulseTimer (TIM2) + PWM bank (TIM1) + clocks (TIM3/4/5/8) + delay (TIM6/7)</w:t>
            </w:r>
          </w:p>
        </w:tc>
        <w:tc>
          <w:tcPr>
            <w:tcW w:type="dxa" w:w="2400"/>
            <w:shd w:fill="EEF2F7" w:val="clear"/>
            <w:tcMar>
              <w:top w:type="dxa" w:w="50"/>
              <w:left w:type="dxa" w:w="80"/>
              <w:bottom w:type="dxa" w:w="50"/>
              <w:right w:type="dxa" w:w="80"/>
            </w:tcMar>
            <w:vAlign w:val="center"/>
          </w:tcPr>
          <w:p>
            <w:r>
              <w:rPr>
                <w:b w:val="false"/>
                <w:bCs w:val="false"/>
                <w:sz w:val="17"/>
                <w:szCs w:val="17"/>
              </w:rPr>
              <w:t xml:space="preserve">written / per hardware spec §5.4</w:t>
            </w:r>
          </w:p>
        </w:tc>
      </w:tr>
      <w:tr>
        <w:tc>
          <w:tcPr>
            <w:tcW w:type="dxa" w:w="2300"/>
            <w:shd w:fill="FFFFFF" w:val="clear"/>
            <w:tcMar>
              <w:top w:type="dxa" w:w="50"/>
              <w:left w:type="dxa" w:w="80"/>
              <w:bottom w:type="dxa" w:w="50"/>
              <w:right w:type="dxa" w:w="80"/>
            </w:tcMar>
            <w:vAlign w:val="center"/>
          </w:tcPr>
          <w:p>
            <w:r>
              <w:rPr>
                <w:b/>
                <w:bCs/>
                <w:sz w:val="17"/>
                <w:szCs w:val="17"/>
              </w:rPr>
              <w:t xml:space="preserve">Middleware (non-RTOS)</w:t>
            </w:r>
          </w:p>
        </w:tc>
        <w:tc>
          <w:tcPr>
            <w:tcW w:type="dxa" w:w="4650"/>
            <w:shd w:fill="FFFFFF" w:val="clear"/>
            <w:tcMar>
              <w:top w:type="dxa" w:w="50"/>
              <w:left w:type="dxa" w:w="80"/>
              <w:bottom w:type="dxa" w:w="50"/>
              <w:right w:type="dxa" w:w="80"/>
            </w:tcMar>
            <w:vAlign w:val="center"/>
          </w:tcPr>
          <w:p>
            <w:r>
              <w:rPr>
                <w:b w:val="false"/>
                <w:bCs w:val="false"/>
                <w:sz w:val="17"/>
                <w:szCs w:val="17"/>
              </w:rPr>
              <w:t xml:space="preserve">USB composite CDC+MSC, QSPI — HAL in polled/interrupt mode</w:t>
            </w:r>
          </w:p>
        </w:tc>
        <w:tc>
          <w:tcPr>
            <w:tcW w:type="dxa" w:w="2400"/>
            <w:shd w:fill="FFFFFF" w:val="clear"/>
            <w:tcMar>
              <w:top w:type="dxa" w:w="50"/>
              <w:left w:type="dxa" w:w="80"/>
              <w:bottom w:type="dxa" w:w="50"/>
              <w:right w:type="dxa" w:w="80"/>
            </w:tcMar>
            <w:vAlign w:val="center"/>
          </w:tcPr>
          <w:p>
            <w:r>
              <w:rPr>
                <w:b w:val="false"/>
                <w:bCs w:val="false"/>
                <w:sz w:val="17"/>
                <w:szCs w:val="17"/>
              </w:rPr>
              <w:t xml:space="preserve">STM32Cube HAL</w:t>
            </w:r>
          </w:p>
        </w:tc>
      </w:tr>
      <w:tr>
        <w:tc>
          <w:tcPr>
            <w:tcW w:type="dxa" w:w="2300"/>
            <w:shd w:fill="EEF2F7" w:val="clear"/>
            <w:tcMar>
              <w:top w:type="dxa" w:w="50"/>
              <w:left w:type="dxa" w:w="80"/>
              <w:bottom w:type="dxa" w:w="50"/>
              <w:right w:type="dxa" w:w="80"/>
            </w:tcMar>
            <w:vAlign w:val="center"/>
          </w:tcPr>
          <w:p>
            <w:r>
              <w:rPr>
                <w:b/>
                <w:bCs/>
                <w:sz w:val="17"/>
                <w:szCs w:val="17"/>
              </w:rPr>
              <w:t xml:space="preserve">HAL / LL + CMSIS</w:t>
            </w:r>
          </w:p>
        </w:tc>
        <w:tc>
          <w:tcPr>
            <w:tcW w:type="dxa" w:w="4650"/>
            <w:shd w:fill="EEF2F7" w:val="clear"/>
            <w:tcMar>
              <w:top w:type="dxa" w:w="50"/>
              <w:left w:type="dxa" w:w="80"/>
              <w:bottom w:type="dxa" w:w="50"/>
              <w:right w:type="dxa" w:w="80"/>
            </w:tcMar>
            <w:vAlign w:val="center"/>
          </w:tcPr>
          <w:p>
            <w:r>
              <w:rPr>
                <w:b w:val="false"/>
                <w:bCs w:val="false"/>
                <w:sz w:val="17"/>
                <w:szCs w:val="17"/>
              </w:rPr>
              <w:t xml:space="preserve">STM32H743 peripheral access</w:t>
            </w:r>
          </w:p>
        </w:tc>
        <w:tc>
          <w:tcPr>
            <w:tcW w:type="dxa" w:w="2400"/>
            <w:shd w:fill="EEF2F7" w:val="clear"/>
            <w:tcMar>
              <w:top w:type="dxa" w:w="50"/>
              <w:left w:type="dxa" w:w="80"/>
              <w:bottom w:type="dxa" w:w="50"/>
              <w:right w:type="dxa" w:w="80"/>
            </w:tcMar>
            <w:vAlign w:val="center"/>
          </w:tcPr>
          <w:p>
            <w:r>
              <w:rPr>
                <w:b w:val="false"/>
                <w:bCs w:val="false"/>
                <w:sz w:val="17"/>
                <w:szCs w:val="17"/>
              </w:rPr>
              <w:t xml:space="preserve">STM32Cube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DDEBF7" w:val="clear"/>
            <w:tcMar>
              <w:top w:type="dxa" w:w="100"/>
              <w:left w:type="dxa" w:w="100"/>
              <w:bottom w:type="dxa" w:w="100"/>
              <w:right w:type="dxa" w:w="100"/>
            </w:tcMar>
            <w:vAlign w:val="center"/>
          </w:tcPr>
          <w:p>
            <w:r>
              <w:rPr>
                <w:b/>
                <w:bCs/>
                <w:sz w:val="18"/>
                <w:szCs w:val="18"/>
              </w:rPr>
              <w:t xml:space="preserve">ℹ INFO</w:t>
            </w:r>
          </w:p>
        </w:tc>
        <w:tc>
          <w:tcPr>
            <w:tcW w:type="dxa" w:w="7850"/>
            <w:shd w:fill="F3F8FD" w:val="clear"/>
            <w:tcMar>
              <w:top w:type="dxa" w:w="100"/>
              <w:left w:type="dxa" w:w="100"/>
              <w:bottom w:type="dxa" w:w="100"/>
              <w:right w:type="dxa" w:w="100"/>
            </w:tcMar>
            <w:vAlign w:val="center"/>
          </w:tcPr>
          <w:p>
            <w:r>
              <w:rPr>
                <w:sz w:val="18"/>
                <w:szCs w:val="18"/>
              </w:rPr>
              <w:t xml:space="preserve">The dividing line: timing-critical and concurrency-critical code (pulse engine, bus queue, scheduler) is bare-metal LL/CMSIS for determinism; stack-heavy convenience code (USB, QSPI/FatFs) is HAL. No layer depends on a preemptive RTOS. This is the hybrid LL/HAL split from the pin-planning worksheet, applied architecturally.</w:t>
            </w:r>
          </w:p>
        </w:tc>
      </w:tr>
    </w:tbl>
    <w:p>
      <w:r>
        <w:br w:type="page"/>
      </w:r>
    </w:p>
    <w:p>
      <w:pPr>
        <w:pStyle w:val="Heading1"/>
        <w:spacing w:after="160" w:before="300"/>
      </w:pPr>
      <w:r>
        <w:t xml:space="preserve">4. Bus Transaction Layer (DeferredQueue) — Core Infrastructure</w:t>
      </w:r>
    </w:p>
    <w:p>
      <w:pPr>
        <w:spacing w:after="160"/>
      </w:pPr>
      <w:r>
        <w:t xml:space="preserve">The existing DeferredQueue/I2CQueue/SPIQueue (recently rewritten to be generic) is promoted from a MIPS-internal mechanism to a foundational core layer. It is the single most important reason the no-RTOS decision is correct, and it ports with minimal change.</w:t>
      </w:r>
    </w:p>
    <w:p>
      <w:pPr>
        <w:pStyle w:val="Heading2"/>
        <w:spacing w:after="120" w:before="240"/>
      </w:pPr>
      <w:r>
        <w:t xml:space="preserve">4.1 How It Works (and why it fits bare-metal)</w:t>
      </w:r>
    </w:p>
    <w:p>
      <w:pPr>
        <w:pStyle w:val="ListParagraph"/>
        <w:numPr>
          <w:ilvl w:val="0"/>
          <w:numId w:val="1"/>
        </w:numPr>
        <w:spacing w:after="80"/>
      </w:pPr>
      <w:r>
        <w:t xml:space="preserve">Fast path: if the bus is idle, the transaction runs immediately in the caller's context — no queuing overhead for the common case.</w:t>
      </w:r>
    </w:p>
    <w:p>
      <w:pPr>
        <w:pStyle w:val="ListParagraph"/>
        <w:numPr>
          <w:ilvl w:val="0"/>
          <w:numId w:val="1"/>
        </w:numPr>
        <w:spacing w:after="80"/>
      </w:pPr>
      <w:r>
        <w:t xml:space="preserve">ISR-safe deferral: if an ISR needs a busy bus, the transaction (with its own inline data buffer — no dangling stack pointers) is copied into a ring buffer under a short critical section, and PendSV is pended.</w:t>
      </w:r>
    </w:p>
    <w:p>
      <w:pPr>
        <w:pStyle w:val="ListParagraph"/>
        <w:numPr>
          <w:ilvl w:val="0"/>
          <w:numId w:val="1"/>
        </w:numPr>
        <w:spacing w:after="80"/>
      </w:pPr>
      <w:r>
        <w:t xml:space="preserve">PendSV draining: the Cortex-M PendSV exception runs after real interrupts finish, just before returning to thread mode — so ISR-deferred work drains almost immediately without blocking the ISR.</w:t>
      </w:r>
    </w:p>
    <w:p>
      <w:pPr>
        <w:pStyle w:val="ListParagraph"/>
        <w:numPr>
          <w:ilvl w:val="0"/>
          <w:numId w:val="1"/>
        </w:numPr>
        <w:spacing w:after="80"/>
      </w:pPr>
      <w:r>
        <w:t xml:space="preserve">Thread-mode self-drain: __get_IPSR() detects thread vs. interrupt context; in thread mode enqueue() drains the backlog itself.</w:t>
      </w:r>
    </w:p>
    <w:p>
      <w:pPr>
        <w:pStyle w:val="ListParagraph"/>
        <w:numPr>
          <w:ilvl w:val="0"/>
          <w:numId w:val="1"/>
        </w:numPr>
        <w:spacing w:after="80"/>
      </w:pPr>
      <w:r>
        <w:t xml:space="preserve">A single shared PendSV_Handler drains every registered queue instance (all buses, all transaction types) polymorphically via a base-class registry.</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F8CBAD" w:val="clear"/>
            <w:tcMar>
              <w:top w:type="dxa" w:w="100"/>
              <w:left w:type="dxa" w:w="100"/>
              <w:bottom w:type="dxa" w:w="100"/>
              <w:right w:type="dxa" w:w="100"/>
            </w:tcMar>
            <w:vAlign w:val="center"/>
          </w:tcPr>
          <w:p>
            <w:r>
              <w:rPr>
                <w:b/>
                <w:bCs/>
                <w:sz w:val="18"/>
                <w:szCs w:val="18"/>
              </w:rPr>
              <w:t xml:space="preserve">⚡ KEY</w:t>
            </w:r>
          </w:p>
        </w:tc>
        <w:tc>
          <w:tcPr>
            <w:tcW w:type="dxa" w:w="7850"/>
            <w:shd w:fill="FDF1EA" w:val="clear"/>
            <w:tcMar>
              <w:top w:type="dxa" w:w="100"/>
              <w:left w:type="dxa" w:w="100"/>
              <w:bottom w:type="dxa" w:w="100"/>
              <w:right w:type="dxa" w:w="100"/>
            </w:tcMar>
            <w:vAlign w:val="center"/>
          </w:tcPr>
          <w:p>
            <w:r>
              <w:rPr>
                <w:sz w:val="18"/>
                <w:szCs w:val="18"/>
              </w:rPr>
              <w:t xml:space="preserve">This mechanism USES PendSV as its deferral primitive. A preemptive RTOS also uses PendSV — for its own context switching. The two cannot both own PendSV cleanly. This is the concrete, code-level reason the plan runs bare-metal: keeping this elegant, working primitive is worth more than any benefit a preemptive RTOS would add, and the two are mutually exclusive on PendSV.</w:t>
            </w:r>
          </w:p>
        </w:tc>
      </w:tr>
    </w:tbl>
    <w:p>
      <w:pPr>
        <w:pStyle w:val="Heading2"/>
        <w:spacing w:after="120" w:before="240"/>
      </w:pPr>
      <w:r>
        <w:t xml:space="preserve">4.2 Port Effort to H7</w:t>
      </w:r>
    </w:p>
    <w:p>
      <w:pPr>
        <w:spacing w:after="160"/>
      </w:pPr>
      <w:r>
        <w:t xml:space="preserve">Low risk — the queue is already generic Cortex-M, not SAM3X8-specific. It uses noInterrupts()/interrupts(), PendSV, __get_IPSR(), SCB-&gt;ICSR, and NVIC priority — all identical on the H7. Port tasks:</w:t>
      </w:r>
    </w:p>
    <w:p>
      <w:pPr>
        <w:pStyle w:val="ListParagraph"/>
        <w:numPr>
          <w:ilvl w:val="0"/>
          <w:numId w:val="1"/>
        </w:numPr>
        <w:spacing w:after="80"/>
      </w:pPr>
      <w:r>
        <w:t xml:space="preserve">Verify PendSV priority setup against the H7's interrupt-priority-bit count (__NVIC_PRIO_BITS) — the one-time NVIC_SetPriority(PendSV_IRQn, …) call.</w:t>
      </w:r>
    </w:p>
    <w:p>
      <w:pPr>
        <w:pStyle w:val="ListParagraph"/>
        <w:numPr>
          <w:ilvl w:val="0"/>
          <w:numId w:val="1"/>
        </w:numPr>
        <w:spacing w:after="80"/>
      </w:pPr>
      <w:r>
        <w:t xml:space="preserve">Confirm no HAL component is configured to use PendSV (it will not be, in non-RTOS mode) — this is the coexistence check the whole architecture hinges on.</w:t>
      </w:r>
    </w:p>
    <w:p>
      <w:pPr>
        <w:pStyle w:val="ListParagraph"/>
        <w:numPr>
          <w:ilvl w:val="0"/>
          <w:numId w:val="1"/>
        </w:numPr>
        <w:spacing w:after="80"/>
      </w:pPr>
      <w:r>
        <w:t xml:space="preserve">Confirm HAL interrupt priorities and the queue's critical-section assumptions coexist (they do; document the priority map).</w:t>
      </w:r>
    </w:p>
    <w:p>
      <w:pPr>
        <w:pStyle w:val="ListParagraph"/>
        <w:numPr>
          <w:ilvl w:val="0"/>
          <w:numId w:val="1"/>
        </w:numPr>
        <w:spacing w:after="80"/>
      </w:pPr>
      <w:r>
        <w:t xml:space="preserve">Wire the shared PendSV_Handler and the one-time NVIC priority set into system init.</w:t>
      </w:r>
    </w:p>
    <w:p>
      <w:pPr>
        <w:pStyle w:val="Heading2"/>
        <w:spacing w:after="120" w:before="240"/>
      </w:pPr>
      <w:r>
        <w:t xml:space="preserve">4.3 Cleanup Win</w:t>
      </w:r>
    </w:p>
    <w:p>
      <w:pPr>
        <w:spacing w:after="160"/>
      </w:pPr>
      <w:r>
        <w:t xml:space="preserve">Routing module I2C/SPI access through this queue subsumes many of the 22 bus-wrapping AtomicBlock sites (and simplifies others) into one disciplined, testable mechanism — turning scattered ad-hoc critical sections into a single reviewed primitive. This is a concrete Tier-2 modernization, done as each module is migrated.</w:t>
      </w:r>
    </w:p>
    <w:p>
      <w:r>
        <w:br w:type="page"/>
      </w:r>
    </w:p>
    <w:p>
      <w:pPr>
        <w:pStyle w:val="Heading1"/>
        <w:spacing w:after="160" w:before="300"/>
      </w:pPr>
      <w:r>
        <w:t xml:space="preserve">5. Command Processor Migration</w:t>
      </w:r>
    </w:p>
    <w:p>
      <w:pPr>
        <w:spacing w:after="160"/>
      </w:pPr>
      <w:r>
        <w:t xml:space="preserve">MIPS's current Serial.cpp and GAACE_Core's commandProcessor are the same architecture — table-driven, typed, with an identical CommandList linked-list chaining mechanism. GAACE's is the cleaned-up, generalized version. This makes adoption low-risk and directly enables the Serial.cpp decomposition already on the project TODO.</w:t>
      </w:r>
    </w:p>
    <w:p>
      <w:pPr>
        <w:pStyle w:val="Heading2"/>
        <w:spacing w:after="120" w:before="240"/>
      </w:pPr>
      <w:r>
        <w:t xml:space="preserve">5.1 What Maps Directly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50"/>
        <w:gridCol w:w="2700"/>
      </w:tblGrid>
      <w:tr>
        <w:trPr>
          <w:tblHeader/>
        </w:trPr>
        <w:tc>
          <w:tcPr>
            <w:tcW w:type="dxa" w:w="1500"/>
            <w:shd w:fill="203864" w:val="clear"/>
            <w:tcMar>
              <w:top w:type="dxa" w:w="60"/>
              <w:left w:type="dxa" w:w="80"/>
              <w:bottom w:type="dxa" w:w="60"/>
              <w:right w:type="dxa" w:w="80"/>
            </w:tcMar>
            <w:vAlign w:val="center"/>
          </w:tcPr>
          <w:p>
            <w:r>
              <w:rPr>
                <w:b/>
                <w:bCs/>
                <w:color w:val="FFFFFF"/>
                <w:sz w:val="18"/>
                <w:szCs w:val="18"/>
              </w:rPr>
              <w:t xml:space="preserve">Concept</w:t>
            </w:r>
          </w:p>
        </w:tc>
        <w:tc>
          <w:tcPr>
            <w:tcW w:type="dxa" w:w="2500"/>
            <w:shd w:fill="203864" w:val="clear"/>
            <w:tcMar>
              <w:top w:type="dxa" w:w="60"/>
              <w:left w:type="dxa" w:w="80"/>
              <w:bottom w:type="dxa" w:w="60"/>
              <w:right w:type="dxa" w:w="80"/>
            </w:tcMar>
            <w:vAlign w:val="center"/>
          </w:tcPr>
          <w:p>
            <w:r>
              <w:rPr>
                <w:b/>
                <w:bCs/>
                <w:color w:val="FFFFFF"/>
                <w:sz w:val="18"/>
                <w:szCs w:val="18"/>
              </w:rPr>
              <w:t xml:space="preserve">MIPS today</w:t>
            </w:r>
          </w:p>
        </w:tc>
        <w:tc>
          <w:tcPr>
            <w:tcW w:type="dxa" w:w="2650"/>
            <w:shd w:fill="203864" w:val="clear"/>
            <w:tcMar>
              <w:top w:type="dxa" w:w="60"/>
              <w:left w:type="dxa" w:w="80"/>
              <w:bottom w:type="dxa" w:w="60"/>
              <w:right w:type="dxa" w:w="80"/>
            </w:tcMar>
            <w:vAlign w:val="center"/>
          </w:tcPr>
          <w:p>
            <w:r>
              <w:rPr>
                <w:b/>
                <w:bCs/>
                <w:color w:val="FFFFFF"/>
                <w:sz w:val="18"/>
                <w:szCs w:val="18"/>
              </w:rPr>
              <w:t xml:space="preserve">GAACE</w:t>
            </w:r>
          </w:p>
        </w:tc>
        <w:tc>
          <w:tcPr>
            <w:tcW w:type="dxa" w:w="2700"/>
            <w:shd w:fill="203864" w:val="clear"/>
            <w:tcMar>
              <w:top w:type="dxa" w:w="60"/>
              <w:left w:type="dxa" w:w="80"/>
              <w:bottom w:type="dxa" w:w="60"/>
              <w:right w:type="dxa" w:w="80"/>
            </w:tcMar>
            <w:vAlign w:val="center"/>
          </w:tcPr>
          <w:p>
            <w:r>
              <w:rPr>
                <w:b/>
                <w:bCs/>
                <w:color w:val="FFFFFF"/>
                <w:sz w:val="18"/>
                <w:szCs w:val="18"/>
              </w:rPr>
              <w:t xml:space="preserve">Migration</w:t>
            </w:r>
          </w:p>
        </w:tc>
      </w:tr>
      <w:tr>
        <w:tc>
          <w:tcPr>
            <w:tcW w:type="dxa" w:w="1500"/>
            <w:shd w:fill="FFFFFF" w:val="clear"/>
            <w:tcMar>
              <w:top w:type="dxa" w:w="50"/>
              <w:left w:type="dxa" w:w="80"/>
              <w:bottom w:type="dxa" w:w="50"/>
              <w:right w:type="dxa" w:w="80"/>
            </w:tcMar>
            <w:vAlign w:val="center"/>
          </w:tcPr>
          <w:p>
            <w:r>
              <w:rPr>
                <w:b w:val="false"/>
                <w:bCs w:val="false"/>
                <w:sz w:val="17"/>
                <w:szCs w:val="17"/>
              </w:rPr>
              <w:t xml:space="preserve">Command table</w:t>
            </w:r>
          </w:p>
        </w:tc>
        <w:tc>
          <w:tcPr>
            <w:tcW w:type="dxa" w:w="2500"/>
            <w:shd w:fill="FFFFFF" w:val="clear"/>
            <w:tcMar>
              <w:top w:type="dxa" w:w="50"/>
              <w:left w:type="dxa" w:w="80"/>
              <w:bottom w:type="dxa" w:w="50"/>
              <w:right w:type="dxa" w:w="80"/>
            </w:tcMar>
            <w:vAlign w:val="center"/>
          </w:tcPr>
          <w:p>
            <w:r>
              <w:rPr>
                <w:b w:val="false"/>
                <w:bCs w:val="false"/>
                <w:sz w:val="17"/>
                <w:szCs w:val="17"/>
              </w:rPr>
              <w:t xml:space="preserve">Commands[] array</w:t>
            </w:r>
          </w:p>
        </w:tc>
        <w:tc>
          <w:tcPr>
            <w:tcW w:type="dxa" w:w="2650"/>
            <w:shd w:fill="FFFFFF" w:val="clear"/>
            <w:tcMar>
              <w:top w:type="dxa" w:w="50"/>
              <w:left w:type="dxa" w:w="80"/>
              <w:bottom w:type="dxa" w:w="50"/>
              <w:right w:type="dxa" w:w="80"/>
            </w:tcMar>
            <w:vAlign w:val="center"/>
          </w:tcPr>
          <w:p>
            <w:r>
              <w:rPr>
                <w:b w:val="false"/>
                <w:bCs w:val="false"/>
                <w:sz w:val="17"/>
                <w:szCs w:val="17"/>
              </w:rPr>
              <w:t xml:space="preserve">Command[] array</w:t>
            </w:r>
          </w:p>
        </w:tc>
        <w:tc>
          <w:tcPr>
            <w:tcW w:type="dxa" w:w="2700"/>
            <w:shd w:fill="FFFFFF" w:val="clear"/>
            <w:tcMar>
              <w:top w:type="dxa" w:w="50"/>
              <w:left w:type="dxa" w:w="80"/>
              <w:bottom w:type="dxa" w:w="50"/>
              <w:right w:type="dxa" w:w="80"/>
            </w:tcMar>
            <w:vAlign w:val="center"/>
          </w:tcPr>
          <w:p>
            <w:r>
              <w:rPr>
                <w:b w:val="false"/>
                <w:bCs w:val="false"/>
                <w:sz w:val="17"/>
                <w:szCs w:val="17"/>
              </w:rPr>
              <w:t xml:space="preserve">Near-mechanical</w:t>
            </w:r>
          </w:p>
        </w:tc>
      </w:tr>
      <w:tr>
        <w:tc>
          <w:tcPr>
            <w:tcW w:type="dxa" w:w="1500"/>
            <w:shd w:fill="EEF2F7" w:val="clear"/>
            <w:tcMar>
              <w:top w:type="dxa" w:w="50"/>
              <w:left w:type="dxa" w:w="80"/>
              <w:bottom w:type="dxa" w:w="50"/>
              <w:right w:type="dxa" w:w="80"/>
            </w:tcMar>
            <w:vAlign w:val="center"/>
          </w:tcPr>
          <w:p>
            <w:r>
              <w:rPr>
                <w:b w:val="false"/>
                <w:bCs w:val="false"/>
                <w:sz w:val="17"/>
                <w:szCs w:val="17"/>
              </w:rPr>
              <w:t xml:space="preserve">Types</w:t>
            </w:r>
          </w:p>
        </w:tc>
        <w:tc>
          <w:tcPr>
            <w:tcW w:type="dxa" w:w="2500"/>
            <w:shd w:fill="EEF2F7" w:val="clear"/>
            <w:tcMar>
              <w:top w:type="dxa" w:w="50"/>
              <w:left w:type="dxa" w:w="80"/>
              <w:bottom w:type="dxa" w:w="50"/>
              <w:right w:type="dxa" w:w="80"/>
            </w:tcMar>
            <w:vAlign w:val="center"/>
          </w:tcPr>
          <w:p>
            <w:r>
              <w:rPr>
                <w:b w:val="false"/>
                <w:bCs w:val="false"/>
                <w:sz w:val="17"/>
                <w:szCs w:val="17"/>
              </w:rPr>
              <w:t xml:space="preserve">CMDstr/int/float/bool/byte/function</w:t>
            </w:r>
          </w:p>
        </w:tc>
        <w:tc>
          <w:tcPr>
            <w:tcW w:type="dxa" w:w="2650"/>
            <w:shd w:fill="EEF2F7" w:val="clear"/>
            <w:tcMar>
              <w:top w:type="dxa" w:w="50"/>
              <w:left w:type="dxa" w:w="80"/>
              <w:bottom w:type="dxa" w:w="50"/>
              <w:right w:type="dxa" w:w="80"/>
            </w:tcMar>
            <w:vAlign w:val="center"/>
          </w:tcPr>
          <w:p>
            <w:r>
              <w:rPr>
                <w:b w:val="false"/>
                <w:bCs w:val="false"/>
                <w:sz w:val="17"/>
                <w:szCs w:val="17"/>
              </w:rPr>
              <w:t xml:space="preserve">same set</w:t>
            </w:r>
          </w:p>
        </w:tc>
        <w:tc>
          <w:tcPr>
            <w:tcW w:type="dxa" w:w="2700"/>
            <w:shd w:fill="EEF2F7" w:val="clear"/>
            <w:tcMar>
              <w:top w:type="dxa" w:w="50"/>
              <w:left w:type="dxa" w:w="80"/>
              <w:bottom w:type="dxa" w:w="50"/>
              <w:right w:type="dxa" w:w="80"/>
            </w:tcMar>
            <w:vAlign w:val="center"/>
          </w:tcPr>
          <w:p>
            <w:r>
              <w:rPr>
                <w:b w:val="false"/>
                <w:bCs w:val="false"/>
                <w:sz w:val="17"/>
                <w:szCs w:val="17"/>
              </w:rPr>
              <w:t xml:space="preserve">Direct</w:t>
            </w:r>
          </w:p>
        </w:tc>
      </w:tr>
      <w:tr>
        <w:tc>
          <w:tcPr>
            <w:tcW w:type="dxa" w:w="1500"/>
            <w:shd w:fill="FFFFFF" w:val="clear"/>
            <w:tcMar>
              <w:top w:type="dxa" w:w="50"/>
              <w:left w:type="dxa" w:w="80"/>
              <w:bottom w:type="dxa" w:w="50"/>
              <w:right w:type="dxa" w:w="80"/>
            </w:tcMar>
            <w:vAlign w:val="center"/>
          </w:tcPr>
          <w:p>
            <w:r>
              <w:rPr>
                <w:b w:val="false"/>
                <w:bCs w:val="false"/>
                <w:sz w:val="17"/>
                <w:szCs w:val="17"/>
              </w:rPr>
              <w:t xml:space="preserve">Chaining</w:t>
            </w:r>
          </w:p>
        </w:tc>
        <w:tc>
          <w:tcPr>
            <w:tcW w:type="dxa" w:w="2500"/>
            <w:shd w:fill="FFFFFF" w:val="clear"/>
            <w:tcMar>
              <w:top w:type="dxa" w:w="50"/>
              <w:left w:type="dxa" w:w="80"/>
              <w:bottom w:type="dxa" w:w="50"/>
              <w:right w:type="dxa" w:w="80"/>
            </w:tcMar>
            <w:vAlign w:val="center"/>
          </w:tcPr>
          <w:p>
            <w:r>
              <w:rPr>
                <w:b w:val="false"/>
                <w:bCs w:val="false"/>
                <w:sz w:val="17"/>
                <w:szCs w:val="17"/>
              </w:rPr>
              <w:t xml:space="preserve">CommandList linked list</w:t>
            </w:r>
          </w:p>
        </w:tc>
        <w:tc>
          <w:tcPr>
            <w:tcW w:type="dxa" w:w="2650"/>
            <w:shd w:fill="FFFFFF" w:val="clear"/>
            <w:tcMar>
              <w:top w:type="dxa" w:w="50"/>
              <w:left w:type="dxa" w:w="80"/>
              <w:bottom w:type="dxa" w:w="50"/>
              <w:right w:type="dxa" w:w="80"/>
            </w:tcMar>
            <w:vAlign w:val="center"/>
          </w:tcPr>
          <w:p>
            <w:r>
              <w:rPr>
                <w:b w:val="false"/>
                <w:bCs w:val="false"/>
                <w:sz w:val="17"/>
                <w:szCs w:val="17"/>
              </w:rPr>
              <w:t xml:space="preserve">CommandList (identical struct)</w:t>
            </w:r>
          </w:p>
        </w:tc>
        <w:tc>
          <w:tcPr>
            <w:tcW w:type="dxa" w:w="2700"/>
            <w:shd w:fill="FFFFFF" w:val="clear"/>
            <w:tcMar>
              <w:top w:type="dxa" w:w="50"/>
              <w:left w:type="dxa" w:w="80"/>
              <w:bottom w:type="dxa" w:w="50"/>
              <w:right w:type="dxa" w:w="80"/>
            </w:tcMar>
            <w:vAlign w:val="center"/>
          </w:tcPr>
          <w:p>
            <w:r>
              <w:rPr>
                <w:b w:val="false"/>
                <w:bCs w:val="false"/>
                <w:sz w:val="17"/>
                <w:szCs w:val="17"/>
              </w:rPr>
              <w:t xml:space="preserve">Drop-in</w:t>
            </w:r>
          </w:p>
        </w:tc>
      </w:tr>
      <w:tr>
        <w:tc>
          <w:tcPr>
            <w:tcW w:type="dxa" w:w="1500"/>
            <w:shd w:fill="EEF2F7" w:val="clear"/>
            <w:tcMar>
              <w:top w:type="dxa" w:w="50"/>
              <w:left w:type="dxa" w:w="80"/>
              <w:bottom w:type="dxa" w:w="50"/>
              <w:right w:type="dxa" w:w="80"/>
            </w:tcMar>
            <w:vAlign w:val="center"/>
          </w:tcPr>
          <w:p>
            <w:r>
              <w:rPr>
                <w:b w:val="false"/>
                <w:bCs w:val="false"/>
                <w:sz w:val="17"/>
                <w:szCs w:val="17"/>
              </w:rPr>
              <w:t xml:space="preserve">Get/Set</w:t>
            </w:r>
          </w:p>
        </w:tc>
        <w:tc>
          <w:tcPr>
            <w:tcW w:type="dxa" w:w="2500"/>
            <w:shd w:fill="EEF2F7" w:val="clear"/>
            <w:tcMar>
              <w:top w:type="dxa" w:w="50"/>
              <w:left w:type="dxa" w:w="80"/>
              <w:bottom w:type="dxa" w:w="50"/>
              <w:right w:type="dxa" w:w="80"/>
            </w:tcMar>
            <w:vAlign w:val="center"/>
          </w:tcPr>
          <w:p>
            <w:r>
              <w:rPr>
                <w:b w:val="false"/>
                <w:bCs w:val="false"/>
                <w:sz w:val="17"/>
                <w:szCs w:val="17"/>
              </w:rPr>
              <w:t xml:space="preserve">separate GVER/SNAME entries</w:t>
            </w:r>
          </w:p>
        </w:tc>
        <w:tc>
          <w:tcPr>
            <w:tcW w:type="dxa" w:w="2650"/>
            <w:shd w:fill="EEF2F7" w:val="clear"/>
            <w:tcMar>
              <w:top w:type="dxa" w:w="50"/>
              <w:left w:type="dxa" w:w="80"/>
              <w:bottom w:type="dxa" w:w="50"/>
              <w:right w:type="dxa" w:w="80"/>
            </w:tcMar>
            <w:vAlign w:val="center"/>
          </w:tcPr>
          <w:p>
            <w:r>
              <w:rPr>
                <w:b w:val="false"/>
                <w:bCs w:val="false"/>
                <w:sz w:val="17"/>
                <w:szCs w:val="17"/>
              </w:rPr>
              <w:t xml:space="preserve">?CMD flags both G/S (table-only, no host impact)</w:t>
            </w:r>
          </w:p>
        </w:tc>
        <w:tc>
          <w:tcPr>
            <w:tcW w:type="dxa" w:w="2700"/>
            <w:shd w:fill="EEF2F7" w:val="clear"/>
            <w:tcMar>
              <w:top w:type="dxa" w:w="50"/>
              <w:left w:type="dxa" w:w="80"/>
              <w:bottom w:type="dxa" w:w="50"/>
              <w:right w:type="dxa" w:w="80"/>
            </w:tcMar>
            <w:vAlign w:val="center"/>
          </w:tcPr>
          <w:p>
            <w:r>
              <w:rPr>
                <w:b w:val="false"/>
                <w:bCs w:val="false"/>
                <w:sz w:val="17"/>
                <w:szCs w:val="17"/>
              </w:rPr>
              <w:t xml:space="preserve">Shrinks tables; host protocol unchanged</w:t>
            </w:r>
          </w:p>
        </w:tc>
      </w:tr>
      <w:tr>
        <w:tc>
          <w:tcPr>
            <w:tcW w:type="dxa" w:w="1500"/>
            <w:shd w:fill="FFFFFF" w:val="clear"/>
            <w:tcMar>
              <w:top w:type="dxa" w:w="50"/>
              <w:left w:type="dxa" w:w="80"/>
              <w:bottom w:type="dxa" w:w="50"/>
              <w:right w:type="dxa" w:w="80"/>
            </w:tcMar>
            <w:vAlign w:val="center"/>
          </w:tcPr>
          <w:p>
            <w:r>
              <w:rPr>
                <w:b w:val="false"/>
                <w:bCs w:val="false"/>
                <w:sz w:val="17"/>
                <w:szCs w:val="17"/>
              </w:rPr>
              <w:t xml:space="preserve">Range check</w:t>
            </w:r>
          </w:p>
        </w:tc>
        <w:tc>
          <w:tcPr>
            <w:tcW w:type="dxa" w:w="2500"/>
            <w:shd w:fill="FFFFFF" w:val="clear"/>
            <w:tcMar>
              <w:top w:type="dxa" w:w="50"/>
              <w:left w:type="dxa" w:w="80"/>
              <w:bottom w:type="dxa" w:w="50"/>
              <w:right w:type="dxa" w:w="80"/>
            </w:tcMar>
            <w:vAlign w:val="center"/>
          </w:tcPr>
          <w:p>
            <w:r>
              <w:rPr>
                <w:b w:val="false"/>
                <w:bCs w:val="false"/>
                <w:sz w:val="17"/>
                <w:szCs w:val="17"/>
              </w:rPr>
              <w:t xml:space="preserve">hand-rolled in handlers</w:t>
            </w:r>
          </w:p>
        </w:tc>
        <w:tc>
          <w:tcPr>
            <w:tcW w:type="dxa" w:w="2650"/>
            <w:shd w:fill="FFFFFF" w:val="clear"/>
            <w:tcMar>
              <w:top w:type="dxa" w:w="50"/>
              <w:left w:type="dxa" w:w="80"/>
              <w:bottom w:type="dxa" w:w="50"/>
              <w:right w:type="dxa" w:w="80"/>
            </w:tcMar>
            <w:vAlign w:val="center"/>
          </w:tcPr>
          <w:p>
            <w:r>
              <w:rPr>
                <w:b w:val="false"/>
                <w:bCs w:val="false"/>
                <w:sz w:val="17"/>
                <w:szCs w:val="17"/>
              </w:rPr>
              <w:t xml:space="preserve">built into getValue(ll,ul)</w:t>
            </w:r>
          </w:p>
        </w:tc>
        <w:tc>
          <w:tcPr>
            <w:tcW w:type="dxa" w:w="2700"/>
            <w:shd w:fill="FFFFFF" w:val="clear"/>
            <w:tcMar>
              <w:top w:type="dxa" w:w="50"/>
              <w:left w:type="dxa" w:w="80"/>
              <w:bottom w:type="dxa" w:w="50"/>
              <w:right w:type="dxa" w:w="80"/>
            </w:tcMar>
            <w:vAlign w:val="center"/>
          </w:tcPr>
          <w:p>
            <w:r>
              <w:rPr>
                <w:b w:val="false"/>
                <w:bCs w:val="false"/>
                <w:sz w:val="17"/>
                <w:szCs w:val="17"/>
              </w:rPr>
              <w:t xml:space="preserve">Delete hand-rolled validation</w:t>
            </w:r>
          </w:p>
        </w:tc>
      </w:tr>
      <w:tr>
        <w:tc>
          <w:tcPr>
            <w:tcW w:type="dxa" w:w="1500"/>
            <w:shd w:fill="EEF2F7" w:val="clear"/>
            <w:tcMar>
              <w:top w:type="dxa" w:w="50"/>
              <w:left w:type="dxa" w:w="80"/>
              <w:bottom w:type="dxa" w:w="50"/>
              <w:right w:type="dxa" w:w="80"/>
            </w:tcMar>
            <w:vAlign w:val="center"/>
          </w:tcPr>
          <w:p>
            <w:r>
              <w:rPr>
                <w:b w:val="false"/>
                <w:bCs w:val="false"/>
                <w:sz w:val="17"/>
                <w:szCs w:val="17"/>
              </w:rPr>
              <w:t xml:space="preserve">Multi-stream</w:t>
            </w:r>
          </w:p>
        </w:tc>
        <w:tc>
          <w:tcPr>
            <w:tcW w:type="dxa" w:w="2500"/>
            <w:shd w:fill="EEF2F7" w:val="clear"/>
            <w:tcMar>
              <w:top w:type="dxa" w:w="50"/>
              <w:left w:type="dxa" w:w="80"/>
              <w:bottom w:type="dxa" w:w="50"/>
              <w:right w:type="dxa" w:w="80"/>
            </w:tcMar>
            <w:vAlign w:val="center"/>
          </w:tcPr>
          <w:p>
            <w:r>
              <w:rPr>
                <w:b w:val="false"/>
                <w:bCs w:val="false"/>
                <w:sz w:val="17"/>
                <w:szCs w:val="17"/>
              </w:rPr>
              <w:t xml:space="preserve">ad hoc</w:t>
            </w:r>
          </w:p>
        </w:tc>
        <w:tc>
          <w:tcPr>
            <w:tcW w:type="dxa" w:w="2650"/>
            <w:shd w:fill="EEF2F7" w:val="clear"/>
            <w:tcMar>
              <w:top w:type="dxa" w:w="50"/>
              <w:left w:type="dxa" w:w="80"/>
              <w:bottom w:type="dxa" w:w="50"/>
              <w:right w:type="dxa" w:w="80"/>
            </w:tcMar>
            <w:vAlign w:val="center"/>
          </w:tcPr>
          <w:p>
            <w:r>
              <w:rPr>
                <w:b w:val="false"/>
                <w:bCs w:val="false"/>
                <w:sz w:val="17"/>
                <w:szCs w:val="17"/>
              </w:rPr>
              <w:t xml:space="preserve">registerStream() up to MAX_STREAMS</w:t>
            </w:r>
          </w:p>
        </w:tc>
        <w:tc>
          <w:tcPr>
            <w:tcW w:type="dxa" w:w="2700"/>
            <w:shd w:fill="EEF2F7" w:val="clear"/>
            <w:tcMar>
              <w:top w:type="dxa" w:w="50"/>
              <w:left w:type="dxa" w:w="80"/>
              <w:bottom w:type="dxa" w:w="50"/>
              <w:right w:type="dxa" w:w="80"/>
            </w:tcMar>
            <w:vAlign w:val="center"/>
          </w:tcPr>
          <w:p>
            <w:r>
              <w:rPr>
                <w:b w:val="false"/>
                <w:bCs w:val="false"/>
                <w:sz w:val="17"/>
                <w:szCs w:val="17"/>
              </w:rPr>
              <w:t xml:space="preserve">Cleaner</w:t>
            </w:r>
          </w:p>
        </w:tc>
      </w:tr>
      <w:tr>
        <w:tc>
          <w:tcPr>
            <w:tcW w:type="dxa" w:w="1500"/>
            <w:shd w:fill="FFFFFF" w:val="clear"/>
            <w:tcMar>
              <w:top w:type="dxa" w:w="50"/>
              <w:left w:type="dxa" w:w="80"/>
              <w:bottom w:type="dxa" w:w="50"/>
              <w:right w:type="dxa" w:w="80"/>
            </w:tcMar>
            <w:vAlign w:val="center"/>
          </w:tcPr>
          <w:p>
            <w:r>
              <w:rPr>
                <w:b w:val="false"/>
                <w:bCs w:val="false"/>
                <w:sz w:val="17"/>
                <w:szCs w:val="17"/>
              </w:rPr>
              <w:t xml:space="preserve">ACK/NAK</w:t>
            </w:r>
          </w:p>
        </w:tc>
        <w:tc>
          <w:tcPr>
            <w:tcW w:type="dxa" w:w="2500"/>
            <w:shd w:fill="FFFFFF" w:val="clear"/>
            <w:tcMar>
              <w:top w:type="dxa" w:w="50"/>
              <w:left w:type="dxa" w:w="80"/>
              <w:bottom w:type="dxa" w:w="50"/>
              <w:right w:type="dxa" w:w="80"/>
            </w:tcMar>
            <w:vAlign w:val="center"/>
          </w:tcPr>
          <w:p>
            <w:r>
              <w:rPr>
                <w:b w:val="false"/>
                <w:bCs w:val="false"/>
                <w:sz w:val="17"/>
                <w:szCs w:val="17"/>
              </w:rPr>
              <w:t xml:space="preserve">0x06/0x15</w:t>
            </w:r>
          </w:p>
        </w:tc>
        <w:tc>
          <w:tcPr>
            <w:tcW w:type="dxa" w:w="2650"/>
            <w:shd w:fill="FFFFFF" w:val="clear"/>
            <w:tcMar>
              <w:top w:type="dxa" w:w="50"/>
              <w:left w:type="dxa" w:w="80"/>
              <w:bottom w:type="dxa" w:w="50"/>
              <w:right w:type="dxa" w:w="80"/>
            </w:tcMar>
            <w:vAlign w:val="center"/>
          </w:tcPr>
          <w:p>
            <w:r>
              <w:rPr>
                <w:b w:val="false"/>
                <w:bCs w:val="false"/>
                <w:sz w:val="17"/>
                <w:szCs w:val="17"/>
              </w:rPr>
              <w:t xml:space="preserve">0x06/0x15</w:t>
            </w:r>
          </w:p>
        </w:tc>
        <w:tc>
          <w:tcPr>
            <w:tcW w:type="dxa" w:w="2700"/>
            <w:shd w:fill="FFFFFF" w:val="clear"/>
            <w:tcMar>
              <w:top w:type="dxa" w:w="50"/>
              <w:left w:type="dxa" w:w="80"/>
              <w:bottom w:type="dxa" w:w="50"/>
              <w:right w:type="dxa" w:w="80"/>
            </w:tcMar>
            <w:vAlign w:val="center"/>
          </w:tcPr>
          <w:p>
            <w:r>
              <w:rPr>
                <w:b w:val="false"/>
                <w:bCs w:val="false"/>
                <w:sz w:val="17"/>
                <w:szCs w:val="17"/>
              </w:rPr>
              <w:t xml:space="preserve">Identical wire protocol</w:t>
            </w:r>
          </w:p>
        </w:tc>
      </w:tr>
    </w:tbl>
    <w:p>
      <w:pPr>
        <w:spacing w:after="120"/>
      </w:pPr>
    </w:p>
    <w:p>
      <w:pPr>
        <w:pStyle w:val="Heading2"/>
        <w:spacing w:after="120" w:before="240"/>
      </w:pPr>
      <w:r>
        <w:t xml:space="preserve">5.2 What Needs Per-Handler Work</w:t>
      </w:r>
    </w:p>
    <w:p>
      <w:pPr>
        <w:spacing w:after="160"/>
      </w:pPr>
      <w:r>
        <w:t xml:space="preserve">MIPS has specialized handler types GAACE's generic CMDfunction does not: CMDfunctionLine (whole-line, handler tokenizes), CMDlongStr, CMDfun2int1flt, CMDfun2int1str. These back a minority of the ≈574 command entries but need each handler rewritten to GAACE's getValue() style (which is actually cleaner — typed extraction with built-in range checks).</w:t>
      </w:r>
    </w:p>
    <w:p>
      <w:pPr>
        <w:pStyle w:val="ListParagraph"/>
        <w:numPr>
          <w:ilvl w:val="0"/>
          <w:numId w:val="1"/>
        </w:numPr>
        <w:spacing w:after="80"/>
      </w:pPr>
      <w:r>
        <w:t xml:space="preserve">Simple typed get/set commands (the majority): port mechanically.</w:t>
      </w:r>
    </w:p>
    <w:p>
      <w:pPr>
        <w:pStyle w:val="ListParagraph"/>
        <w:numPr>
          <w:ilvl w:val="0"/>
          <w:numId w:val="1"/>
        </w:numPr>
        <w:spacing w:after="80"/>
      </w:pPr>
      <w:r>
        <w:t xml:space="preserve">Multi-arg function commands: rewrite each handler to pull tokens via getValue(); delete the positional PCarg1/PCarg2 state-machine dependence.</w:t>
      </w:r>
    </w:p>
    <w:p>
      <w:pPr>
        <w:pStyle w:val="ListParagraph"/>
        <w:numPr>
          <w:ilvl w:val="0"/>
          <w:numId w:val="1"/>
        </w:numPr>
        <w:spacing w:after="80"/>
      </w:pPr>
      <w:r>
        <w:t xml:space="preserve">CMDfunctionLine bulk/streaming commands (macro &amp; table upload): port carefully or keep in a thin MIPS-specific extension of the processor — do not force into the generic model where subtle line-handling behavior matters.</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E2EFDA" w:val="clear"/>
            <w:tcMar>
              <w:top w:type="dxa" w:w="100"/>
              <w:left w:type="dxa" w:w="100"/>
              <w:bottom w:type="dxa" w:w="100"/>
              <w:right w:type="dxa" w:w="100"/>
            </w:tcMar>
            <w:vAlign w:val="center"/>
          </w:tcPr>
          <w:p>
            <w:r>
              <w:rPr>
                <w:b/>
                <w:bCs/>
                <w:sz w:val="18"/>
                <w:szCs w:val="18"/>
              </w:rPr>
              <w:t xml:space="preserve">✓ DECIDED</w:t>
            </w:r>
          </w:p>
        </w:tc>
        <w:tc>
          <w:tcPr>
            <w:tcW w:type="dxa" w:w="7850"/>
            <w:shd w:fill="F4F9F0" w:val="clear"/>
            <w:tcMar>
              <w:top w:type="dxa" w:w="100"/>
              <w:left w:type="dxa" w:w="100"/>
              <w:bottom w:type="dxa" w:w="100"/>
              <w:right w:type="dxa" w:w="100"/>
            </w:tcMar>
            <w:vAlign w:val="center"/>
          </w:tcPr>
          <w:p>
            <w:r>
              <w:rPr>
                <w:sz w:val="18"/>
                <w:szCs w:val="18"/>
              </w:rPr>
              <w:t xml:space="preserve">Serial.cpp decomposition and GAACE adoption are the SAME task. Each module gets its own Command[] table + registerCommands() call, moving its commands out of the 2,600-line Serial.cpp monolith into the module that owns them — exactly the refactor already listed on the project TODO. The library provides the clean seam to do the thing already wanted.</w:t>
            </w:r>
          </w:p>
        </w:tc>
      </w:tr>
    </w:tbl>
    <w:p>
      <w:r>
        <w:br w:type="page"/>
      </w:r>
    </w:p>
    <w:p>
      <w:pPr>
        <w:pStyle w:val="Heading1"/>
        <w:spacing w:after="160" w:before="300"/>
      </w:pPr>
      <w:r>
        <w:t xml:space="preserve">6. Timer Subsystem &amp; Pulse Engine</w:t>
      </w:r>
    </w:p>
    <w:p>
      <w:pPr>
        <w:spacing w:after="160"/>
      </w:pPr>
      <w:r>
        <w:t xml:space="preserve">Covered in hardware spec §5.4 (allocation) and delivered as the STM32PulseTimer driver. Summary of the firmware-side migration: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150"/>
      </w:tblGrid>
      <w:tr>
        <w:trPr>
          <w:tblHeader/>
        </w:trPr>
        <w:tc>
          <w:tcPr>
            <w:tcW w:type="dxa" w:w="2300"/>
            <w:shd w:fill="203864" w:val="clear"/>
            <w:tcMar>
              <w:top w:type="dxa" w:w="60"/>
              <w:left w:type="dxa" w:w="80"/>
              <w:bottom w:type="dxa" w:w="60"/>
              <w:right w:type="dxa" w:w="80"/>
            </w:tcMar>
            <w:vAlign w:val="center"/>
          </w:tcPr>
          <w:p>
            <w:r>
              <w:rPr>
                <w:b/>
                <w:bCs/>
                <w:color w:val="FFFFFF"/>
                <w:sz w:val="18"/>
                <w:szCs w:val="18"/>
              </w:rPr>
              <w:t xml:space="preserve">Function</w:t>
            </w:r>
          </w:p>
        </w:tc>
        <w:tc>
          <w:tcPr>
            <w:tcW w:type="dxa" w:w="2900"/>
            <w:shd w:fill="203864" w:val="clear"/>
            <w:tcMar>
              <w:top w:type="dxa" w:w="60"/>
              <w:left w:type="dxa" w:w="80"/>
              <w:bottom w:type="dxa" w:w="60"/>
              <w:right w:type="dxa" w:w="80"/>
            </w:tcMar>
            <w:vAlign w:val="center"/>
          </w:tcPr>
          <w:p>
            <w:r>
              <w:rPr>
                <w:b/>
                <w:bCs/>
                <w:color w:val="FFFFFF"/>
                <w:sz w:val="18"/>
                <w:szCs w:val="18"/>
              </w:rPr>
              <w:t xml:space="preserve">From (SAM3X8)</w:t>
            </w:r>
          </w:p>
        </w:tc>
        <w:tc>
          <w:tcPr>
            <w:tcW w:type="dxa" w:w="4150"/>
            <w:shd w:fill="203864" w:val="clear"/>
            <w:tcMar>
              <w:top w:type="dxa" w:w="60"/>
              <w:left w:type="dxa" w:w="80"/>
              <w:bottom w:type="dxa" w:w="60"/>
              <w:right w:type="dxa" w:w="80"/>
            </w:tcMar>
            <w:vAlign w:val="center"/>
          </w:tcPr>
          <w:p>
            <w:r>
              <w:rPr>
                <w:b/>
                <w:bCs/>
                <w:color w:val="FFFFFF"/>
                <w:sz w:val="18"/>
                <w:szCs w:val="18"/>
              </w:rPr>
              <w:t xml:space="preserve">To (H7)</w:t>
            </w:r>
          </w:p>
        </w:tc>
      </w:tr>
      <w:tr>
        <w:tc>
          <w:tcPr>
            <w:tcW w:type="dxa" w:w="2300"/>
            <w:shd w:fill="FFFFFF" w:val="clear"/>
            <w:tcMar>
              <w:top w:type="dxa" w:w="50"/>
              <w:left w:type="dxa" w:w="80"/>
              <w:bottom w:type="dxa" w:w="50"/>
              <w:right w:type="dxa" w:w="80"/>
            </w:tcMar>
            <w:vAlign w:val="center"/>
          </w:tcPr>
          <w:p>
            <w:r>
              <w:rPr>
                <w:b w:val="false"/>
                <w:bCs w:val="false"/>
                <w:sz w:val="17"/>
                <w:szCs w:val="17"/>
              </w:rPr>
              <w:t xml:space="preserve">Pulse sequence generator</w:t>
            </w:r>
          </w:p>
        </w:tc>
        <w:tc>
          <w:tcPr>
            <w:tcW w:type="dxa" w:w="2900"/>
            <w:shd w:fill="FFFFFF" w:val="clear"/>
            <w:tcMar>
              <w:top w:type="dxa" w:w="50"/>
              <w:left w:type="dxa" w:w="80"/>
              <w:bottom w:type="dxa" w:w="50"/>
              <w:right w:type="dxa" w:w="80"/>
            </w:tcMar>
            <w:vAlign w:val="center"/>
          </w:tcPr>
          <w:p>
            <w:r>
              <w:rPr>
                <w:b w:val="false"/>
                <w:bCs w:val="false"/>
                <w:sz w:val="17"/>
                <w:szCs w:val="17"/>
              </w:rPr>
              <w:t xml:space="preserve">MIPStimer on TC / TIOA compare effects</w:t>
            </w:r>
          </w:p>
        </w:tc>
        <w:tc>
          <w:tcPr>
            <w:tcW w:type="dxa" w:w="4150"/>
            <w:shd w:fill="FFFFFF" w:val="clear"/>
            <w:tcMar>
              <w:top w:type="dxa" w:w="50"/>
              <w:left w:type="dxa" w:w="80"/>
              <w:bottom w:type="dxa" w:w="50"/>
              <w:right w:type="dxa" w:w="80"/>
            </w:tcMar>
            <w:vAlign w:val="center"/>
          </w:tcPr>
          <w:p>
            <w:r>
              <w:rPr>
                <w:b w:val="false"/>
                <w:bCs w:val="false"/>
                <w:sz w:val="17"/>
                <w:szCs w:val="17"/>
              </w:rPr>
              <w:t xml:space="preserve">STM32PulseTimer on TIM2 (LL): immediate mid-period compare, passed-compare hazard handling, ETR trigger, narrow LDAC pulse</w:t>
            </w:r>
          </w:p>
        </w:tc>
      </w:tr>
      <w:tr>
        <w:tc>
          <w:tcPr>
            <w:tcW w:type="dxa" w:w="2300"/>
            <w:shd w:fill="EEF2F7" w:val="clear"/>
            <w:tcMar>
              <w:top w:type="dxa" w:w="50"/>
              <w:left w:type="dxa" w:w="80"/>
              <w:bottom w:type="dxa" w:w="50"/>
              <w:right w:type="dxa" w:w="80"/>
            </w:tcMar>
            <w:vAlign w:val="center"/>
          </w:tcPr>
          <w:p>
            <w:r>
              <w:rPr>
                <w:b w:val="false"/>
                <w:bCs w:val="false"/>
                <w:sz w:val="17"/>
                <w:szCs w:val="17"/>
              </w:rPr>
              <w:t xml:space="preserve">PWM bank (4ch, 50 kHz, 12-bit)</w:t>
            </w:r>
          </w:p>
        </w:tc>
        <w:tc>
          <w:tcPr>
            <w:tcW w:type="dxa" w:w="2900"/>
            <w:shd w:fill="EEF2F7" w:val="clear"/>
            <w:tcMar>
              <w:top w:type="dxa" w:w="50"/>
              <w:left w:type="dxa" w:w="80"/>
              <w:bottom w:type="dxa" w:w="50"/>
              <w:right w:type="dxa" w:w="80"/>
            </w:tcMar>
            <w:vAlign w:val="center"/>
          </w:tcPr>
          <w:p>
            <w:r>
              <w:rPr>
                <w:b w:val="false"/>
                <w:bCs w:val="false"/>
                <w:sz w:val="17"/>
                <w:szCs w:val="17"/>
              </w:rPr>
              <w:t xml:space="preserve">pwm01 helper</w:t>
            </w:r>
          </w:p>
        </w:tc>
        <w:tc>
          <w:tcPr>
            <w:tcW w:type="dxa" w:w="4150"/>
            <w:shd w:fill="EEF2F7" w:val="clear"/>
            <w:tcMar>
              <w:top w:type="dxa" w:w="50"/>
              <w:left w:type="dxa" w:w="80"/>
              <w:bottom w:type="dxa" w:w="50"/>
              <w:right w:type="dxa" w:w="80"/>
            </w:tcMar>
            <w:vAlign w:val="center"/>
          </w:tcPr>
          <w:p>
            <w:r>
              <w:rPr>
                <w:b w:val="false"/>
                <w:bCs w:val="false"/>
                <w:sz w:val="17"/>
                <w:szCs w:val="17"/>
              </w:rPr>
              <w:t xml:space="preserve">TIM1 (needs ≥204.8 MHz kernel clock for true 12-bit)</w:t>
            </w:r>
          </w:p>
        </w:tc>
      </w:tr>
      <w:tr>
        <w:tc>
          <w:tcPr>
            <w:tcW w:type="dxa" w:w="2300"/>
            <w:shd w:fill="FFFFFF" w:val="clear"/>
            <w:tcMar>
              <w:top w:type="dxa" w:w="50"/>
              <w:left w:type="dxa" w:w="80"/>
              <w:bottom w:type="dxa" w:w="50"/>
              <w:right w:type="dxa" w:w="80"/>
            </w:tcMar>
            <w:vAlign w:val="center"/>
          </w:tcPr>
          <w:p>
            <w:r>
              <w:rPr>
                <w:b w:val="false"/>
                <w:bCs w:val="false"/>
                <w:sz w:val="17"/>
                <w:szCs w:val="17"/>
              </w:rPr>
              <w:t xml:space="preserve">Burst clocks</w:t>
            </w:r>
          </w:p>
        </w:tc>
        <w:tc>
          <w:tcPr>
            <w:tcW w:type="dxa" w:w="2900"/>
            <w:shd w:fill="FFFFFF" w:val="clear"/>
            <w:tcMar>
              <w:top w:type="dxa" w:w="50"/>
              <w:left w:type="dxa" w:w="80"/>
              <w:bottom w:type="dxa" w:w="50"/>
              <w:right w:type="dxa" w:w="80"/>
            </w:tcMar>
            <w:vAlign w:val="center"/>
          </w:tcPr>
          <w:p>
            <w:r>
              <w:rPr>
                <w:b w:val="false"/>
                <w:bCs w:val="false"/>
                <w:sz w:val="17"/>
                <w:szCs w:val="17"/>
              </w:rPr>
              <w:t xml:space="preserve">—</w:t>
            </w:r>
          </w:p>
        </w:tc>
        <w:tc>
          <w:tcPr>
            <w:tcW w:type="dxa" w:w="4150"/>
            <w:shd w:fill="FFFFFF" w:val="clear"/>
            <w:tcMar>
              <w:top w:type="dxa" w:w="50"/>
              <w:left w:type="dxa" w:w="80"/>
              <w:bottom w:type="dxa" w:w="50"/>
              <w:right w:type="dxa" w:w="80"/>
            </w:tcMar>
            <w:vAlign w:val="center"/>
          </w:tcPr>
          <w:p>
            <w:r>
              <w:rPr>
                <w:b w:val="false"/>
                <w:bCs w:val="false"/>
                <w:sz w:val="17"/>
                <w:szCs w:val="17"/>
              </w:rPr>
              <w:t xml:space="preserve">TIM8 repetition counter</w:t>
            </w:r>
          </w:p>
        </w:tc>
      </w:tr>
      <w:tr>
        <w:tc>
          <w:tcPr>
            <w:tcW w:type="dxa" w:w="2300"/>
            <w:shd w:fill="EEF2F7" w:val="clear"/>
            <w:tcMar>
              <w:top w:type="dxa" w:w="50"/>
              <w:left w:type="dxa" w:w="80"/>
              <w:bottom w:type="dxa" w:w="50"/>
              <w:right w:type="dxa" w:w="80"/>
            </w:tcMar>
            <w:vAlign w:val="center"/>
          </w:tcPr>
          <w:p>
            <w:r>
              <w:rPr>
                <w:b w:val="false"/>
                <w:bCs w:val="false"/>
                <w:sz w:val="17"/>
                <w:szCs w:val="17"/>
              </w:rPr>
              <w:t xml:space="preserve">Continuous / sub-Hz clocks</w:t>
            </w:r>
          </w:p>
        </w:tc>
        <w:tc>
          <w:tcPr>
            <w:tcW w:type="dxa" w:w="2900"/>
            <w:shd w:fill="EEF2F7" w:val="clear"/>
            <w:tcMar>
              <w:top w:type="dxa" w:w="50"/>
              <w:left w:type="dxa" w:w="80"/>
              <w:bottom w:type="dxa" w:w="50"/>
              <w:right w:type="dxa" w:w="80"/>
            </w:tcMar>
            <w:vAlign w:val="center"/>
          </w:tcPr>
          <w:p>
            <w:r>
              <w:rPr>
                <w:b w:val="false"/>
                <w:bCs w:val="false"/>
                <w:sz w:val="17"/>
                <w:szCs w:val="17"/>
              </w:rPr>
              <w:t xml:space="preserve">ClockGenerator (external CY22393 etc.) + timers</w:t>
            </w:r>
          </w:p>
        </w:tc>
        <w:tc>
          <w:tcPr>
            <w:tcW w:type="dxa" w:w="4150"/>
            <w:shd w:fill="EEF2F7" w:val="clear"/>
            <w:tcMar>
              <w:top w:type="dxa" w:w="50"/>
              <w:left w:type="dxa" w:w="80"/>
              <w:bottom w:type="dxa" w:w="50"/>
              <w:right w:type="dxa" w:w="80"/>
            </w:tcMar>
            <w:vAlign w:val="center"/>
          </w:tcPr>
          <w:p>
            <w:r>
              <w:rPr>
                <w:b w:val="false"/>
                <w:bCs w:val="false"/>
                <w:sz w:val="17"/>
                <w:szCs w:val="17"/>
              </w:rPr>
              <w:t xml:space="preserve">TIM3/TIM4 (continuous), TIM5 (32-bit low-freq)</w:t>
            </w:r>
          </w:p>
        </w:tc>
      </w:tr>
      <w:tr>
        <w:tc>
          <w:tcPr>
            <w:tcW w:type="dxa" w:w="2300"/>
            <w:shd w:fill="FFFFFF" w:val="clear"/>
            <w:tcMar>
              <w:top w:type="dxa" w:w="50"/>
              <w:left w:type="dxa" w:w="80"/>
              <w:bottom w:type="dxa" w:w="50"/>
              <w:right w:type="dxa" w:w="80"/>
            </w:tcMar>
            <w:vAlign w:val="center"/>
          </w:tcPr>
          <w:p>
            <w:r>
              <w:rPr>
                <w:b w:val="false"/>
                <w:bCs w:val="false"/>
                <w:sz w:val="17"/>
                <w:szCs w:val="17"/>
              </w:rPr>
              <w:t xml:space="preserve">Delay generators</w:t>
            </w:r>
          </w:p>
        </w:tc>
        <w:tc>
          <w:tcPr>
            <w:tcW w:type="dxa" w:w="2900"/>
            <w:shd w:fill="FFFFFF" w:val="clear"/>
            <w:tcMar>
              <w:top w:type="dxa" w:w="50"/>
              <w:left w:type="dxa" w:w="80"/>
              <w:bottom w:type="dxa" w:w="50"/>
              <w:right w:type="dxa" w:w="80"/>
            </w:tcMar>
            <w:vAlign w:val="center"/>
          </w:tcPr>
          <w:p>
            <w:r>
              <w:rPr>
                <w:b w:val="false"/>
                <w:bCs w:val="false"/>
                <w:sz w:val="17"/>
                <w:szCs w:val="17"/>
              </w:rPr>
              <w:t xml:space="preserve">timers</w:t>
            </w:r>
          </w:p>
        </w:tc>
        <w:tc>
          <w:tcPr>
            <w:tcW w:type="dxa" w:w="4150"/>
            <w:shd w:fill="FFFFFF" w:val="clear"/>
            <w:tcMar>
              <w:top w:type="dxa" w:w="50"/>
              <w:left w:type="dxa" w:w="80"/>
              <w:bottom w:type="dxa" w:w="50"/>
              <w:right w:type="dxa" w:w="80"/>
            </w:tcMar>
            <w:vAlign w:val="center"/>
          </w:tcPr>
          <w:p>
            <w:r>
              <w:rPr>
                <w:b w:val="false"/>
                <w:bCs w:val="false"/>
                <w:sz w:val="17"/>
                <w:szCs w:val="17"/>
              </w:rPr>
              <w:t xml:space="preserve">TIM6/TIM7 (basic, interrupt-only)</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F8CBAD" w:val="clear"/>
            <w:tcMar>
              <w:top w:type="dxa" w:w="100"/>
              <w:left w:type="dxa" w:w="100"/>
              <w:bottom w:type="dxa" w:w="100"/>
              <w:right w:type="dxa" w:w="100"/>
            </w:tcMar>
            <w:vAlign w:val="center"/>
          </w:tcPr>
          <w:p>
            <w:r>
              <w:rPr>
                <w:b/>
                <w:bCs/>
                <w:sz w:val="18"/>
                <w:szCs w:val="18"/>
              </w:rPr>
              <w:t xml:space="preserve">⚡ KEY</w:t>
            </w:r>
          </w:p>
        </w:tc>
        <w:tc>
          <w:tcPr>
            <w:tcW w:type="dxa" w:w="7850"/>
            <w:shd w:fill="FDF1EA" w:val="clear"/>
            <w:tcMar>
              <w:top w:type="dxa" w:w="100"/>
              <w:left w:type="dxa" w:w="100"/>
              <w:bottom w:type="dxa" w:w="100"/>
              <w:right w:type="dxa" w:w="100"/>
            </w:tcMar>
            <w:vAlign w:val="center"/>
          </w:tcPr>
          <w:p>
            <w:r>
              <w:rPr>
                <w:sz w:val="18"/>
                <w:szCs w:val="18"/>
              </w:rPr>
              <w:t xml:space="preserve">The STM32PulseTimer must be validated against the actual Table.cpp LDAC logic — which has a software-LDAC path (Rev≤1 boards) and a hardware TIOA-toggle path (Rev&gt;1), plus the LDACcapture/LDACctrlLow/LDACctrlHigh/LDACrelease sequence and RampClock-&gt;softwareTrigger() coupling. The port preserves the hardware path; confirm the driver's immediate-compare + hazard behavior reproduces the exact pulse timing the Table engine depends on, on a scope, with a real long-period/short-pulse sequence.</w:t>
            </w:r>
          </w:p>
        </w:tc>
      </w:tr>
    </w:tbl>
    <w:p>
      <w:r>
        <w:br w:type="page"/>
      </w:r>
    </w:p>
    <w:p>
      <w:pPr>
        <w:pStyle w:val="Heading1"/>
        <w:spacing w:after="160" w:before="300"/>
      </w:pPr>
      <w:r>
        <w:t xml:space="preserve">7. Storage &amp; Configuration</w:t>
      </w:r>
    </w:p>
    <w:p>
      <w:pPr>
        <w:spacing w:after="160"/>
      </w:pPr>
      <w:r>
        <w:t xml:space="preserve">Two distinct storage roles, cleanly separated on the H7: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50"/>
      </w:tblGrid>
      <w:tr>
        <w:trPr>
          <w:tblHeader/>
        </w:trPr>
        <w:tc>
          <w:tcPr>
            <w:tcW w:type="dxa" w:w="2900"/>
            <w:shd w:fill="203864" w:val="clear"/>
            <w:tcMar>
              <w:top w:type="dxa" w:w="60"/>
              <w:left w:type="dxa" w:w="80"/>
              <w:bottom w:type="dxa" w:w="60"/>
              <w:right w:type="dxa" w:w="80"/>
            </w:tcMar>
            <w:vAlign w:val="center"/>
          </w:tcPr>
          <w:p>
            <w:r>
              <w:rPr>
                <w:b/>
                <w:bCs/>
                <w:color w:val="FFFFFF"/>
                <w:sz w:val="18"/>
                <w:szCs w:val="18"/>
              </w:rPr>
              <w:t xml:space="preserve">Role</w:t>
            </w:r>
          </w:p>
        </w:tc>
        <w:tc>
          <w:tcPr>
            <w:tcW w:type="dxa" w:w="2900"/>
            <w:shd w:fill="203864" w:val="clear"/>
            <w:tcMar>
              <w:top w:type="dxa" w:w="60"/>
              <w:left w:type="dxa" w:w="80"/>
              <w:bottom w:type="dxa" w:w="60"/>
              <w:right w:type="dxa" w:w="80"/>
            </w:tcMar>
            <w:vAlign w:val="center"/>
          </w:tcPr>
          <w:p>
            <w:r>
              <w:rPr>
                <w:b/>
                <w:bCs/>
                <w:color w:val="FFFFFF"/>
                <w:sz w:val="18"/>
                <w:szCs w:val="18"/>
              </w:rPr>
              <w:t xml:space="preserve">Today</w:t>
            </w:r>
          </w:p>
        </w:tc>
        <w:tc>
          <w:tcPr>
            <w:tcW w:type="dxa" w:w="3550"/>
            <w:shd w:fill="203864" w:val="clear"/>
            <w:tcMar>
              <w:top w:type="dxa" w:w="60"/>
              <w:left w:type="dxa" w:w="80"/>
              <w:bottom w:type="dxa" w:w="60"/>
              <w:right w:type="dxa" w:w="80"/>
            </w:tcMar>
            <w:vAlign w:val="center"/>
          </w:tcPr>
          <w:p>
            <w:r>
              <w:rPr>
                <w:b/>
                <w:bCs/>
                <w:color w:val="FFFFFF"/>
                <w:sz w:val="18"/>
                <w:szCs w:val="18"/>
              </w:rPr>
              <w:t xml:space="preserve">Rev 6.0</w:t>
            </w:r>
          </w:p>
        </w:tc>
      </w:tr>
      <w:tr>
        <w:tc>
          <w:tcPr>
            <w:tcW w:type="dxa" w:w="2900"/>
            <w:shd w:fill="FFFFFF" w:val="clear"/>
            <w:tcMar>
              <w:top w:type="dxa" w:w="50"/>
              <w:left w:type="dxa" w:w="80"/>
              <w:bottom w:type="dxa" w:w="50"/>
              <w:right w:type="dxa" w:w="80"/>
            </w:tcMar>
            <w:vAlign w:val="center"/>
          </w:tcPr>
          <w:p>
            <w:r>
              <w:rPr>
                <w:b w:val="false"/>
                <w:bCs w:val="false"/>
                <w:sz w:val="17"/>
                <w:szCs w:val="17"/>
              </w:rPr>
              <w:t xml:space="preserve">Config / calibration (default.cfg, per-module cal)</w:t>
            </w:r>
          </w:p>
        </w:tc>
        <w:tc>
          <w:tcPr>
            <w:tcW w:type="dxa" w:w="2900"/>
            <w:shd w:fill="FFFFFF" w:val="clear"/>
            <w:tcMar>
              <w:top w:type="dxa" w:w="50"/>
              <w:left w:type="dxa" w:w="80"/>
              <w:bottom w:type="dxa" w:w="50"/>
              <w:right w:type="dxa" w:w="80"/>
            </w:tcMar>
            <w:vAlign w:val="center"/>
          </w:tcPr>
          <w:p>
            <w:r>
              <w:rPr>
                <w:b w:val="false"/>
                <w:bCs w:val="false"/>
                <w:sz w:val="17"/>
                <w:szCs w:val="17"/>
              </w:rPr>
              <w:t xml:space="preserve">DueFlashStorage (emulated EEPROM) + SD</w:t>
            </w:r>
          </w:p>
        </w:tc>
        <w:tc>
          <w:tcPr>
            <w:tcW w:type="dxa" w:w="3550"/>
            <w:shd w:fill="FFFFFF" w:val="clear"/>
            <w:tcMar>
              <w:top w:type="dxa" w:w="50"/>
              <w:left w:type="dxa" w:w="80"/>
              <w:bottom w:type="dxa" w:w="50"/>
              <w:right w:type="dxa" w:w="80"/>
            </w:tcMar>
            <w:vAlign w:val="center"/>
          </w:tcPr>
          <w:p>
            <w:r>
              <w:rPr>
                <w:b w:val="false"/>
                <w:bCs w:val="false"/>
                <w:sz w:val="17"/>
                <w:szCs w:val="17"/>
              </w:rPr>
              <w:t xml:space="preserve">GAACE FlashFS (FatFs) on QSPI NOR — fast, always-present, 1 MB</w:t>
            </w:r>
          </w:p>
        </w:tc>
      </w:tr>
      <w:tr>
        <w:tc>
          <w:tcPr>
            <w:tcW w:type="dxa" w:w="2900"/>
            <w:shd w:fill="EEF2F7" w:val="clear"/>
            <w:tcMar>
              <w:top w:type="dxa" w:w="50"/>
              <w:left w:type="dxa" w:w="80"/>
              <w:bottom w:type="dxa" w:w="50"/>
              <w:right w:type="dxa" w:w="80"/>
            </w:tcMar>
            <w:vAlign w:val="center"/>
          </w:tcPr>
          <w:p>
            <w:r>
              <w:rPr>
                <w:b w:val="false"/>
                <w:bCs w:val="false"/>
                <w:sz w:val="17"/>
                <w:szCs w:val="17"/>
              </w:rPr>
              <w:t xml:space="preserve">Bulk / docs / thumb-drive</w:t>
            </w:r>
          </w:p>
        </w:tc>
        <w:tc>
          <w:tcPr>
            <w:tcW w:type="dxa" w:w="2900"/>
            <w:shd w:fill="EEF2F7" w:val="clear"/>
            <w:tcMar>
              <w:top w:type="dxa" w:w="50"/>
              <w:left w:type="dxa" w:w="80"/>
              <w:bottom w:type="dxa" w:w="50"/>
              <w:right w:type="dxa" w:w="80"/>
            </w:tcMar>
            <w:vAlign w:val="center"/>
          </w:tcPr>
          <w:p>
            <w:r>
              <w:rPr>
                <w:b w:val="false"/>
                <w:bCs w:val="false"/>
                <w:sz w:val="17"/>
                <w:szCs w:val="17"/>
              </w:rPr>
              <w:t xml:space="preserve">SD card</w:t>
            </w:r>
          </w:p>
        </w:tc>
        <w:tc>
          <w:tcPr>
            <w:tcW w:type="dxa" w:w="3550"/>
            <w:shd w:fill="EEF2F7" w:val="clear"/>
            <w:tcMar>
              <w:top w:type="dxa" w:w="50"/>
              <w:left w:type="dxa" w:w="80"/>
              <w:bottom w:type="dxa" w:w="50"/>
              <w:right w:type="dxa" w:w="80"/>
            </w:tcMar>
            <w:vAlign w:val="center"/>
          </w:tcPr>
          <w:p>
            <w:r>
              <w:rPr>
                <w:b w:val="false"/>
                <w:bCs w:val="false"/>
                <w:sz w:val="17"/>
                <w:szCs w:val="17"/>
              </w:rPr>
              <w:t xml:space="preserve">SD on display module, exposed to host as USB MSC (HAL, non-RTOS)</w:t>
            </w:r>
          </w:p>
        </w:tc>
      </w:tr>
      <w:tr>
        <w:tc>
          <w:tcPr>
            <w:tcW w:type="dxa" w:w="2900"/>
            <w:shd w:fill="FFFFFF" w:val="clear"/>
            <w:tcMar>
              <w:top w:type="dxa" w:w="50"/>
              <w:left w:type="dxa" w:w="80"/>
              <w:bottom w:type="dxa" w:w="50"/>
              <w:right w:type="dxa" w:w="80"/>
            </w:tcMar>
            <w:vAlign w:val="center"/>
          </w:tcPr>
          <w:p>
            <w:r>
              <w:rPr>
                <w:b w:val="false"/>
                <w:bCs w:val="false"/>
                <w:sz w:val="17"/>
                <w:szCs w:val="17"/>
              </w:rPr>
              <w:t xml:space="preserve">Module EEPROMs (board ID/cal)</w:t>
            </w:r>
          </w:p>
        </w:tc>
        <w:tc>
          <w:tcPr>
            <w:tcW w:type="dxa" w:w="2900"/>
            <w:shd w:fill="FFFFFF" w:val="clear"/>
            <w:tcMar>
              <w:top w:type="dxa" w:w="50"/>
              <w:left w:type="dxa" w:w="80"/>
              <w:bottom w:type="dxa" w:w="50"/>
              <w:right w:type="dxa" w:w="80"/>
            </w:tcMar>
            <w:vAlign w:val="center"/>
          </w:tcPr>
          <w:p>
            <w:r>
              <w:rPr>
                <w:b w:val="false"/>
                <w:bCs w:val="false"/>
                <w:sz w:val="17"/>
                <w:szCs w:val="17"/>
              </w:rPr>
              <w:t xml:space="preserve">TWI EEPROM per module board</w:t>
            </w:r>
          </w:p>
        </w:tc>
        <w:tc>
          <w:tcPr>
            <w:tcW w:type="dxa" w:w="3550"/>
            <w:shd w:fill="FFFFFF" w:val="clear"/>
            <w:tcMar>
              <w:top w:type="dxa" w:w="50"/>
              <w:left w:type="dxa" w:w="80"/>
              <w:bottom w:type="dxa" w:w="50"/>
              <w:right w:type="dxa" w:w="80"/>
            </w:tcMar>
            <w:vAlign w:val="center"/>
          </w:tcPr>
          <w:p>
            <w:r>
              <w:rPr>
                <w:b w:val="false"/>
                <w:bCs w:val="false"/>
                <w:sz w:val="17"/>
                <w:szCs w:val="17"/>
              </w:rPr>
              <w:t xml:space="preserve">Unchanged — same TWI scan, now via I2CQueue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DDEBF7" w:val="clear"/>
            <w:tcMar>
              <w:top w:type="dxa" w:w="100"/>
              <w:left w:type="dxa" w:w="100"/>
              <w:bottom w:type="dxa" w:w="100"/>
              <w:right w:type="dxa" w:w="100"/>
            </w:tcMar>
            <w:vAlign w:val="center"/>
          </w:tcPr>
          <w:p>
            <w:r>
              <w:rPr>
                <w:b/>
                <w:bCs/>
                <w:sz w:val="18"/>
                <w:szCs w:val="18"/>
              </w:rPr>
              <w:t xml:space="preserve">ℹ INFO</w:t>
            </w:r>
          </w:p>
        </w:tc>
        <w:tc>
          <w:tcPr>
            <w:tcW w:type="dxa" w:w="7850"/>
            <w:shd w:fill="F3F8FD" w:val="clear"/>
            <w:tcMar>
              <w:top w:type="dxa" w:w="100"/>
              <w:left w:type="dxa" w:w="100"/>
              <w:bottom w:type="dxa" w:w="100"/>
              <w:right w:type="dxa" w:w="100"/>
            </w:tcMar>
            <w:vAlign w:val="center"/>
          </w:tcPr>
          <w:p>
            <w:r>
              <w:rPr>
                <w:sz w:val="18"/>
                <w:szCs w:val="18"/>
              </w:rPr>
              <w:t xml:space="preserve">GAACE FlashFS already has a QSPI transport backend; the port is a new board-config entry for the STM32H743 + W25Q80DV, not a new filesystem. Config-storage code that currently calls DueFlashStorage is rewritten to FatFs file reads/writes — a cleaner, more portable interface than emulated-EEPROM byte offsets.</w:t>
            </w:r>
          </w:p>
        </w:tc>
      </w:tr>
    </w:tbl>
    <w:p>
      <w:r>
        <w:br w:type="page"/>
      </w:r>
    </w:p>
    <w:p>
      <w:pPr>
        <w:pStyle w:val="Heading1"/>
        <w:spacing w:after="160" w:before="300"/>
      </w:pPr>
      <w:r>
        <w:t xml:space="preserve">8. Module Migration Strategy</w:t>
      </w:r>
    </w:p>
    <w:p>
      <w:pPr>
        <w:spacing w:after="160"/>
      </w:pPr>
      <w:r>
        <w:t xml:space="preserve">Once the core (Sections 4–7) is in place, the 41 modules migrate onto it one at a time. Ordering is by risk and dependency, not by size alone, so a working system is preserved throughout.</w:t>
      </w:r>
    </w:p>
    <w:p>
      <w:pPr>
        <w:pStyle w:val="Heading2"/>
        <w:spacing w:after="120" w:before="240"/>
      </w:pPr>
      <w:r>
        <w:t xml:space="preserve">8.1 Migration Order Principles</w:t>
      </w:r>
    </w:p>
    <w:p>
      <w:pPr>
        <w:pStyle w:val="ListParagraph"/>
        <w:numPr>
          <w:ilvl w:val="0"/>
          <w:numId w:val="1"/>
        </w:numPr>
        <w:spacing w:after="80"/>
      </w:pPr>
      <w:r>
        <w:t xml:space="preserve">Core infrastructure first (command processor, DeferredQueue, FlashFS, scheduler, timer subsystem) — nothing else can be validated until this is solid.</w:t>
      </w:r>
    </w:p>
    <w:p>
      <w:pPr>
        <w:pStyle w:val="ListParagraph"/>
        <w:numPr>
          <w:ilvl w:val="0"/>
          <w:numId w:val="1"/>
        </w:numPr>
        <w:spacing w:after="80"/>
      </w:pPr>
      <w:r>
        <w:t xml:space="preserve">Then a simple, representative module (DCbias — the most-used) to prove the end-to-end path on real hardware: module registration, its command table, bus access via the queue, config via FlashFS.</w:t>
      </w:r>
    </w:p>
    <w:p>
      <w:pPr>
        <w:pStyle w:val="ListParagraph"/>
        <w:numPr>
          <w:ilvl w:val="0"/>
          <w:numId w:val="1"/>
        </w:numPr>
        <w:spacing w:after="80"/>
      </w:pPr>
      <w:r>
        <w:t xml:space="preserve">Then the rest of the DC/analog family (DCbiasCtrl, DCbiasList, DCBcurrent, DCBswitch, DAC, Analog, ADCdrv) — similar patterns, shared idioms.</w:t>
      </w:r>
    </w:p>
    <w:p>
      <w:pPr>
        <w:pStyle w:val="ListParagraph"/>
        <w:numPr>
          <w:ilvl w:val="0"/>
          <w:numId w:val="1"/>
        </w:numPr>
        <w:spacing w:after="80"/>
      </w:pPr>
      <w:r>
        <w:t xml:space="preserve">Then RF family (RFdriver, RFamp) — ties to the PWM-frequency TODO bug; validate 12-bit 50 kHz PWM here.</w:t>
      </w:r>
    </w:p>
    <w:p>
      <w:pPr>
        <w:pStyle w:val="ListParagraph"/>
        <w:numPr>
          <w:ilvl w:val="0"/>
          <w:numId w:val="1"/>
        </w:numPr>
        <w:spacing w:after="80"/>
      </w:pPr>
      <w:r>
        <w:t xml:space="preserve">Then the timing-critical / complex modules LAST (ARB, Twave, FAIMS, FAIMSfb, HOFAIMS, Table, Compressor, ARBcompressor) — these lean hardest on precise timing and the pulse engine, so migrate them only once the timer subsystem is proven.</w:t>
      </w:r>
    </w:p>
    <w:p>
      <w:pPr>
        <w:pStyle w:val="ListParagraph"/>
        <w:numPr>
          <w:ilvl w:val="0"/>
          <w:numId w:val="1"/>
        </w:numPr>
        <w:spacing w:after="80"/>
      </w:pPr>
      <w:r>
        <w:t xml:space="preserve">Peripheral/interface modules (ESI, Filament, HVPS, DIO, ClockGenerator, FPGA, etc.) interleaved as dependencies allow.</w:t>
      </w:r>
    </w:p>
    <w:p>
      <w:pPr>
        <w:spacing w:after="120"/>
      </w:pPr>
    </w:p>
    <w:p>
      <w:pPr>
        <w:pStyle w:val="Heading2"/>
        <w:spacing w:after="120" w:before="240"/>
      </w:pPr>
      <w:r>
        <w:t xml:space="preserve">8.2 Per-Module Cleanup Checklist (Tier 2, applied as each lands)</w:t>
      </w:r>
    </w:p>
    <w:p>
      <w:pPr>
        <w:pStyle w:val="ListParagraph"/>
        <w:numPr>
          <w:ilvl w:val="0"/>
          <w:numId w:val="1"/>
        </w:numPr>
        <w:spacing w:after="80"/>
      </w:pPr>
      <w:r>
        <w:t xml:space="preserve">Move the module's serial commands out of Serial.cpp into its own Command[] table + registerCommands().</w:t>
      </w:r>
    </w:p>
    <w:p>
      <w:pPr>
        <w:pStyle w:val="ListParagraph"/>
        <w:numPr>
          <w:ilvl w:val="0"/>
          <w:numId w:val="1"/>
        </w:numPr>
        <w:spacing w:after="80"/>
      </w:pPr>
      <w:r>
        <w:t xml:space="preserve">Route its I2C/SPI access through I2CQueue/SPIQueue; remove now-redundant bus AtomicBlocks.</w:t>
      </w:r>
    </w:p>
    <w:p>
      <w:pPr>
        <w:pStyle w:val="ListParagraph"/>
        <w:numPr>
          <w:ilvl w:val="0"/>
          <w:numId w:val="1"/>
        </w:numPr>
        <w:spacing w:after="80"/>
      </w:pPr>
      <w:r>
        <w:t xml:space="preserve">Replace DueFlashStorage config calls with FlashFS.</w:t>
      </w:r>
    </w:p>
    <w:p>
      <w:pPr>
        <w:pStyle w:val="ListParagraph"/>
        <w:numPr>
          <w:ilvl w:val="0"/>
          <w:numId w:val="1"/>
        </w:numPr>
        <w:spacing w:after="80"/>
      </w:pPr>
      <w:r>
        <w:t xml:space="preserve">Allocate the module's data structure dynamically (per the TODO RAM-saving item) instead of static.</w:t>
      </w:r>
    </w:p>
    <w:p>
      <w:pPr>
        <w:pStyle w:val="ListParagraph"/>
        <w:numPr>
          <w:ilvl w:val="0"/>
          <w:numId w:val="1"/>
        </w:numPr>
        <w:spacing w:after="80"/>
      </w:pPr>
      <w:r>
        <w:t xml:space="preserve">Remove dead/commented-out code; replace magic calibration constants with named constants.</w:t>
      </w:r>
    </w:p>
    <w:p>
      <w:pPr>
        <w:pStyle w:val="ListParagraph"/>
        <w:numPr>
          <w:ilvl w:val="0"/>
          <w:numId w:val="1"/>
        </w:numPr>
        <w:spacing w:after="80"/>
      </w:pPr>
      <w:r>
        <w:t xml:space="preserve">Fix any TODO-catalogued bugs in that module (e.g. ESI board-index copy-paste, ESI loop bounds, RF PWM frequency).</w:t>
      </w:r>
    </w:p>
    <w:p>
      <w:pPr>
        <w:spacing w:after="120"/>
      </w:pPr>
    </w:p>
    <w:p>
      <w:pPr>
        <w:pStyle w:val="Heading2"/>
        <w:spacing w:after="120" w:before="240"/>
      </w:pPr>
      <w:r>
        <w:t xml:space="preserve">8.3 Candidates for Deeper (Tier-3) Rework</w:t>
      </w:r>
    </w:p>
    <w:p>
      <w:pPr>
        <w:spacing w:after="160"/>
      </w:pPr>
      <w:r>
        <w:t xml:space="preserve">Most modules get Tier-2 cleanup. A few are flagged by the code owner's own TODO as deeper problems and are candidates for genuine redesign when migrated — chiefly ESI, whose triple state-bookkeeping (esi/esich/esidata hand-synced globals) is the documented root cause of several bugs. These should be rearchitected, not just ported, but only when reached in the order above — not up front.</w:t>
      </w:r>
    </w:p>
    <w:p>
      <w:r>
        <w:br w:type="page"/>
      </w:r>
    </w:p>
    <w:p>
      <w:pPr>
        <w:pStyle w:val="Heading1"/>
        <w:spacing w:after="160" w:before="300"/>
      </w:pPr>
      <w:r>
        <w:t xml:space="preserve">9. Phased Implementation Plan</w:t>
      </w:r>
    </w:p>
    <w:p>
      <w:pPr>
        <w:spacing w:after="160"/>
      </w:pPr>
      <w:r>
        <w:t xml:space="preserve">Sequenced so a working system exists at the end of every phase. Phases 0–4 build and prove the clean core; Phases 5+ migrate modules onto it. This runs partially in parallel with the hardware bring-up phases in the hardware spec (§9).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50"/>
      </w:tblGrid>
      <w:tr>
        <w:trPr>
          <w:tblHeader/>
        </w:trPr>
        <w:tc>
          <w:tcPr>
            <w:tcW w:type="dxa" w:w="1600"/>
            <w:shd w:fill="203864" w:val="clear"/>
            <w:tcMar>
              <w:top w:type="dxa" w:w="60"/>
              <w:left w:type="dxa" w:w="80"/>
              <w:bottom w:type="dxa" w:w="60"/>
              <w:right w:type="dxa" w:w="80"/>
            </w:tcMar>
            <w:vAlign w:val="center"/>
          </w:tcPr>
          <w:p>
            <w:r>
              <w:rPr>
                <w:b/>
                <w:bCs/>
                <w:color w:val="FFFFFF"/>
                <w:sz w:val="18"/>
                <w:szCs w:val="18"/>
              </w:rPr>
              <w:t xml:space="preserve">Phase</w:t>
            </w:r>
          </w:p>
        </w:tc>
        <w:tc>
          <w:tcPr>
            <w:tcW w:type="dxa" w:w="4600"/>
            <w:shd w:fill="203864" w:val="clear"/>
            <w:tcMar>
              <w:top w:type="dxa" w:w="60"/>
              <w:left w:type="dxa" w:w="80"/>
              <w:bottom w:type="dxa" w:w="60"/>
              <w:right w:type="dxa" w:w="80"/>
            </w:tcMar>
            <w:vAlign w:val="center"/>
          </w:tcPr>
          <w:p>
            <w:r>
              <w:rPr>
                <w:b/>
                <w:bCs/>
                <w:color w:val="FFFFFF"/>
                <w:sz w:val="18"/>
                <w:szCs w:val="18"/>
              </w:rPr>
              <w:t xml:space="preserve">Work</w:t>
            </w:r>
          </w:p>
        </w:tc>
        <w:tc>
          <w:tcPr>
            <w:tcW w:type="dxa" w:w="3150"/>
            <w:shd w:fill="203864" w:val="clear"/>
            <w:tcMar>
              <w:top w:type="dxa" w:w="60"/>
              <w:left w:type="dxa" w:w="80"/>
              <w:bottom w:type="dxa" w:w="60"/>
              <w:right w:type="dxa" w:w="80"/>
            </w:tcMar>
            <w:vAlign w:val="center"/>
          </w:tcPr>
          <w:p>
            <w:r>
              <w:rPr>
                <w:b/>
                <w:bCs/>
                <w:color w:val="FFFFFF"/>
                <w:sz w:val="18"/>
                <w:szCs w:val="18"/>
              </w:rPr>
              <w:t xml:space="preserve">Exit criteria</w:t>
            </w:r>
          </w:p>
        </w:tc>
      </w:tr>
      <w:tr>
        <w:tc>
          <w:tcPr>
            <w:tcW w:type="dxa" w:w="1600"/>
            <w:shd w:fill="FFFFFF" w:val="clear"/>
            <w:tcMar>
              <w:top w:type="dxa" w:w="50"/>
              <w:left w:type="dxa" w:w="80"/>
              <w:bottom w:type="dxa" w:w="50"/>
              <w:right w:type="dxa" w:w="80"/>
            </w:tcMar>
            <w:vAlign w:val="center"/>
          </w:tcPr>
          <w:p>
            <w:r>
              <w:rPr>
                <w:b w:val="false"/>
                <w:bCs w:val="false"/>
                <w:sz w:val="17"/>
                <w:szCs w:val="17"/>
              </w:rPr>
              <w:t xml:space="preserve">0 — Toolchain &amp; scaffold</w:t>
            </w:r>
          </w:p>
        </w:tc>
        <w:tc>
          <w:tcPr>
            <w:tcW w:type="dxa" w:w="4600"/>
            <w:shd w:fill="FFFFFF" w:val="clear"/>
            <w:tcMar>
              <w:top w:type="dxa" w:w="50"/>
              <w:left w:type="dxa" w:w="80"/>
              <w:bottom w:type="dxa" w:w="50"/>
              <w:right w:type="dxa" w:w="80"/>
            </w:tcMar>
            <w:vAlign w:val="center"/>
          </w:tcPr>
          <w:p>
            <w:r>
              <w:rPr>
                <w:b w:val="false"/>
                <w:bCs w:val="false"/>
                <w:sz w:val="17"/>
                <w:szCs w:val="17"/>
              </w:rPr>
              <w:t xml:space="preserve">STM32CubeMX project (per pin-planning worksheet), hybrid LL/HAL codegen, bare-metal (no RTOS), GAACE_Core as a library dependency. Cooperative scheduler ported.</w:t>
            </w:r>
          </w:p>
        </w:tc>
        <w:tc>
          <w:tcPr>
            <w:tcW w:type="dxa" w:w="3150"/>
            <w:shd w:fill="FFFFFF" w:val="clear"/>
            <w:tcMar>
              <w:top w:type="dxa" w:w="50"/>
              <w:left w:type="dxa" w:w="80"/>
              <w:bottom w:type="dxa" w:w="50"/>
              <w:right w:type="dxa" w:w="80"/>
            </w:tcMar>
            <w:vAlign w:val="center"/>
          </w:tcPr>
          <w:p>
            <w:r>
              <w:rPr>
                <w:b w:val="false"/>
                <w:bCs w:val="false"/>
                <w:sz w:val="17"/>
                <w:szCs w:val="17"/>
              </w:rPr>
              <w:t xml:space="preserve">Blinks + one UART console alive on H7 bring-up board</w:t>
            </w:r>
          </w:p>
        </w:tc>
      </w:tr>
      <w:tr>
        <w:tc>
          <w:tcPr>
            <w:tcW w:type="dxa" w:w="1600"/>
            <w:shd w:fill="EEF2F7" w:val="clear"/>
            <w:tcMar>
              <w:top w:type="dxa" w:w="50"/>
              <w:left w:type="dxa" w:w="80"/>
              <w:bottom w:type="dxa" w:w="50"/>
              <w:right w:type="dxa" w:w="80"/>
            </w:tcMar>
            <w:vAlign w:val="center"/>
          </w:tcPr>
          <w:p>
            <w:r>
              <w:rPr>
                <w:b w:val="false"/>
                <w:bCs w:val="false"/>
                <w:sz w:val="17"/>
                <w:szCs w:val="17"/>
              </w:rPr>
              <w:t xml:space="preserve">1 — Command processor core</w:t>
            </w:r>
          </w:p>
        </w:tc>
        <w:tc>
          <w:tcPr>
            <w:tcW w:type="dxa" w:w="4600"/>
            <w:shd w:fill="EEF2F7" w:val="clear"/>
            <w:tcMar>
              <w:top w:type="dxa" w:w="50"/>
              <w:left w:type="dxa" w:w="80"/>
              <w:bottom w:type="dxa" w:w="50"/>
              <w:right w:type="dxa" w:w="80"/>
            </w:tcMar>
            <w:vAlign w:val="center"/>
          </w:tcPr>
          <w:p>
            <w:r>
              <w:rPr>
                <w:b w:val="false"/>
                <w:bCs w:val="false"/>
                <w:sz w:val="17"/>
                <w:szCs w:val="17"/>
              </w:rPr>
              <w:t xml:space="preserve">Adopt GAACE commandProcessor; bring up a minimal system command table (GVER, GNAME, RESET, GCMDS). Prove get/set + ACK/NAK against the host.</w:t>
            </w:r>
          </w:p>
        </w:tc>
        <w:tc>
          <w:tcPr>
            <w:tcW w:type="dxa" w:w="3150"/>
            <w:shd w:fill="EEF2F7" w:val="clear"/>
            <w:tcMar>
              <w:top w:type="dxa" w:w="50"/>
              <w:left w:type="dxa" w:w="80"/>
              <w:bottom w:type="dxa" w:w="50"/>
              <w:right w:type="dxa" w:w="80"/>
            </w:tcMar>
            <w:vAlign w:val="center"/>
          </w:tcPr>
          <w:p>
            <w:r>
              <w:rPr>
                <w:b w:val="false"/>
                <w:bCs w:val="false"/>
                <w:sz w:val="17"/>
                <w:szCs w:val="17"/>
              </w:rPr>
              <w:t xml:space="preserve">Host can talk to the H7 with the real protocol</w:t>
            </w:r>
          </w:p>
        </w:tc>
      </w:tr>
      <w:tr>
        <w:tc>
          <w:tcPr>
            <w:tcW w:type="dxa" w:w="1600"/>
            <w:shd w:fill="FFFFFF" w:val="clear"/>
            <w:tcMar>
              <w:top w:type="dxa" w:w="50"/>
              <w:left w:type="dxa" w:w="80"/>
              <w:bottom w:type="dxa" w:w="50"/>
              <w:right w:type="dxa" w:w="80"/>
            </w:tcMar>
            <w:vAlign w:val="center"/>
          </w:tcPr>
          <w:p>
            <w:r>
              <w:rPr>
                <w:b w:val="false"/>
                <w:bCs w:val="false"/>
                <w:sz w:val="17"/>
                <w:szCs w:val="17"/>
              </w:rPr>
              <w:t xml:space="preserve">2 — Bus transaction layer</w:t>
            </w:r>
          </w:p>
        </w:tc>
        <w:tc>
          <w:tcPr>
            <w:tcW w:type="dxa" w:w="4600"/>
            <w:shd w:fill="FFFFFF" w:val="clear"/>
            <w:tcMar>
              <w:top w:type="dxa" w:w="50"/>
              <w:left w:type="dxa" w:w="80"/>
              <w:bottom w:type="dxa" w:w="50"/>
              <w:right w:type="dxa" w:w="80"/>
            </w:tcMar>
            <w:vAlign w:val="center"/>
          </w:tcPr>
          <w:p>
            <w:r>
              <w:rPr>
                <w:b w:val="false"/>
                <w:bCs w:val="false"/>
                <w:sz w:val="17"/>
                <w:szCs w:val="17"/>
              </w:rPr>
              <w:t xml:space="preserve">Port DeferredQueue/I2CQueue/SPIQueue; wire shared PendSV_Handler + NVIC priority. Verify PendSV coexistence (no RTOS, no HAL PendSV use).</w:t>
            </w:r>
          </w:p>
        </w:tc>
        <w:tc>
          <w:tcPr>
            <w:tcW w:type="dxa" w:w="3150"/>
            <w:shd w:fill="FFFFFF" w:val="clear"/>
            <w:tcMar>
              <w:top w:type="dxa" w:w="50"/>
              <w:left w:type="dxa" w:w="80"/>
              <w:bottom w:type="dxa" w:w="50"/>
              <w:right w:type="dxa" w:w="80"/>
            </w:tcMar>
            <w:vAlign w:val="center"/>
          </w:tcPr>
          <w:p>
            <w:r>
              <w:rPr>
                <w:b w:val="false"/>
                <w:bCs w:val="false"/>
                <w:sz w:val="17"/>
                <w:szCs w:val="17"/>
              </w:rPr>
              <w:t xml:space="preserve">I2C module-EEPROM scan works through the queue; scope-verified deferral</w:t>
            </w:r>
          </w:p>
        </w:tc>
      </w:tr>
      <w:tr>
        <w:tc>
          <w:tcPr>
            <w:tcW w:type="dxa" w:w="1600"/>
            <w:shd w:fill="EEF2F7" w:val="clear"/>
            <w:tcMar>
              <w:top w:type="dxa" w:w="50"/>
              <w:left w:type="dxa" w:w="80"/>
              <w:bottom w:type="dxa" w:w="50"/>
              <w:right w:type="dxa" w:w="80"/>
            </w:tcMar>
            <w:vAlign w:val="center"/>
          </w:tcPr>
          <w:p>
            <w:r>
              <w:rPr>
                <w:b w:val="false"/>
                <w:bCs w:val="false"/>
                <w:sz w:val="17"/>
                <w:szCs w:val="17"/>
              </w:rPr>
              <w:t xml:space="preserve">3 — Storage core</w:t>
            </w:r>
          </w:p>
        </w:tc>
        <w:tc>
          <w:tcPr>
            <w:tcW w:type="dxa" w:w="4600"/>
            <w:shd w:fill="EEF2F7" w:val="clear"/>
            <w:tcMar>
              <w:top w:type="dxa" w:w="50"/>
              <w:left w:type="dxa" w:w="80"/>
              <w:bottom w:type="dxa" w:w="50"/>
              <w:right w:type="dxa" w:w="80"/>
            </w:tcMar>
            <w:vAlign w:val="center"/>
          </w:tcPr>
          <w:p>
            <w:r>
              <w:rPr>
                <w:b w:val="false"/>
                <w:bCs w:val="false"/>
                <w:sz w:val="17"/>
                <w:szCs w:val="17"/>
              </w:rPr>
              <w:t xml:space="preserve">FlashFS on QSPI (W25Q80DV board config); config save/restore path. USB MSC (SD, HAL) enumerates.</w:t>
            </w:r>
          </w:p>
        </w:tc>
        <w:tc>
          <w:tcPr>
            <w:tcW w:type="dxa" w:w="3150"/>
            <w:shd w:fill="EEF2F7" w:val="clear"/>
            <w:tcMar>
              <w:top w:type="dxa" w:w="50"/>
              <w:left w:type="dxa" w:w="80"/>
              <w:bottom w:type="dxa" w:w="50"/>
              <w:right w:type="dxa" w:w="80"/>
            </w:tcMar>
            <w:vAlign w:val="center"/>
          </w:tcPr>
          <w:p>
            <w:r>
              <w:rPr>
                <w:b w:val="false"/>
                <w:bCs w:val="false"/>
                <w:sz w:val="17"/>
                <w:szCs w:val="17"/>
              </w:rPr>
              <w:t xml:space="preserve">default.cfg reads/writes on QSPI; thumb-drive visible on host</w:t>
            </w:r>
          </w:p>
        </w:tc>
      </w:tr>
      <w:tr>
        <w:tc>
          <w:tcPr>
            <w:tcW w:type="dxa" w:w="1600"/>
            <w:shd w:fill="FFFFFF" w:val="clear"/>
            <w:tcMar>
              <w:top w:type="dxa" w:w="50"/>
              <w:left w:type="dxa" w:w="80"/>
              <w:bottom w:type="dxa" w:w="50"/>
              <w:right w:type="dxa" w:w="80"/>
            </w:tcMar>
            <w:vAlign w:val="center"/>
          </w:tcPr>
          <w:p>
            <w:r>
              <w:rPr>
                <w:b w:val="false"/>
                <w:bCs w:val="false"/>
                <w:sz w:val="17"/>
                <w:szCs w:val="17"/>
              </w:rPr>
              <w:t xml:space="preserve">4 — Timer subsystem</w:t>
            </w:r>
          </w:p>
        </w:tc>
        <w:tc>
          <w:tcPr>
            <w:tcW w:type="dxa" w:w="4600"/>
            <w:shd w:fill="FFFFFF" w:val="clear"/>
            <w:tcMar>
              <w:top w:type="dxa" w:w="50"/>
              <w:left w:type="dxa" w:w="80"/>
              <w:bottom w:type="dxa" w:w="50"/>
              <w:right w:type="dxa" w:w="80"/>
            </w:tcMar>
            <w:vAlign w:val="center"/>
          </w:tcPr>
          <w:p>
            <w:r>
              <w:rPr>
                <w:b w:val="false"/>
                <w:bCs w:val="false"/>
                <w:sz w:val="17"/>
                <w:szCs w:val="17"/>
              </w:rPr>
              <w:t xml:space="preserve">STM32PulseTimer (TIM2) + PWM bank (TIM1) + clock/delay timers. Validate immediate-compare + hazard against a real pulse sequence on a scope.</w:t>
            </w:r>
          </w:p>
        </w:tc>
        <w:tc>
          <w:tcPr>
            <w:tcW w:type="dxa" w:w="3150"/>
            <w:shd w:fill="FFFFFF" w:val="clear"/>
            <w:tcMar>
              <w:top w:type="dxa" w:w="50"/>
              <w:left w:type="dxa" w:w="80"/>
              <w:bottom w:type="dxa" w:w="50"/>
              <w:right w:type="dxa" w:w="80"/>
            </w:tcMar>
            <w:vAlign w:val="center"/>
          </w:tcPr>
          <w:p>
            <w:r>
              <w:rPr>
                <w:b w:val="false"/>
                <w:bCs w:val="false"/>
                <w:sz w:val="17"/>
                <w:szCs w:val="17"/>
              </w:rPr>
              <w:t xml:space="preserve">Pulse engine reproduces Table.cpp timing; 12-bit 50 kHz PWM confirmed</w:t>
            </w:r>
          </w:p>
        </w:tc>
      </w:tr>
      <w:tr>
        <w:tc>
          <w:tcPr>
            <w:tcW w:type="dxa" w:w="1600"/>
            <w:shd w:fill="EEF2F7" w:val="clear"/>
            <w:tcMar>
              <w:top w:type="dxa" w:w="50"/>
              <w:left w:type="dxa" w:w="80"/>
              <w:bottom w:type="dxa" w:w="50"/>
              <w:right w:type="dxa" w:w="80"/>
            </w:tcMar>
            <w:vAlign w:val="center"/>
          </w:tcPr>
          <w:p>
            <w:r>
              <w:rPr>
                <w:b w:val="false"/>
                <w:bCs w:val="false"/>
                <w:sz w:val="17"/>
                <w:szCs w:val="17"/>
              </w:rPr>
              <w:t xml:space="preserve">5 — First module (DCbias)</w:t>
            </w:r>
          </w:p>
        </w:tc>
        <w:tc>
          <w:tcPr>
            <w:tcW w:type="dxa" w:w="4600"/>
            <w:shd w:fill="EEF2F7" w:val="clear"/>
            <w:tcMar>
              <w:top w:type="dxa" w:w="50"/>
              <w:left w:type="dxa" w:w="80"/>
              <w:bottom w:type="dxa" w:w="50"/>
              <w:right w:type="dxa" w:w="80"/>
            </w:tcMar>
            <w:vAlign w:val="center"/>
          </w:tcPr>
          <w:p>
            <w:r>
              <w:rPr>
                <w:b w:val="false"/>
                <w:bCs w:val="false"/>
                <w:sz w:val="17"/>
                <w:szCs w:val="17"/>
              </w:rPr>
              <w:t xml:space="preserve">Migrate DCbias end-to-end onto the new core: registration, own command table, bus via queue, config via FlashFS. This is the template all other modules follow.</w:t>
            </w:r>
          </w:p>
        </w:tc>
        <w:tc>
          <w:tcPr>
            <w:tcW w:type="dxa" w:w="3150"/>
            <w:shd w:fill="EEF2F7" w:val="clear"/>
            <w:tcMar>
              <w:top w:type="dxa" w:w="50"/>
              <w:left w:type="dxa" w:w="80"/>
              <w:bottom w:type="dxa" w:w="50"/>
              <w:right w:type="dxa" w:w="80"/>
            </w:tcMar>
            <w:vAlign w:val="center"/>
          </w:tcPr>
          <w:p>
            <w:r>
              <w:rPr>
                <w:b w:val="false"/>
                <w:bCs w:val="false"/>
                <w:sz w:val="17"/>
                <w:szCs w:val="17"/>
              </w:rPr>
              <w:t xml:space="preserve">DCbias fully functional on H7; migration pattern proven &amp; documented</w:t>
            </w:r>
          </w:p>
        </w:tc>
      </w:tr>
      <w:tr>
        <w:tc>
          <w:tcPr>
            <w:tcW w:type="dxa" w:w="1600"/>
            <w:shd w:fill="FFFFFF" w:val="clear"/>
            <w:tcMar>
              <w:top w:type="dxa" w:w="50"/>
              <w:left w:type="dxa" w:w="80"/>
              <w:bottom w:type="dxa" w:w="50"/>
              <w:right w:type="dxa" w:w="80"/>
            </w:tcMar>
            <w:vAlign w:val="center"/>
          </w:tcPr>
          <w:p>
            <w:r>
              <w:rPr>
                <w:b w:val="false"/>
                <w:bCs w:val="false"/>
                <w:sz w:val="17"/>
                <w:szCs w:val="17"/>
              </w:rPr>
              <w:t xml:space="preserve">6 — DC/analog family</w:t>
            </w:r>
          </w:p>
        </w:tc>
        <w:tc>
          <w:tcPr>
            <w:tcW w:type="dxa" w:w="4600"/>
            <w:shd w:fill="FFFFFF" w:val="clear"/>
            <w:tcMar>
              <w:top w:type="dxa" w:w="50"/>
              <w:left w:type="dxa" w:w="80"/>
              <w:bottom w:type="dxa" w:w="50"/>
              <w:right w:type="dxa" w:w="80"/>
            </w:tcMar>
            <w:vAlign w:val="center"/>
          </w:tcPr>
          <w:p>
            <w:r>
              <w:rPr>
                <w:b w:val="false"/>
                <w:bCs w:val="false"/>
                <w:sz w:val="17"/>
                <w:szCs w:val="17"/>
              </w:rPr>
              <w:t xml:space="preserve">DCbiasCtrl, DCbiasList, DCBcurrent, DCBswitch, DAC, Analog, ADCdrv onto the core, each with per-module cleanup checklist (§8.2).</w:t>
            </w:r>
          </w:p>
        </w:tc>
        <w:tc>
          <w:tcPr>
            <w:tcW w:type="dxa" w:w="3150"/>
            <w:shd w:fill="FFFFFF" w:val="clear"/>
            <w:tcMar>
              <w:top w:type="dxa" w:w="50"/>
              <w:left w:type="dxa" w:w="80"/>
              <w:bottom w:type="dxa" w:w="50"/>
              <w:right w:type="dxa" w:w="80"/>
            </w:tcMar>
            <w:vAlign w:val="center"/>
          </w:tcPr>
          <w:p>
            <w:r>
              <w:rPr>
                <w:b w:val="false"/>
                <w:bCs w:val="false"/>
                <w:sz w:val="17"/>
                <w:szCs w:val="17"/>
              </w:rPr>
              <w:t xml:space="preserve">Family functional; Serial.cpp shrinking as commands move out</w:t>
            </w:r>
          </w:p>
        </w:tc>
      </w:tr>
      <w:tr>
        <w:tc>
          <w:tcPr>
            <w:tcW w:type="dxa" w:w="1600"/>
            <w:shd w:fill="EEF2F7" w:val="clear"/>
            <w:tcMar>
              <w:top w:type="dxa" w:w="50"/>
              <w:left w:type="dxa" w:w="80"/>
              <w:bottom w:type="dxa" w:w="50"/>
              <w:right w:type="dxa" w:w="80"/>
            </w:tcMar>
            <w:vAlign w:val="center"/>
          </w:tcPr>
          <w:p>
            <w:r>
              <w:rPr>
                <w:b w:val="false"/>
                <w:bCs w:val="false"/>
                <w:sz w:val="17"/>
                <w:szCs w:val="17"/>
              </w:rPr>
              <w:t xml:space="preserve">7 — RF family</w:t>
            </w:r>
          </w:p>
        </w:tc>
        <w:tc>
          <w:tcPr>
            <w:tcW w:type="dxa" w:w="4600"/>
            <w:shd w:fill="EEF2F7" w:val="clear"/>
            <w:tcMar>
              <w:top w:type="dxa" w:w="50"/>
              <w:left w:type="dxa" w:w="80"/>
              <w:bottom w:type="dxa" w:w="50"/>
              <w:right w:type="dxa" w:w="80"/>
            </w:tcMar>
            <w:vAlign w:val="center"/>
          </w:tcPr>
          <w:p>
            <w:r>
              <w:rPr>
                <w:b w:val="false"/>
                <w:bCs w:val="false"/>
                <w:sz w:val="17"/>
                <w:szCs w:val="17"/>
              </w:rPr>
              <w:t xml:space="preserve">RFdriver, RFamp; fix the RF PWM-frequency TODO bug; validate against the new TIM1 PWM.</w:t>
            </w:r>
          </w:p>
        </w:tc>
        <w:tc>
          <w:tcPr>
            <w:tcW w:type="dxa" w:w="3150"/>
            <w:shd w:fill="EEF2F7" w:val="clear"/>
            <w:tcMar>
              <w:top w:type="dxa" w:w="50"/>
              <w:left w:type="dxa" w:w="80"/>
              <w:bottom w:type="dxa" w:w="50"/>
              <w:right w:type="dxa" w:w="80"/>
            </w:tcMar>
            <w:vAlign w:val="center"/>
          </w:tcPr>
          <w:p>
            <w:r>
              <w:rPr>
                <w:b w:val="false"/>
                <w:bCs w:val="false"/>
                <w:sz w:val="17"/>
                <w:szCs w:val="17"/>
              </w:rPr>
              <w:t xml:space="preserve">RF modules functional; PWM bug closed</w:t>
            </w:r>
          </w:p>
        </w:tc>
      </w:tr>
      <w:tr>
        <w:tc>
          <w:tcPr>
            <w:tcW w:type="dxa" w:w="1600"/>
            <w:shd w:fill="FFFFFF" w:val="clear"/>
            <w:tcMar>
              <w:top w:type="dxa" w:w="50"/>
              <w:left w:type="dxa" w:w="80"/>
              <w:bottom w:type="dxa" w:w="50"/>
              <w:right w:type="dxa" w:w="80"/>
            </w:tcMar>
            <w:vAlign w:val="center"/>
          </w:tcPr>
          <w:p>
            <w:r>
              <w:rPr>
                <w:b w:val="false"/>
                <w:bCs w:val="false"/>
                <w:sz w:val="17"/>
                <w:szCs w:val="17"/>
              </w:rPr>
              <w:t xml:space="preserve">8 — Timing-critical family</w:t>
            </w:r>
          </w:p>
        </w:tc>
        <w:tc>
          <w:tcPr>
            <w:tcW w:type="dxa" w:w="4600"/>
            <w:shd w:fill="FFFFFF" w:val="clear"/>
            <w:tcMar>
              <w:top w:type="dxa" w:w="50"/>
              <w:left w:type="dxa" w:w="80"/>
              <w:bottom w:type="dxa" w:w="50"/>
              <w:right w:type="dxa" w:w="80"/>
            </w:tcMar>
            <w:vAlign w:val="center"/>
          </w:tcPr>
          <w:p>
            <w:r>
              <w:rPr>
                <w:b w:val="false"/>
                <w:bCs w:val="false"/>
                <w:sz w:val="17"/>
                <w:szCs w:val="17"/>
              </w:rPr>
              <w:t xml:space="preserve">ARB, Twave, FAIMS, FAIMSfb, HOFAIMS, Table, Compressor, ARBcompressor — the pulse-engine-dependent modules, migrated last.</w:t>
            </w:r>
          </w:p>
        </w:tc>
        <w:tc>
          <w:tcPr>
            <w:tcW w:type="dxa" w:w="3150"/>
            <w:shd w:fill="FFFFFF" w:val="clear"/>
            <w:tcMar>
              <w:top w:type="dxa" w:w="50"/>
              <w:left w:type="dxa" w:w="80"/>
              <w:bottom w:type="dxa" w:w="50"/>
              <w:right w:type="dxa" w:w="80"/>
            </w:tcMar>
            <w:vAlign w:val="center"/>
          </w:tcPr>
          <w:p>
            <w:r>
              <w:rPr>
                <w:b w:val="false"/>
                <w:bCs w:val="false"/>
                <w:sz w:val="17"/>
                <w:szCs w:val="17"/>
              </w:rPr>
              <w:t xml:space="preserve">Full pulse/waveform functionality validated</w:t>
            </w:r>
          </w:p>
        </w:tc>
      </w:tr>
      <w:tr>
        <w:tc>
          <w:tcPr>
            <w:tcW w:type="dxa" w:w="1600"/>
            <w:shd w:fill="EEF2F7" w:val="clear"/>
            <w:tcMar>
              <w:top w:type="dxa" w:w="50"/>
              <w:left w:type="dxa" w:w="80"/>
              <w:bottom w:type="dxa" w:w="50"/>
              <w:right w:type="dxa" w:w="80"/>
            </w:tcMar>
            <w:vAlign w:val="center"/>
          </w:tcPr>
          <w:p>
            <w:r>
              <w:rPr>
                <w:b w:val="false"/>
                <w:bCs w:val="false"/>
                <w:sz w:val="17"/>
                <w:szCs w:val="17"/>
              </w:rPr>
              <w:t xml:space="preserve">9 — Remaining modules</w:t>
            </w:r>
          </w:p>
        </w:tc>
        <w:tc>
          <w:tcPr>
            <w:tcW w:type="dxa" w:w="4600"/>
            <w:shd w:fill="EEF2F7" w:val="clear"/>
            <w:tcMar>
              <w:top w:type="dxa" w:w="50"/>
              <w:left w:type="dxa" w:w="80"/>
              <w:bottom w:type="dxa" w:w="50"/>
              <w:right w:type="dxa" w:w="80"/>
            </w:tcMar>
            <w:vAlign w:val="center"/>
          </w:tcPr>
          <w:p>
            <w:r>
              <w:rPr>
                <w:b w:val="false"/>
                <w:bCs w:val="false"/>
                <w:sz w:val="17"/>
                <w:szCs w:val="17"/>
              </w:rPr>
              <w:t xml:space="preserve">ESI (with Tier-3 state-model rework), Filament, HVPS/HVPSinterface, DIO, ClockGenerator, FPGA, FS7140, SC16IS740, DMSDMSMB, ethernet/WiFi, Log.</w:t>
            </w:r>
          </w:p>
        </w:tc>
        <w:tc>
          <w:tcPr>
            <w:tcW w:type="dxa" w:w="3150"/>
            <w:shd w:fill="EEF2F7" w:val="clear"/>
            <w:tcMar>
              <w:top w:type="dxa" w:w="50"/>
              <w:left w:type="dxa" w:w="80"/>
              <w:bottom w:type="dxa" w:w="50"/>
              <w:right w:type="dxa" w:w="80"/>
            </w:tcMar>
            <w:vAlign w:val="center"/>
          </w:tcPr>
          <w:p>
            <w:r>
              <w:rPr>
                <w:b w:val="false"/>
                <w:bCs w:val="false"/>
                <w:sz w:val="17"/>
                <w:szCs w:val="17"/>
              </w:rPr>
              <w:t xml:space="preserve">All 41 modules migrated; Serial.cpp monolith fully decomposed</w:t>
            </w:r>
          </w:p>
        </w:tc>
      </w:tr>
      <w:tr>
        <w:tc>
          <w:tcPr>
            <w:tcW w:type="dxa" w:w="1600"/>
            <w:shd w:fill="FFFFFF" w:val="clear"/>
            <w:tcMar>
              <w:top w:type="dxa" w:w="50"/>
              <w:left w:type="dxa" w:w="80"/>
              <w:bottom w:type="dxa" w:w="50"/>
              <w:right w:type="dxa" w:w="80"/>
            </w:tcMar>
            <w:vAlign w:val="center"/>
          </w:tcPr>
          <w:p>
            <w:r>
              <w:rPr>
                <w:b w:val="false"/>
                <w:bCs w:val="false"/>
                <w:sz w:val="17"/>
                <w:szCs w:val="17"/>
              </w:rPr>
              <w:t xml:space="preserve">10 — System validation</w:t>
            </w:r>
          </w:p>
        </w:tc>
        <w:tc>
          <w:tcPr>
            <w:tcW w:type="dxa" w:w="4600"/>
            <w:shd w:fill="FFFFFF" w:val="clear"/>
            <w:tcMar>
              <w:top w:type="dxa" w:w="50"/>
              <w:left w:type="dxa" w:w="80"/>
              <w:bottom w:type="dxa" w:w="50"/>
              <w:right w:type="dxa" w:w="80"/>
            </w:tcMar>
            <w:vAlign w:val="center"/>
          </w:tcPr>
          <w:p>
            <w:r>
              <w:rPr>
                <w:b w:val="false"/>
                <w:bCs w:val="false"/>
                <w:sz w:val="17"/>
                <w:szCs w:val="17"/>
              </w:rPr>
              <w:t xml:space="preserve">Full-system test across a representative module set; regression against Rev 5.4 behavior; field-update rehearsal; documentation.</w:t>
            </w:r>
          </w:p>
        </w:tc>
        <w:tc>
          <w:tcPr>
            <w:tcW w:type="dxa" w:w="3150"/>
            <w:shd w:fill="FFFFFF" w:val="clear"/>
            <w:tcMar>
              <w:top w:type="dxa" w:w="50"/>
              <w:left w:type="dxa" w:w="80"/>
              <w:bottom w:type="dxa" w:w="50"/>
              <w:right w:type="dxa" w:w="80"/>
            </w:tcMar>
            <w:vAlign w:val="center"/>
          </w:tcPr>
          <w:p>
            <w:r>
              <w:rPr>
                <w:b w:val="false"/>
                <w:bCs w:val="false"/>
                <w:sz w:val="17"/>
                <w:szCs w:val="17"/>
              </w:rPr>
              <w:t xml:space="preserve">Sign-off; ready for field deployment</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DDEBF7" w:val="clear"/>
            <w:tcMar>
              <w:top w:type="dxa" w:w="100"/>
              <w:left w:type="dxa" w:w="100"/>
              <w:bottom w:type="dxa" w:w="100"/>
              <w:right w:type="dxa" w:w="100"/>
            </w:tcMar>
            <w:vAlign w:val="center"/>
          </w:tcPr>
          <w:p>
            <w:r>
              <w:rPr>
                <w:b/>
                <w:bCs/>
                <w:sz w:val="18"/>
                <w:szCs w:val="18"/>
              </w:rPr>
              <w:t xml:space="preserve">ℹ INFO</w:t>
            </w:r>
          </w:p>
        </w:tc>
        <w:tc>
          <w:tcPr>
            <w:tcW w:type="dxa" w:w="7850"/>
            <w:shd w:fill="F3F8FD" w:val="clear"/>
            <w:tcMar>
              <w:top w:type="dxa" w:w="100"/>
              <w:left w:type="dxa" w:w="100"/>
              <w:bottom w:type="dxa" w:w="100"/>
              <w:right w:type="dxa" w:w="100"/>
            </w:tcMar>
            <w:vAlign w:val="center"/>
          </w:tcPr>
          <w:p>
            <w:r>
              <w:rPr>
                <w:sz w:val="18"/>
                <w:szCs w:val="18"/>
              </w:rPr>
              <w:t xml:space="preserve">Phases 0–4 (the clean core) are the high-value, higher-uncertainty work and should not be rushed — every module phase after them is faster because the pattern is fixed. Phase 5 (DCbias) is the linchpin: once one module is cleanly migrated end-to-end, the rest are repetition of a proven template.</w:t>
            </w:r>
          </w:p>
        </w:tc>
      </w:tr>
    </w:tbl>
    <w:p>
      <w:r>
        <w:br w:type="page"/>
      </w:r>
    </w:p>
    <w:p>
      <w:pPr>
        <w:pStyle w:val="Heading1"/>
        <w:spacing w:after="160" w:before="300"/>
      </w:pPr>
      <w:r>
        <w:t xml:space="preserve">10. Firmware Migration Risk 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50"/>
      </w:tblGrid>
      <w:tr>
        <w:trPr>
          <w:tblHeader/>
        </w:trPr>
        <w:tc>
          <w:tcPr>
            <w:tcW w:type="dxa" w:w="1900"/>
            <w:shd w:fill="203864" w:val="clear"/>
            <w:tcMar>
              <w:top w:type="dxa" w:w="60"/>
              <w:left w:type="dxa" w:w="80"/>
              <w:bottom w:type="dxa" w:w="60"/>
              <w:right w:type="dxa" w:w="80"/>
            </w:tcMar>
            <w:vAlign w:val="center"/>
          </w:tcPr>
          <w:p>
            <w:r>
              <w:rPr>
                <w:b/>
                <w:bCs/>
                <w:color w:val="FFFFFF"/>
                <w:sz w:val="18"/>
                <w:szCs w:val="18"/>
              </w:rPr>
              <w:t xml:space="preserve">Area</w:t>
            </w:r>
          </w:p>
        </w:tc>
        <w:tc>
          <w:tcPr>
            <w:tcW w:type="dxa" w:w="1500"/>
            <w:shd w:fill="203864" w:val="clear"/>
            <w:tcMar>
              <w:top w:type="dxa" w:w="60"/>
              <w:left w:type="dxa" w:w="80"/>
              <w:bottom w:type="dxa" w:w="60"/>
              <w:right w:type="dxa" w:w="80"/>
            </w:tcMar>
            <w:vAlign w:val="center"/>
          </w:tcPr>
          <w:p>
            <w:r>
              <w:rPr>
                <w:b/>
                <w:bCs/>
                <w:color w:val="FFFFFF"/>
                <w:sz w:val="18"/>
                <w:szCs w:val="18"/>
              </w:rPr>
              <w:t xml:space="preserve">Risk</w:t>
            </w:r>
          </w:p>
        </w:tc>
        <w:tc>
          <w:tcPr>
            <w:tcW w:type="dxa" w:w="5950"/>
            <w:shd w:fill="203864" w:val="clear"/>
            <w:tcMar>
              <w:top w:type="dxa" w:w="60"/>
              <w:left w:type="dxa" w:w="80"/>
              <w:bottom w:type="dxa" w:w="60"/>
              <w:right w:type="dxa" w:w="80"/>
            </w:tcMar>
            <w:vAlign w:val="center"/>
          </w:tcPr>
          <w:p>
            <w:r>
              <w:rPr>
                <w:b/>
                <w:bCs/>
                <w:color w:val="FFFFFF"/>
                <w:sz w:val="18"/>
                <w:szCs w:val="18"/>
              </w:rPr>
              <w:t xml:space="preserve">Detail / mitigation</w:t>
            </w:r>
          </w:p>
        </w:tc>
      </w:tr>
      <w:tr>
        <w:tc>
          <w:tcPr>
            <w:tcW w:type="dxa" w:w="1900"/>
            <w:shd w:fill="FFFFFF" w:val="clear"/>
            <w:tcMar>
              <w:top w:type="dxa" w:w="50"/>
              <w:left w:type="dxa" w:w="80"/>
              <w:bottom w:type="dxa" w:w="50"/>
              <w:right w:type="dxa" w:w="80"/>
            </w:tcMar>
            <w:vAlign w:val="center"/>
          </w:tcPr>
          <w:p>
            <w:r>
              <w:rPr>
                <w:b w:val="false"/>
                <w:bCs w:val="false"/>
                <w:sz w:val="17"/>
                <w:szCs w:val="17"/>
              </w:rPr>
              <w:t xml:space="preserve">PendSV coexistence</w:t>
            </w:r>
          </w:p>
        </w:tc>
        <w:tc>
          <w:tcPr>
            <w:tcW w:type="dxa" w:w="1500"/>
            <w:shd w:fill="FFFFFF" w:val="clear"/>
            <w:tcMar>
              <w:top w:type="dxa" w:w="50"/>
              <w:left w:type="dxa" w:w="80"/>
              <w:bottom w:type="dxa" w:w="50"/>
              <w:right w:type="dxa" w:w="80"/>
            </w:tcMar>
            <w:vAlign w:val="center"/>
          </w:tcPr>
          <w:p>
            <w:r>
              <w:rPr>
                <w:b w:val="false"/>
                <w:bCs w:val="false"/>
                <w:sz w:val="17"/>
                <w:szCs w:val="17"/>
              </w:rPr>
              <w:t xml:space="preserve">LOW (given no-RTOS)</w:t>
            </w:r>
          </w:p>
        </w:tc>
        <w:tc>
          <w:tcPr>
            <w:tcW w:type="dxa" w:w="5950"/>
            <w:shd w:fill="FFFFFF" w:val="clear"/>
            <w:tcMar>
              <w:top w:type="dxa" w:w="50"/>
              <w:left w:type="dxa" w:w="80"/>
              <w:bottom w:type="dxa" w:w="50"/>
              <w:right w:type="dxa" w:w="80"/>
            </w:tcMar>
            <w:vAlign w:val="center"/>
          </w:tcPr>
          <w:p>
            <w:r>
              <w:rPr>
                <w:b w:val="false"/>
                <w:bCs w:val="false"/>
                <w:sz w:val="17"/>
                <w:szCs w:val="17"/>
              </w:rPr>
              <w:t xml:space="preserve">The whole architecture hinges on nothing else owning PendSV. No preemptive RTOS + HAL in non-RTOS mode guarantees this. Verify explicitly in Phase 2; document that no future change may introduce a preemptive RTOS without reworking the DeferredQueue.</w:t>
            </w:r>
          </w:p>
        </w:tc>
      </w:tr>
      <w:tr>
        <w:tc>
          <w:tcPr>
            <w:tcW w:type="dxa" w:w="1900"/>
            <w:shd w:fill="EEF2F7" w:val="clear"/>
            <w:tcMar>
              <w:top w:type="dxa" w:w="50"/>
              <w:left w:type="dxa" w:w="80"/>
              <w:bottom w:type="dxa" w:w="50"/>
              <w:right w:type="dxa" w:w="80"/>
            </w:tcMar>
            <w:vAlign w:val="center"/>
          </w:tcPr>
          <w:p>
            <w:r>
              <w:rPr>
                <w:b w:val="false"/>
                <w:bCs w:val="false"/>
                <w:sz w:val="17"/>
                <w:szCs w:val="17"/>
              </w:rPr>
              <w:t xml:space="preserve">Pulse-engine timing fidelity</w:t>
            </w:r>
          </w:p>
        </w:tc>
        <w:tc>
          <w:tcPr>
            <w:tcW w:type="dxa" w:w="1500"/>
            <w:shd w:fill="EEF2F7" w:val="clear"/>
            <w:tcMar>
              <w:top w:type="dxa" w:w="50"/>
              <w:left w:type="dxa" w:w="80"/>
              <w:bottom w:type="dxa" w:w="50"/>
              <w:right w:type="dxa" w:w="80"/>
            </w:tcMar>
            <w:vAlign w:val="center"/>
          </w:tcPr>
          <w:p>
            <w:r>
              <w:rPr>
                <w:b w:val="false"/>
                <w:bCs w:val="false"/>
                <w:sz w:val="17"/>
                <w:szCs w:val="17"/>
              </w:rPr>
              <w:t xml:space="preserve">MEDIUM</w:t>
            </w:r>
          </w:p>
        </w:tc>
        <w:tc>
          <w:tcPr>
            <w:tcW w:type="dxa" w:w="5950"/>
            <w:shd w:fill="EEF2F7" w:val="clear"/>
            <w:tcMar>
              <w:top w:type="dxa" w:w="50"/>
              <w:left w:type="dxa" w:w="80"/>
              <w:bottom w:type="dxa" w:w="50"/>
              <w:right w:type="dxa" w:w="80"/>
            </w:tcMar>
            <w:vAlign w:val="center"/>
          </w:tcPr>
          <w:p>
            <w:r>
              <w:rPr>
                <w:b w:val="false"/>
                <w:bCs w:val="false"/>
                <w:sz w:val="17"/>
                <w:szCs w:val="17"/>
              </w:rPr>
              <w:t xml:space="preserve">STM32PulseTimer must reproduce Table.cpp's exact LDAC timing (immediate compare + hazard). Scope-verify in Phase 4 before any pulse-dependent module migrates.</w:t>
            </w:r>
          </w:p>
        </w:tc>
      </w:tr>
      <w:tr>
        <w:tc>
          <w:tcPr>
            <w:tcW w:type="dxa" w:w="1900"/>
            <w:shd w:fill="FFFFFF" w:val="clear"/>
            <w:tcMar>
              <w:top w:type="dxa" w:w="50"/>
              <w:left w:type="dxa" w:w="80"/>
              <w:bottom w:type="dxa" w:w="50"/>
              <w:right w:type="dxa" w:w="80"/>
            </w:tcMar>
            <w:vAlign w:val="center"/>
          </w:tcPr>
          <w:p>
            <w:r>
              <w:rPr>
                <w:b w:val="false"/>
                <w:bCs w:val="false"/>
                <w:sz w:val="17"/>
                <w:szCs w:val="17"/>
              </w:rPr>
              <w:t xml:space="preserve">12-bit PWM clock tree</w:t>
            </w:r>
          </w:p>
        </w:tc>
        <w:tc>
          <w:tcPr>
            <w:tcW w:type="dxa" w:w="1500"/>
            <w:shd w:fill="FFFFFF" w:val="clear"/>
            <w:tcMar>
              <w:top w:type="dxa" w:w="50"/>
              <w:left w:type="dxa" w:w="80"/>
              <w:bottom w:type="dxa" w:w="50"/>
              <w:right w:type="dxa" w:w="80"/>
            </w:tcMar>
            <w:vAlign w:val="center"/>
          </w:tcPr>
          <w:p>
            <w:r>
              <w:rPr>
                <w:b w:val="false"/>
                <w:bCs w:val="false"/>
                <w:sz w:val="17"/>
                <w:szCs w:val="17"/>
              </w:rPr>
              <w:t xml:space="preserve">MEDIUM</w:t>
            </w:r>
          </w:p>
        </w:tc>
        <w:tc>
          <w:tcPr>
            <w:tcW w:type="dxa" w:w="5950"/>
            <w:shd w:fill="FFFFFF" w:val="clear"/>
            <w:tcMar>
              <w:top w:type="dxa" w:w="50"/>
              <w:left w:type="dxa" w:w="80"/>
              <w:bottom w:type="dxa" w:w="50"/>
              <w:right w:type="dxa" w:w="80"/>
            </w:tcMar>
            <w:vAlign w:val="center"/>
          </w:tcPr>
          <w:p>
            <w:r>
              <w:rPr>
                <w:b w:val="false"/>
                <w:bCs w:val="false"/>
                <w:sz w:val="17"/>
                <w:szCs w:val="17"/>
              </w:rPr>
              <w:t xml:space="preserve">TIM1 needs ≥204.8 MHz kernel clock; a CubeMX clock-tree setting, easy to miss. Locked in Phase 0, validated Phase 4/7.</w:t>
            </w:r>
          </w:p>
        </w:tc>
      </w:tr>
      <w:tr>
        <w:tc>
          <w:tcPr>
            <w:tcW w:type="dxa" w:w="1900"/>
            <w:shd w:fill="EEF2F7" w:val="clear"/>
            <w:tcMar>
              <w:top w:type="dxa" w:w="50"/>
              <w:left w:type="dxa" w:w="80"/>
              <w:bottom w:type="dxa" w:w="50"/>
              <w:right w:type="dxa" w:w="80"/>
            </w:tcMar>
            <w:vAlign w:val="center"/>
          </w:tcPr>
          <w:p>
            <w:r>
              <w:rPr>
                <w:b w:val="false"/>
                <w:bCs w:val="false"/>
                <w:sz w:val="17"/>
                <w:szCs w:val="17"/>
              </w:rPr>
              <w:t xml:space="preserve">Command handler rewrites</w:t>
            </w:r>
          </w:p>
        </w:tc>
        <w:tc>
          <w:tcPr>
            <w:tcW w:type="dxa" w:w="1500"/>
            <w:shd w:fill="EEF2F7" w:val="clear"/>
            <w:tcMar>
              <w:top w:type="dxa" w:w="50"/>
              <w:left w:type="dxa" w:w="80"/>
              <w:bottom w:type="dxa" w:w="50"/>
              <w:right w:type="dxa" w:w="80"/>
            </w:tcMar>
            <w:vAlign w:val="center"/>
          </w:tcPr>
          <w:p>
            <w:r>
              <w:rPr>
                <w:b w:val="false"/>
                <w:bCs w:val="false"/>
                <w:sz w:val="17"/>
                <w:szCs w:val="17"/>
              </w:rPr>
              <w:t xml:space="preserve">LOW-MEDIUM</w:t>
            </w:r>
          </w:p>
        </w:tc>
        <w:tc>
          <w:tcPr>
            <w:tcW w:type="dxa" w:w="5950"/>
            <w:shd w:fill="EEF2F7" w:val="clear"/>
            <w:tcMar>
              <w:top w:type="dxa" w:w="50"/>
              <w:left w:type="dxa" w:w="80"/>
              <w:bottom w:type="dxa" w:w="50"/>
              <w:right w:type="dxa" w:w="80"/>
            </w:tcMar>
            <w:vAlign w:val="center"/>
          </w:tcPr>
          <w:p>
            <w:r>
              <w:rPr>
                <w:b w:val="false"/>
                <w:bCs w:val="false"/>
                <w:sz w:val="17"/>
                <w:szCs w:val="17"/>
              </w:rPr>
              <w:t xml:space="preserve">The exotic CMDfunctionLine/multi-arg handlers need per-handler rewrites (§5.2). Bounded, mechanical, but numerous across ≈574 entries.</w:t>
            </w:r>
          </w:p>
        </w:tc>
      </w:tr>
      <w:tr>
        <w:tc>
          <w:tcPr>
            <w:tcW w:type="dxa" w:w="1900"/>
            <w:shd w:fill="FFFFFF" w:val="clear"/>
            <w:tcMar>
              <w:top w:type="dxa" w:w="50"/>
              <w:left w:type="dxa" w:w="80"/>
              <w:bottom w:type="dxa" w:w="50"/>
              <w:right w:type="dxa" w:w="80"/>
            </w:tcMar>
            <w:vAlign w:val="center"/>
          </w:tcPr>
          <w:p>
            <w:r>
              <w:rPr>
                <w:b w:val="false"/>
                <w:bCs w:val="false"/>
                <w:sz w:val="17"/>
                <w:szCs w:val="17"/>
              </w:rPr>
              <w:t xml:space="preserve">Cooperative model preserved</w:t>
            </w:r>
          </w:p>
        </w:tc>
        <w:tc>
          <w:tcPr>
            <w:tcW w:type="dxa" w:w="1500"/>
            <w:shd w:fill="FFFFFF" w:val="clear"/>
            <w:tcMar>
              <w:top w:type="dxa" w:w="50"/>
              <w:left w:type="dxa" w:w="80"/>
              <w:bottom w:type="dxa" w:w="50"/>
              <w:right w:type="dxa" w:w="80"/>
            </w:tcMar>
            <w:vAlign w:val="center"/>
          </w:tcPr>
          <w:p>
            <w:r>
              <w:rPr>
                <w:b w:val="false"/>
                <w:bCs w:val="false"/>
                <w:sz w:val="17"/>
                <w:szCs w:val="17"/>
              </w:rPr>
              <w:t xml:space="preserve">LOW</w:t>
            </w:r>
          </w:p>
        </w:tc>
        <w:tc>
          <w:tcPr>
            <w:tcW w:type="dxa" w:w="5950"/>
            <w:shd w:fill="FFFFFF" w:val="clear"/>
            <w:tcMar>
              <w:top w:type="dxa" w:w="50"/>
              <w:left w:type="dxa" w:w="80"/>
              <w:bottom w:type="dxa" w:w="50"/>
              <w:right w:type="dxa" w:w="80"/>
            </w:tcMar>
            <w:vAlign w:val="center"/>
          </w:tcPr>
          <w:p>
            <w:r>
              <w:rPr>
                <w:b w:val="false"/>
                <w:bCs w:val="false"/>
                <w:sz w:val="17"/>
                <w:szCs w:val="17"/>
              </w:rPr>
              <w:t xml:space="preserve">No change to the scheduling model = no concurrency-migration risk. This is the deliberate benefit of the no-RTOS decision.</w:t>
            </w:r>
          </w:p>
        </w:tc>
      </w:tr>
      <w:tr>
        <w:tc>
          <w:tcPr>
            <w:tcW w:type="dxa" w:w="1900"/>
            <w:shd w:fill="EEF2F7" w:val="clear"/>
            <w:tcMar>
              <w:top w:type="dxa" w:w="50"/>
              <w:left w:type="dxa" w:w="80"/>
              <w:bottom w:type="dxa" w:w="50"/>
              <w:right w:type="dxa" w:w="80"/>
            </w:tcMar>
            <w:vAlign w:val="center"/>
          </w:tcPr>
          <w:p>
            <w:r>
              <w:rPr>
                <w:b w:val="false"/>
                <w:bCs w:val="false"/>
                <w:sz w:val="17"/>
                <w:szCs w:val="17"/>
              </w:rPr>
              <w:t xml:space="preserve">Library replacements</w:t>
            </w:r>
          </w:p>
        </w:tc>
        <w:tc>
          <w:tcPr>
            <w:tcW w:type="dxa" w:w="1500"/>
            <w:shd w:fill="EEF2F7" w:val="clear"/>
            <w:tcMar>
              <w:top w:type="dxa" w:w="50"/>
              <w:left w:type="dxa" w:w="80"/>
              <w:bottom w:type="dxa" w:w="50"/>
              <w:right w:type="dxa" w:w="80"/>
            </w:tcMar>
            <w:vAlign w:val="center"/>
          </w:tcPr>
          <w:p>
            <w:r>
              <w:rPr>
                <w:b w:val="false"/>
                <w:bCs w:val="false"/>
                <w:sz w:val="17"/>
                <w:szCs w:val="17"/>
              </w:rPr>
              <w:t xml:space="preserve">LOW-MEDIUM</w:t>
            </w:r>
          </w:p>
        </w:tc>
        <w:tc>
          <w:tcPr>
            <w:tcW w:type="dxa" w:w="5950"/>
            <w:shd w:fill="EEF2F7" w:val="clear"/>
            <w:tcMar>
              <w:top w:type="dxa" w:w="50"/>
              <w:left w:type="dxa" w:w="80"/>
              <w:bottom w:type="dxa" w:w="50"/>
              <w:right w:type="dxa" w:w="80"/>
            </w:tcMar>
            <w:vAlign w:val="center"/>
          </w:tcPr>
          <w:p>
            <w:r>
              <w:rPr>
                <w:b w:val="false"/>
                <w:bCs w:val="false"/>
                <w:sz w:val="17"/>
                <w:szCs w:val="17"/>
              </w:rPr>
              <w:t xml:space="preserve">5 SAM3X8-specific libs replaced; each has a clear H7 equivalent (§2.4). FlashFS and STM32PulseTimer are the substantive ones.</w:t>
            </w:r>
          </w:p>
        </w:tc>
      </w:tr>
      <w:tr>
        <w:tc>
          <w:tcPr>
            <w:tcW w:type="dxa" w:w="1900"/>
            <w:shd w:fill="FFFFFF" w:val="clear"/>
            <w:tcMar>
              <w:top w:type="dxa" w:w="50"/>
              <w:left w:type="dxa" w:w="80"/>
              <w:bottom w:type="dxa" w:w="50"/>
              <w:right w:type="dxa" w:w="80"/>
            </w:tcMar>
            <w:vAlign w:val="center"/>
          </w:tcPr>
          <w:p>
            <w:r>
              <w:rPr>
                <w:b w:val="false"/>
                <w:bCs w:val="false"/>
                <w:sz w:val="17"/>
                <w:szCs w:val="17"/>
              </w:rPr>
              <w:t xml:space="preserve">Regression vs. 47+ field deployments</w:t>
            </w:r>
          </w:p>
        </w:tc>
        <w:tc>
          <w:tcPr>
            <w:tcW w:type="dxa" w:w="1500"/>
            <w:shd w:fill="FFFFFF" w:val="clear"/>
            <w:tcMar>
              <w:top w:type="dxa" w:w="50"/>
              <w:left w:type="dxa" w:w="80"/>
              <w:bottom w:type="dxa" w:w="50"/>
              <w:right w:type="dxa" w:w="80"/>
            </w:tcMar>
            <w:vAlign w:val="center"/>
          </w:tcPr>
          <w:p>
            <w:r>
              <w:rPr>
                <w:b w:val="false"/>
                <w:bCs w:val="false"/>
                <w:sz w:val="17"/>
                <w:szCs w:val="17"/>
              </w:rPr>
              <w:t xml:space="preserve">MEDIUM (managed by process)</w:t>
            </w:r>
          </w:p>
        </w:tc>
        <w:tc>
          <w:tcPr>
            <w:tcW w:type="dxa" w:w="5950"/>
            <w:shd w:fill="FFFFFF" w:val="clear"/>
            <w:tcMar>
              <w:top w:type="dxa" w:w="50"/>
              <w:left w:type="dxa" w:w="80"/>
              <w:bottom w:type="dxa" w:w="50"/>
              <w:right w:type="dxa" w:w="80"/>
            </w:tcMar>
            <w:vAlign w:val="center"/>
          </w:tcPr>
          <w:p>
            <w:r>
              <w:rPr>
                <w:b w:val="false"/>
                <w:bCs w:val="false"/>
                <w:sz w:val="17"/>
                <w:szCs w:val="17"/>
              </w:rPr>
              <w:t xml:space="preserve">Mitigated structurally: working system preserved every phase; conservative one-module-at-a-time migration; regression testing against Rev 5.4 behavior in Phase 10.</w:t>
            </w:r>
          </w:p>
        </w:tc>
      </w:tr>
      <w:tr>
        <w:tc>
          <w:tcPr>
            <w:tcW w:type="dxa" w:w="1900"/>
            <w:shd w:fill="EEF2F7" w:val="clear"/>
            <w:tcMar>
              <w:top w:type="dxa" w:w="50"/>
              <w:left w:type="dxa" w:w="80"/>
              <w:bottom w:type="dxa" w:w="50"/>
              <w:right w:type="dxa" w:w="80"/>
            </w:tcMar>
            <w:vAlign w:val="center"/>
          </w:tcPr>
          <w:p>
            <w:r>
              <w:rPr>
                <w:b w:val="false"/>
                <w:bCs w:val="false"/>
                <w:sz w:val="17"/>
                <w:szCs w:val="17"/>
              </w:rPr>
              <w:t xml:space="preserve">ESI Tier-3 rework</w:t>
            </w:r>
          </w:p>
        </w:tc>
        <w:tc>
          <w:tcPr>
            <w:tcW w:type="dxa" w:w="1500"/>
            <w:shd w:fill="EEF2F7" w:val="clear"/>
            <w:tcMar>
              <w:top w:type="dxa" w:w="50"/>
              <w:left w:type="dxa" w:w="80"/>
              <w:bottom w:type="dxa" w:w="50"/>
              <w:right w:type="dxa" w:w="80"/>
            </w:tcMar>
            <w:vAlign w:val="center"/>
          </w:tcPr>
          <w:p>
            <w:r>
              <w:rPr>
                <w:b w:val="false"/>
                <w:bCs w:val="false"/>
                <w:sz w:val="17"/>
                <w:szCs w:val="17"/>
              </w:rPr>
              <w:t xml:space="preserve">MEDIUM</w:t>
            </w:r>
          </w:p>
        </w:tc>
        <w:tc>
          <w:tcPr>
            <w:tcW w:type="dxa" w:w="5950"/>
            <w:shd w:fill="EEF2F7" w:val="clear"/>
            <w:tcMar>
              <w:top w:type="dxa" w:w="50"/>
              <w:left w:type="dxa" w:w="80"/>
              <w:bottom w:type="dxa" w:w="50"/>
              <w:right w:type="dxa" w:w="80"/>
            </w:tcMar>
            <w:vAlign w:val="center"/>
          </w:tcPr>
          <w:p>
            <w:r>
              <w:rPr>
                <w:b w:val="false"/>
                <w:bCs w:val="false"/>
                <w:sz w:val="17"/>
                <w:szCs w:val="17"/>
              </w:rPr>
              <w:t xml:space="preserve">ESI's state model is a documented bug source; reworking (not just porting) it carries redesign risk, isolated to Phase 9.</w:t>
            </w:r>
          </w:p>
        </w:tc>
      </w:tr>
    </w:tbl>
    <w:p>
      <w:r>
        <w:br w:type="page"/>
      </w:r>
    </w:p>
    <w:p>
      <w:pPr>
        <w:pStyle w:val="Heading1"/>
        <w:spacing w:after="160" w:before="300"/>
      </w:pPr>
      <w:r>
        <w:t xml:space="preserve">11. Effort Shape</w:t>
      </w:r>
    </w:p>
    <w:p>
      <w:pPr>
        <w:spacing w:after="160"/>
      </w:pPr>
      <w:r>
        <w:t xml:space="preserve">A firmware effort of this size resists precise hour estimates, but the shape is clear and useful for planning. Ranges assume one experienced engineer familiar with the codebase; the core phases are front-loaded and the module phases are repetitive.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200"/>
        <w:gridCol w:w="4250"/>
      </w:tblGrid>
      <w:tr>
        <w:trPr>
          <w:tblHeader/>
        </w:trPr>
        <w:tc>
          <w:tcPr>
            <w:tcW w:type="dxa" w:w="1700"/>
            <w:shd w:fill="203864" w:val="clear"/>
            <w:tcMar>
              <w:top w:type="dxa" w:w="60"/>
              <w:left w:type="dxa" w:w="80"/>
              <w:bottom w:type="dxa" w:w="60"/>
              <w:right w:type="dxa" w:w="80"/>
            </w:tcMar>
            <w:vAlign w:val="center"/>
          </w:tcPr>
          <w:p>
            <w:r>
              <w:rPr>
                <w:b/>
                <w:bCs/>
                <w:color w:val="FFFFFF"/>
                <w:sz w:val="18"/>
                <w:szCs w:val="18"/>
              </w:rPr>
              <w:t xml:space="preserve">Block</w:t>
            </w:r>
          </w:p>
        </w:tc>
        <w:tc>
          <w:tcPr>
            <w:tcW w:type="dxa" w:w="1200"/>
            <w:shd w:fill="203864" w:val="clear"/>
            <w:tcMar>
              <w:top w:type="dxa" w:w="60"/>
              <w:left w:type="dxa" w:w="80"/>
              <w:bottom w:type="dxa" w:w="60"/>
              <w:right w:type="dxa" w:w="80"/>
            </w:tcMar>
            <w:vAlign w:val="center"/>
          </w:tcPr>
          <w:p>
            <w:r>
              <w:rPr>
                <w:b/>
                <w:bCs/>
                <w:color w:val="FFFFFF"/>
                <w:sz w:val="18"/>
                <w:szCs w:val="18"/>
              </w:rPr>
              <w:t xml:space="preserve">Phases</w:t>
            </w:r>
          </w:p>
        </w:tc>
        <w:tc>
          <w:tcPr>
            <w:tcW w:type="dxa" w:w="2200"/>
            <w:shd w:fill="203864" w:val="clear"/>
            <w:tcMar>
              <w:top w:type="dxa" w:w="60"/>
              <w:left w:type="dxa" w:w="80"/>
              <w:bottom w:type="dxa" w:w="60"/>
              <w:right w:type="dxa" w:w="80"/>
            </w:tcMar>
            <w:vAlign w:val="center"/>
          </w:tcPr>
          <w:p>
            <w:r>
              <w:rPr>
                <w:b/>
                <w:bCs/>
                <w:color w:val="FFFFFF"/>
                <w:sz w:val="18"/>
                <w:szCs w:val="18"/>
              </w:rPr>
              <w:t xml:space="preserve">Relative effort</w:t>
            </w:r>
          </w:p>
        </w:tc>
        <w:tc>
          <w:tcPr>
            <w:tcW w:type="dxa" w:w="4250"/>
            <w:shd w:fill="203864" w:val="clear"/>
            <w:tcMar>
              <w:top w:type="dxa" w:w="60"/>
              <w:left w:type="dxa" w:w="80"/>
              <w:bottom w:type="dxa" w:w="60"/>
              <w:right w:type="dxa" w:w="80"/>
            </w:tcMar>
            <w:vAlign w:val="center"/>
          </w:tcPr>
          <w:p>
            <w:r>
              <w:rPr>
                <w:b/>
                <w:bCs/>
                <w:color w:val="FFFFFF"/>
                <w:sz w:val="18"/>
                <w:szCs w:val="18"/>
              </w:rPr>
              <w:t xml:space="preserve">Notes</w:t>
            </w:r>
          </w:p>
        </w:tc>
      </w:tr>
      <w:tr>
        <w:tc>
          <w:tcPr>
            <w:tcW w:type="dxa" w:w="1700"/>
            <w:shd w:fill="FFFFFF" w:val="clear"/>
            <w:tcMar>
              <w:top w:type="dxa" w:w="50"/>
              <w:left w:type="dxa" w:w="80"/>
              <w:bottom w:type="dxa" w:w="50"/>
              <w:right w:type="dxa" w:w="80"/>
            </w:tcMar>
            <w:vAlign w:val="center"/>
          </w:tcPr>
          <w:p>
            <w:r>
              <w:rPr>
                <w:b w:val="false"/>
                <w:bCs w:val="false"/>
                <w:sz w:val="17"/>
                <w:szCs w:val="17"/>
              </w:rPr>
              <w:t xml:space="preserve">Clean core</w:t>
            </w:r>
          </w:p>
        </w:tc>
        <w:tc>
          <w:tcPr>
            <w:tcW w:type="dxa" w:w="1200"/>
            <w:shd w:fill="FFFFFF" w:val="clear"/>
            <w:tcMar>
              <w:top w:type="dxa" w:w="50"/>
              <w:left w:type="dxa" w:w="80"/>
              <w:bottom w:type="dxa" w:w="50"/>
              <w:right w:type="dxa" w:w="80"/>
            </w:tcMar>
            <w:vAlign w:val="center"/>
          </w:tcPr>
          <w:p>
            <w:r>
              <w:rPr>
                <w:b w:val="false"/>
                <w:bCs w:val="false"/>
                <w:sz w:val="17"/>
                <w:szCs w:val="17"/>
              </w:rPr>
              <w:t xml:space="preserve">0–4</w:t>
            </w:r>
          </w:p>
        </w:tc>
        <w:tc>
          <w:tcPr>
            <w:tcW w:type="dxa" w:w="2200"/>
            <w:shd w:fill="FFFFFF" w:val="clear"/>
            <w:tcMar>
              <w:top w:type="dxa" w:w="50"/>
              <w:left w:type="dxa" w:w="80"/>
              <w:bottom w:type="dxa" w:w="50"/>
              <w:right w:type="dxa" w:w="80"/>
            </w:tcMar>
            <w:vAlign w:val="center"/>
          </w:tcPr>
          <w:p>
            <w:r>
              <w:rPr>
                <w:b w:val="false"/>
                <w:bCs w:val="false"/>
                <w:sz w:val="17"/>
                <w:szCs w:val="17"/>
              </w:rPr>
              <w:t xml:space="preserve">Large, front-loaded</w:t>
            </w:r>
          </w:p>
        </w:tc>
        <w:tc>
          <w:tcPr>
            <w:tcW w:type="dxa" w:w="4250"/>
            <w:shd w:fill="FFFFFF" w:val="clear"/>
            <w:tcMar>
              <w:top w:type="dxa" w:w="50"/>
              <w:left w:type="dxa" w:w="80"/>
              <w:bottom w:type="dxa" w:w="50"/>
              <w:right w:type="dxa" w:w="80"/>
            </w:tcMar>
            <w:vAlign w:val="center"/>
          </w:tcPr>
          <w:p>
            <w:r>
              <w:rPr>
                <w:b w:val="false"/>
                <w:bCs w:val="false"/>
                <w:sz w:val="17"/>
                <w:szCs w:val="17"/>
              </w:rPr>
              <w:t xml:space="preserve">Highest-value, highest-uncertainty. Command processor, DeferredQueue port, FlashFS, timer subsystem. Do not rush.</w:t>
            </w:r>
          </w:p>
        </w:tc>
      </w:tr>
      <w:tr>
        <w:tc>
          <w:tcPr>
            <w:tcW w:type="dxa" w:w="1700"/>
            <w:shd w:fill="EEF2F7" w:val="clear"/>
            <w:tcMar>
              <w:top w:type="dxa" w:w="50"/>
              <w:left w:type="dxa" w:w="80"/>
              <w:bottom w:type="dxa" w:w="50"/>
              <w:right w:type="dxa" w:w="80"/>
            </w:tcMar>
            <w:vAlign w:val="center"/>
          </w:tcPr>
          <w:p>
            <w:r>
              <w:rPr>
                <w:b w:val="false"/>
                <w:bCs w:val="false"/>
                <w:sz w:val="17"/>
                <w:szCs w:val="17"/>
              </w:rPr>
              <w:t xml:space="preserve">Template module</w:t>
            </w:r>
          </w:p>
        </w:tc>
        <w:tc>
          <w:tcPr>
            <w:tcW w:type="dxa" w:w="1200"/>
            <w:shd w:fill="EEF2F7" w:val="clear"/>
            <w:tcMar>
              <w:top w:type="dxa" w:w="50"/>
              <w:left w:type="dxa" w:w="80"/>
              <w:bottom w:type="dxa" w:w="50"/>
              <w:right w:type="dxa" w:w="80"/>
            </w:tcMar>
            <w:vAlign w:val="center"/>
          </w:tcPr>
          <w:p>
            <w:r>
              <w:rPr>
                <w:b w:val="false"/>
                <w:bCs w:val="false"/>
                <w:sz w:val="17"/>
                <w:szCs w:val="17"/>
              </w:rPr>
              <w:t xml:space="preserve">5</w:t>
            </w:r>
          </w:p>
        </w:tc>
        <w:tc>
          <w:tcPr>
            <w:tcW w:type="dxa" w:w="2200"/>
            <w:shd w:fill="EEF2F7" w:val="clear"/>
            <w:tcMar>
              <w:top w:type="dxa" w:w="50"/>
              <w:left w:type="dxa" w:w="80"/>
              <w:bottom w:type="dxa" w:w="50"/>
              <w:right w:type="dxa" w:w="80"/>
            </w:tcMar>
            <w:vAlign w:val="center"/>
          </w:tcPr>
          <w:p>
            <w:r>
              <w:rPr>
                <w:b w:val="false"/>
                <w:bCs w:val="false"/>
                <w:sz w:val="17"/>
                <w:szCs w:val="17"/>
              </w:rPr>
              <w:t xml:space="preserve">Medium</w:t>
            </w:r>
          </w:p>
        </w:tc>
        <w:tc>
          <w:tcPr>
            <w:tcW w:type="dxa" w:w="4250"/>
            <w:shd w:fill="EEF2F7" w:val="clear"/>
            <w:tcMar>
              <w:top w:type="dxa" w:w="50"/>
              <w:left w:type="dxa" w:w="80"/>
              <w:bottom w:type="dxa" w:w="50"/>
              <w:right w:type="dxa" w:w="80"/>
            </w:tcMar>
            <w:vAlign w:val="center"/>
          </w:tcPr>
          <w:p>
            <w:r>
              <w:rPr>
                <w:b w:val="false"/>
                <w:bCs w:val="false"/>
                <w:sz w:val="17"/>
                <w:szCs w:val="17"/>
              </w:rPr>
              <w:t xml:space="preserve">DCbias end-to-end; establishes the pattern. Slower than later modules because the pattern is being invented.</w:t>
            </w:r>
          </w:p>
        </w:tc>
      </w:tr>
      <w:tr>
        <w:tc>
          <w:tcPr>
            <w:tcW w:type="dxa" w:w="1700"/>
            <w:shd w:fill="FFFFFF" w:val="clear"/>
            <w:tcMar>
              <w:top w:type="dxa" w:w="50"/>
              <w:left w:type="dxa" w:w="80"/>
              <w:bottom w:type="dxa" w:w="50"/>
              <w:right w:type="dxa" w:w="80"/>
            </w:tcMar>
            <w:vAlign w:val="center"/>
          </w:tcPr>
          <w:p>
            <w:r>
              <w:rPr>
                <w:b w:val="false"/>
                <w:bCs w:val="false"/>
                <w:sz w:val="17"/>
                <w:szCs w:val="17"/>
              </w:rPr>
              <w:t xml:space="preserve">Module families</w:t>
            </w:r>
          </w:p>
        </w:tc>
        <w:tc>
          <w:tcPr>
            <w:tcW w:type="dxa" w:w="1200"/>
            <w:shd w:fill="FFFFFF" w:val="clear"/>
            <w:tcMar>
              <w:top w:type="dxa" w:w="50"/>
              <w:left w:type="dxa" w:w="80"/>
              <w:bottom w:type="dxa" w:w="50"/>
              <w:right w:type="dxa" w:w="80"/>
            </w:tcMar>
            <w:vAlign w:val="center"/>
          </w:tcPr>
          <w:p>
            <w:r>
              <w:rPr>
                <w:b w:val="false"/>
                <w:bCs w:val="false"/>
                <w:sz w:val="17"/>
                <w:szCs w:val="17"/>
              </w:rPr>
              <w:t xml:space="preserve">6–8</w:t>
            </w:r>
          </w:p>
        </w:tc>
        <w:tc>
          <w:tcPr>
            <w:tcW w:type="dxa" w:w="2200"/>
            <w:shd w:fill="FFFFFF" w:val="clear"/>
            <w:tcMar>
              <w:top w:type="dxa" w:w="50"/>
              <w:left w:type="dxa" w:w="80"/>
              <w:bottom w:type="dxa" w:w="50"/>
              <w:right w:type="dxa" w:w="80"/>
            </w:tcMar>
            <w:vAlign w:val="center"/>
          </w:tcPr>
          <w:p>
            <w:r>
              <w:rPr>
                <w:b w:val="false"/>
                <w:bCs w:val="false"/>
                <w:sz w:val="17"/>
                <w:szCs w:val="17"/>
              </w:rPr>
              <w:t xml:space="preserve">Large but repetitive</w:t>
            </w:r>
          </w:p>
        </w:tc>
        <w:tc>
          <w:tcPr>
            <w:tcW w:type="dxa" w:w="4250"/>
            <w:shd w:fill="FFFFFF" w:val="clear"/>
            <w:tcMar>
              <w:top w:type="dxa" w:w="50"/>
              <w:left w:type="dxa" w:w="80"/>
              <w:bottom w:type="dxa" w:w="50"/>
              <w:right w:type="dxa" w:w="80"/>
            </w:tcMar>
            <w:vAlign w:val="center"/>
          </w:tcPr>
          <w:p>
            <w:r>
              <w:rPr>
                <w:b w:val="false"/>
                <w:bCs w:val="false"/>
                <w:sz w:val="17"/>
                <w:szCs w:val="17"/>
              </w:rPr>
              <w:t xml:space="preserve">~30 modules following the Phase-5 template. Per-module effort drops steadily as idioms solidify. Timing-critical family (8) is the most demanding.</w:t>
            </w:r>
          </w:p>
        </w:tc>
      </w:tr>
      <w:tr>
        <w:tc>
          <w:tcPr>
            <w:tcW w:type="dxa" w:w="1700"/>
            <w:shd w:fill="EEF2F7" w:val="clear"/>
            <w:tcMar>
              <w:top w:type="dxa" w:w="50"/>
              <w:left w:type="dxa" w:w="80"/>
              <w:bottom w:type="dxa" w:w="50"/>
              <w:right w:type="dxa" w:w="80"/>
            </w:tcMar>
            <w:vAlign w:val="center"/>
          </w:tcPr>
          <w:p>
            <w:r>
              <w:rPr>
                <w:b w:val="false"/>
                <w:bCs w:val="false"/>
                <w:sz w:val="17"/>
                <w:szCs w:val="17"/>
              </w:rPr>
              <w:t xml:space="preserve">Long tail + rework</w:t>
            </w:r>
          </w:p>
        </w:tc>
        <w:tc>
          <w:tcPr>
            <w:tcW w:type="dxa" w:w="1200"/>
            <w:shd w:fill="EEF2F7" w:val="clear"/>
            <w:tcMar>
              <w:top w:type="dxa" w:w="50"/>
              <w:left w:type="dxa" w:w="80"/>
              <w:bottom w:type="dxa" w:w="50"/>
              <w:right w:type="dxa" w:w="80"/>
            </w:tcMar>
            <w:vAlign w:val="center"/>
          </w:tcPr>
          <w:p>
            <w:r>
              <w:rPr>
                <w:b w:val="false"/>
                <w:bCs w:val="false"/>
                <w:sz w:val="17"/>
                <w:szCs w:val="17"/>
              </w:rPr>
              <w:t xml:space="preserve">9</w:t>
            </w:r>
          </w:p>
        </w:tc>
        <w:tc>
          <w:tcPr>
            <w:tcW w:type="dxa" w:w="2200"/>
            <w:shd w:fill="EEF2F7" w:val="clear"/>
            <w:tcMar>
              <w:top w:type="dxa" w:w="50"/>
              <w:left w:type="dxa" w:w="80"/>
              <w:bottom w:type="dxa" w:w="50"/>
              <w:right w:type="dxa" w:w="80"/>
            </w:tcMar>
            <w:vAlign w:val="center"/>
          </w:tcPr>
          <w:p>
            <w:r>
              <w:rPr>
                <w:b w:val="false"/>
                <w:bCs w:val="false"/>
                <w:sz w:val="17"/>
                <w:szCs w:val="17"/>
              </w:rPr>
              <w:t xml:space="preserve">Medium-large</w:t>
            </w:r>
          </w:p>
        </w:tc>
        <w:tc>
          <w:tcPr>
            <w:tcW w:type="dxa" w:w="4250"/>
            <w:shd w:fill="EEF2F7" w:val="clear"/>
            <w:tcMar>
              <w:top w:type="dxa" w:w="50"/>
              <w:left w:type="dxa" w:w="80"/>
              <w:bottom w:type="dxa" w:w="50"/>
              <w:right w:type="dxa" w:w="80"/>
            </w:tcMar>
            <w:vAlign w:val="center"/>
          </w:tcPr>
          <w:p>
            <w:r>
              <w:rPr>
                <w:b w:val="false"/>
                <w:bCs w:val="false"/>
                <w:sz w:val="17"/>
                <w:szCs w:val="17"/>
              </w:rPr>
              <w:t xml:space="preserve">Remaining modules + ESI Tier-3 redesign.</w:t>
            </w:r>
          </w:p>
        </w:tc>
      </w:tr>
      <w:tr>
        <w:tc>
          <w:tcPr>
            <w:tcW w:type="dxa" w:w="1700"/>
            <w:shd w:fill="FFFFFF" w:val="clear"/>
            <w:tcMar>
              <w:top w:type="dxa" w:w="50"/>
              <w:left w:type="dxa" w:w="80"/>
              <w:bottom w:type="dxa" w:w="50"/>
              <w:right w:type="dxa" w:w="80"/>
            </w:tcMar>
            <w:vAlign w:val="center"/>
          </w:tcPr>
          <w:p>
            <w:r>
              <w:rPr>
                <w:b w:val="false"/>
                <w:bCs w:val="false"/>
                <w:sz w:val="17"/>
                <w:szCs w:val="17"/>
              </w:rPr>
              <w:t xml:space="preserve">Validation</w:t>
            </w:r>
          </w:p>
        </w:tc>
        <w:tc>
          <w:tcPr>
            <w:tcW w:type="dxa" w:w="1200"/>
            <w:shd w:fill="FFFFFF" w:val="clear"/>
            <w:tcMar>
              <w:top w:type="dxa" w:w="50"/>
              <w:left w:type="dxa" w:w="80"/>
              <w:bottom w:type="dxa" w:w="50"/>
              <w:right w:type="dxa" w:w="80"/>
            </w:tcMar>
            <w:vAlign w:val="center"/>
          </w:tcPr>
          <w:p>
            <w:r>
              <w:rPr>
                <w:b w:val="false"/>
                <w:bCs w:val="false"/>
                <w:sz w:val="17"/>
                <w:szCs w:val="17"/>
              </w:rPr>
              <w:t xml:space="preserve">10</w:t>
            </w:r>
          </w:p>
        </w:tc>
        <w:tc>
          <w:tcPr>
            <w:tcW w:type="dxa" w:w="2200"/>
            <w:shd w:fill="FFFFFF" w:val="clear"/>
            <w:tcMar>
              <w:top w:type="dxa" w:w="50"/>
              <w:left w:type="dxa" w:w="80"/>
              <w:bottom w:type="dxa" w:w="50"/>
              <w:right w:type="dxa" w:w="80"/>
            </w:tcMar>
            <w:vAlign w:val="center"/>
          </w:tcPr>
          <w:p>
            <w:r>
              <w:rPr>
                <w:b w:val="false"/>
                <w:bCs w:val="false"/>
                <w:sz w:val="17"/>
                <w:szCs w:val="17"/>
              </w:rPr>
              <w:t xml:space="preserve">Medium</w:t>
            </w:r>
          </w:p>
        </w:tc>
        <w:tc>
          <w:tcPr>
            <w:tcW w:type="dxa" w:w="4250"/>
            <w:shd w:fill="FFFFFF" w:val="clear"/>
            <w:tcMar>
              <w:top w:type="dxa" w:w="50"/>
              <w:left w:type="dxa" w:w="80"/>
              <w:bottom w:type="dxa" w:w="50"/>
              <w:right w:type="dxa" w:w="80"/>
            </w:tcMar>
            <w:vAlign w:val="center"/>
          </w:tcPr>
          <w:p>
            <w:r>
              <w:rPr>
                <w:b w:val="false"/>
                <w:bCs w:val="false"/>
                <w:sz w:val="17"/>
                <w:szCs w:val="17"/>
              </w:rPr>
              <w:t xml:space="preserve">System test, regression, field-update rehearsal, docs.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DDEBF7" w:val="clear"/>
            <w:tcMar>
              <w:top w:type="dxa" w:w="100"/>
              <w:left w:type="dxa" w:w="100"/>
              <w:bottom w:type="dxa" w:w="100"/>
              <w:right w:type="dxa" w:w="100"/>
            </w:tcMar>
            <w:vAlign w:val="center"/>
          </w:tcPr>
          <w:p>
            <w:r>
              <w:rPr>
                <w:b/>
                <w:bCs/>
                <w:sz w:val="18"/>
                <w:szCs w:val="18"/>
              </w:rPr>
              <w:t xml:space="preserve">ℹ INFO</w:t>
            </w:r>
          </w:p>
        </w:tc>
        <w:tc>
          <w:tcPr>
            <w:tcW w:type="dxa" w:w="7850"/>
            <w:shd w:fill="F3F8FD" w:val="clear"/>
            <w:tcMar>
              <w:top w:type="dxa" w:w="100"/>
              <w:left w:type="dxa" w:w="100"/>
              <w:bottom w:type="dxa" w:w="100"/>
              <w:right w:type="dxa" w:w="100"/>
            </w:tcMar>
            <w:vAlign w:val="center"/>
          </w:tcPr>
          <w:p>
            <w:r>
              <w:rPr>
                <w:sz w:val="18"/>
                <w:szCs w:val="18"/>
              </w:rPr>
              <w:t xml:space="preserve">The single biggest schedule lever is Phase 5: the cleaner and better-documented the DCbias migration template is, the faster all of Phases 6–8 go. Time invested making the first module migration exemplary pays back across ~30 subsequent modules. This estimate covers firmware only and runs partly in parallel with the hardware bring-up (hardware spec §9) once boards are available.</w:t>
            </w:r>
          </w:p>
        </w:tc>
      </w:tr>
    </w:tbl>
    <w:p>
      <w:r>
        <w:br w:type="page"/>
      </w:r>
    </w:p>
    <w:p>
      <w:pPr>
        <w:pStyle w:val="Heading1"/>
        <w:spacing w:after="160" w:before="300"/>
      </w:pPr>
      <w:r>
        <w:t xml:space="preserve">12. Immediate Next Steps</w:t>
      </w:r>
    </w:p>
    <w:p>
      <w:pPr>
        <w:spacing w:after="160"/>
      </w:pPr>
      <w:r>
        <w:t xml:space="preserve">Concrete actions that can begin now, before or alongside hardware:</w:t>
      </w:r>
    </w:p>
    <w:p>
      <w:pPr>
        <w:pStyle w:val="ListParagraph"/>
        <w:numPr>
          <w:ilvl w:val="0"/>
          <w:numId w:val="1"/>
        </w:numPr>
        <w:spacing w:after="80"/>
      </w:pPr>
      <w:r>
        <w:t xml:space="preserve">Finalize the CubeMX project from the pin-planning worksheet (resolve the 6 flagged pin conflicts), generate the hybrid LL/HAL scaffold.</w:t>
      </w:r>
    </w:p>
    <w:p>
      <w:pPr>
        <w:pStyle w:val="ListParagraph"/>
        <w:numPr>
          <w:ilvl w:val="0"/>
          <w:numId w:val="1"/>
        </w:numPr>
        <w:spacing w:after="80"/>
      </w:pPr>
      <w:r>
        <w:t xml:space="preserve">Port the DeferredQueue/I2CQueue/SPIQueue to the H7 and unit-test the PendSV path on a bring-up board (Nucleo-H743 or the first Rev 6.0 spin) — this de-risks the architectural keystone early.</w:t>
      </w:r>
    </w:p>
    <w:p>
      <w:pPr>
        <w:pStyle w:val="ListParagraph"/>
        <w:numPr>
          <w:ilvl w:val="0"/>
          <w:numId w:val="1"/>
        </w:numPr>
        <w:spacing w:after="80"/>
      </w:pPr>
      <w:r>
        <w:t xml:space="preserve">Stand up GAACE commandProcessor with a minimal system command table; prove host comms.</w:t>
      </w:r>
    </w:p>
    <w:p>
      <w:pPr>
        <w:pStyle w:val="ListParagraph"/>
        <w:numPr>
          <w:ilvl w:val="0"/>
          <w:numId w:val="1"/>
        </w:numPr>
        <w:spacing w:after="80"/>
      </w:pPr>
      <w:r>
        <w:t xml:space="preserve">Validate STM32PulseTimer against Table.cpp timing on a scope — the earlier this is confirmed, the safer Phase 8 becomes.</w:t>
      </w:r>
    </w:p>
    <w:p>
      <w:pPr>
        <w:pStyle w:val="ListParagraph"/>
        <w:numPr>
          <w:ilvl w:val="0"/>
          <w:numId w:val="1"/>
        </w:numPr>
        <w:spacing w:after="80"/>
      </w:pPr>
      <w:r>
        <w:t xml:space="preserve">Draft the DCbias migration as the reference template, documenting the per-module checklist concretely so Phases 6–8 are mechanical.</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E2EFDA" w:val="clear"/>
            <w:tcMar>
              <w:top w:type="dxa" w:w="100"/>
              <w:left w:type="dxa" w:w="100"/>
              <w:bottom w:type="dxa" w:w="100"/>
              <w:right w:type="dxa" w:w="100"/>
            </w:tcMar>
            <w:vAlign w:val="center"/>
          </w:tcPr>
          <w:p>
            <w:r>
              <w:rPr>
                <w:b/>
                <w:bCs/>
                <w:sz w:val="18"/>
                <w:szCs w:val="18"/>
              </w:rPr>
              <w:t xml:space="preserve">✓ DECIDED</w:t>
            </w:r>
          </w:p>
        </w:tc>
        <w:tc>
          <w:tcPr>
            <w:tcW w:type="dxa" w:w="7850"/>
            <w:shd w:fill="F4F9F0" w:val="clear"/>
            <w:tcMar>
              <w:top w:type="dxa" w:w="100"/>
              <w:left w:type="dxa" w:w="100"/>
              <w:bottom w:type="dxa" w:w="100"/>
              <w:right w:type="dxa" w:w="100"/>
            </w:tcMar>
            <w:vAlign w:val="center"/>
          </w:tcPr>
          <w:p>
            <w:r>
              <w:rPr>
                <w:sz w:val="18"/>
                <w:szCs w:val="18"/>
              </w:rPr>
              <w:t xml:space="preserve">This plan is ready to execute in the phase order above. It preserves a working MIPS at every step, builds the clean GAACE-based core first, keeps the cooperative + DeferredQueue architecture the code already proves is right, and folds the existing TODO cleanup items into the module-migration flow rather than treating them as separate work.</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GAA Custom Electronics, LLC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MIPS Rev 6.0 Firmware — Architecture &amp; Refactoring Plan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0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rFonts w:ascii="Calibri" w:cs="Calibri" w:eastAsia="Calibri" w:hAnsi="Calibri"/>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2026-07-16T04:58:32.118Z</dcterms:created>
  <dcterms:modified xsi:type="dcterms:W3CDTF">2026-07-16T04:58:32.129Z</dcterms:modified>
</cp:coreProperties>
</file>

<file path=docProps/custom.xml><?xml version="1.0" encoding="utf-8"?>
<Properties xmlns="http://schemas.openxmlformats.org/officeDocument/2006/custom-properties" xmlns:vt="http://schemas.openxmlformats.org/officeDocument/2006/docPropsVTypes"/>
</file>