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600"/>
        <w:jc w:val="center"/>
      </w:pPr>
      <w:r>
        <w:t xml:space="preserve">MIPS Controller Hardware Upgrade</w:t>
      </w:r>
    </w:p>
    <w:p>
      <w:pPr>
        <w:spacing w:after="100"/>
        <w:jc w:val="center"/>
      </w:pPr>
      <w:r>
        <w:rPr>
          <w:b/>
          <w:bCs/>
          <w:sz w:val="30"/>
          <w:szCs w:val="30"/>
        </w:rPr>
        <w:t xml:space="preserve">Design Specification: SAM3X8E → STM32H7 Migration</w:t>
      </w:r>
    </w:p>
    <w:p>
      <w:pPr>
        <w:spacing w:after="100"/>
        <w:jc w:val="center"/>
      </w:pPr>
      <w:r>
        <w:rPr>
          <w:i/>
          <w:iCs/>
          <w:sz w:val="22"/>
          <w:szCs w:val="22"/>
        </w:rPr>
        <w:t xml:space="preserve">Baseline hardware analyzed: MIPS Rev 5.4 (ATSAM3X8EA-AU)</w:t>
      </w:r>
    </w:p>
    <w:p>
      <w:pPr>
        <w:spacing w:after="600"/>
        <w:jc w:val="center"/>
      </w:pPr>
      <w:r>
        <w:rPr>
          <w:sz w:val="20"/>
          <w:szCs w:val="20"/>
        </w:rPr>
        <w:t xml:space="preserve">GAA Custom Electronics, LLC   |   Draft v0.8   |   July 2026</w:t>
      </w:r>
    </w:p>
    <w:p>
      <w:r>
        <w:br w:type="page"/>
      </w:r>
    </w:p>
    <w:p>
      <w:pPr>
        <w:pStyle w:val="Heading1"/>
        <w:spacing w:after="160" w:before="300"/>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203864" w:val="clear"/>
            <w:tcMar>
              <w:top w:type="dxa" w:w="60"/>
              <w:left w:type="dxa" w:w="80"/>
              <w:bottom w:type="dxa" w:w="60"/>
              <w:right w:type="dxa" w:w="80"/>
            </w:tcMar>
            <w:vAlign w:val="center"/>
          </w:tcPr>
          <w:p>
            <w:r>
              <w:rPr>
                <w:b/>
                <w:bCs/>
                <w:color w:val="FFFFFF"/>
                <w:sz w:val="18"/>
                <w:szCs w:val="18"/>
              </w:rPr>
              <w:t xml:space="preserve">Field</w:t>
            </w:r>
          </w:p>
        </w:tc>
        <w:tc>
          <w:tcPr>
            <w:tcW w:type="dxa" w:w="7150"/>
            <w:shd w:fill="203864" w:val="clear"/>
            <w:tcMar>
              <w:top w:type="dxa" w:w="60"/>
              <w:left w:type="dxa" w:w="80"/>
              <w:bottom w:type="dxa" w:w="60"/>
              <w:right w:type="dxa" w:w="80"/>
            </w:tcMar>
            <w:vAlign w:val="center"/>
          </w:tcPr>
          <w:p>
            <w:r>
              <w:rPr>
                <w:b/>
                <w:bCs/>
                <w:color w:val="FFFFFF"/>
                <w:sz w:val="18"/>
                <w:szCs w:val="18"/>
              </w:rPr>
              <w:t xml:space="preserve">Value</w:t>
            </w:r>
          </w:p>
        </w:tc>
      </w:tr>
      <w:tr>
        <w:tc>
          <w:tcPr>
            <w:tcW w:type="dxa" w:w="2200"/>
            <w:shd w:fill="FFFFFF" w:val="clear"/>
            <w:tcMar>
              <w:top w:type="dxa" w:w="60"/>
              <w:left w:type="dxa" w:w="80"/>
              <w:bottom w:type="dxa" w:w="60"/>
              <w:right w:type="dxa" w:w="80"/>
            </w:tcMar>
            <w:vAlign w:val="center"/>
          </w:tcPr>
          <w:p>
            <w:r>
              <w:rPr>
                <w:sz w:val="18"/>
                <w:szCs w:val="18"/>
              </w:rPr>
              <w:t xml:space="preserve">Document</w:t>
            </w:r>
          </w:p>
        </w:tc>
        <w:tc>
          <w:tcPr>
            <w:tcW w:type="dxa" w:w="7150"/>
            <w:shd w:fill="FFFFFF" w:val="clear"/>
            <w:tcMar>
              <w:top w:type="dxa" w:w="60"/>
              <w:left w:type="dxa" w:w="80"/>
              <w:bottom w:type="dxa" w:w="60"/>
              <w:right w:type="dxa" w:w="80"/>
            </w:tcMar>
            <w:vAlign w:val="center"/>
          </w:tcPr>
          <w:p>
            <w:r>
              <w:rPr>
                <w:sz w:val="18"/>
                <w:szCs w:val="18"/>
              </w:rPr>
              <w:t xml:space="preserve">MIPS Controller Hardware Upgrade — Design Specification (SAM3X8E → STM32H7 Migration)</w:t>
            </w:r>
          </w:p>
        </w:tc>
      </w:tr>
      <w:tr>
        <w:tc>
          <w:tcPr>
            <w:tcW w:type="dxa" w:w="2200"/>
            <w:shd w:fill="EEF2F7" w:val="clear"/>
            <w:tcMar>
              <w:top w:type="dxa" w:w="60"/>
              <w:left w:type="dxa" w:w="80"/>
              <w:bottom w:type="dxa" w:w="60"/>
              <w:right w:type="dxa" w:w="80"/>
            </w:tcMar>
            <w:vAlign w:val="center"/>
          </w:tcPr>
          <w:p>
            <w:r>
              <w:rPr>
                <w:sz w:val="18"/>
                <w:szCs w:val="18"/>
              </w:rPr>
              <w:t xml:space="preserve">Target board revision</w:t>
            </w:r>
          </w:p>
        </w:tc>
        <w:tc>
          <w:tcPr>
            <w:tcW w:type="dxa" w:w="7150"/>
            <w:shd w:fill="EEF2F7" w:val="clear"/>
            <w:tcMar>
              <w:top w:type="dxa" w:w="60"/>
              <w:left w:type="dxa" w:w="80"/>
              <w:bottom w:type="dxa" w:w="60"/>
              <w:right w:type="dxa" w:w="80"/>
            </w:tcMar>
            <w:vAlign w:val="center"/>
          </w:tcPr>
          <w:p>
            <w:r>
              <w:rPr>
                <w:sz w:val="18"/>
                <w:szCs w:val="18"/>
              </w:rPr>
              <w:t xml:space="preserve">MIPS Rev 6.0 (new design); baseline analyzed: MIPS Rev 5.4</w:t>
            </w:r>
          </w:p>
        </w:tc>
      </w:tr>
      <w:tr>
        <w:tc>
          <w:tcPr>
            <w:tcW w:type="dxa" w:w="2200"/>
            <w:shd w:fill="FFFFFF" w:val="clear"/>
            <w:tcMar>
              <w:top w:type="dxa" w:w="60"/>
              <w:left w:type="dxa" w:w="80"/>
              <w:bottom w:type="dxa" w:w="60"/>
              <w:right w:type="dxa" w:w="80"/>
            </w:tcMar>
            <w:vAlign w:val="center"/>
          </w:tcPr>
          <w:p>
            <w:r>
              <w:rPr>
                <w:sz w:val="18"/>
                <w:szCs w:val="18"/>
              </w:rPr>
              <w:t xml:space="preserve">Author / owner</w:t>
            </w:r>
          </w:p>
        </w:tc>
        <w:tc>
          <w:tcPr>
            <w:tcW w:type="dxa" w:w="7150"/>
            <w:shd w:fill="FFFFFF" w:val="clear"/>
            <w:tcMar>
              <w:top w:type="dxa" w:w="60"/>
              <w:left w:type="dxa" w:w="80"/>
              <w:bottom w:type="dxa" w:w="60"/>
              <w:right w:type="dxa" w:w="80"/>
            </w:tcMar>
            <w:vAlign w:val="center"/>
          </w:tcPr>
          <w:p>
            <w:r>
              <w:rPr>
                <w:sz w:val="18"/>
                <w:szCs w:val="18"/>
              </w:rPr>
              <w:t xml:space="preserve">Gordon Anderson, GAA Custom Electronics, LLC</w:t>
            </w:r>
          </w:p>
        </w:tc>
      </w:tr>
      <w:tr>
        <w:tc>
          <w:tcPr>
            <w:tcW w:type="dxa" w:w="2200"/>
            <w:shd w:fill="EEF2F7" w:val="clear"/>
            <w:tcMar>
              <w:top w:type="dxa" w:w="60"/>
              <w:left w:type="dxa" w:w="80"/>
              <w:bottom w:type="dxa" w:w="60"/>
              <w:right w:type="dxa" w:w="80"/>
            </w:tcMar>
            <w:vAlign w:val="center"/>
          </w:tcPr>
          <w:p>
            <w:r>
              <w:rPr>
                <w:sz w:val="18"/>
                <w:szCs w:val="18"/>
              </w:rPr>
              <w:t xml:space="preserve">Status</w:t>
            </w:r>
          </w:p>
        </w:tc>
        <w:tc>
          <w:tcPr>
            <w:tcW w:type="dxa" w:w="7150"/>
            <w:shd w:fill="EEF2F7" w:val="clear"/>
            <w:tcMar>
              <w:top w:type="dxa" w:w="60"/>
              <w:left w:type="dxa" w:w="80"/>
              <w:bottom w:type="dxa" w:w="60"/>
              <w:right w:type="dxa" w:w="80"/>
            </w:tcMar>
            <w:vAlign w:val="center"/>
          </w:tcPr>
          <w:p>
            <w:r>
              <w:rPr>
                <w:sz w:val="18"/>
                <w:szCs w:val="18"/>
              </w:rPr>
              <w:t xml:space="preserve">Draft — for review</w:t>
            </w:r>
          </w:p>
        </w:tc>
      </w:tr>
      <w:tr>
        <w:tc>
          <w:tcPr>
            <w:tcW w:type="dxa" w:w="2200"/>
            <w:shd w:fill="FFFFFF" w:val="clear"/>
            <w:tcMar>
              <w:top w:type="dxa" w:w="60"/>
              <w:left w:type="dxa" w:w="80"/>
              <w:bottom w:type="dxa" w:w="60"/>
              <w:right w:type="dxa" w:w="80"/>
            </w:tcMar>
            <w:vAlign w:val="center"/>
          </w:tcPr>
          <w:p>
            <w:r>
              <w:rPr>
                <w:sz w:val="18"/>
                <w:szCs w:val="18"/>
              </w:rPr>
              <w:t xml:space="preserve">Current version</w:t>
            </w:r>
          </w:p>
        </w:tc>
        <w:tc>
          <w:tcPr>
            <w:tcW w:type="dxa" w:w="7150"/>
            <w:shd w:fill="FFFFFF" w:val="clear"/>
            <w:tcMar>
              <w:top w:type="dxa" w:w="60"/>
              <w:left w:type="dxa" w:w="80"/>
              <w:bottom w:type="dxa" w:w="60"/>
              <w:right w:type="dxa" w:w="80"/>
            </w:tcMar>
            <w:vAlign w:val="center"/>
          </w:tcPr>
          <w:p>
            <w:r>
              <w:rPr>
                <w:sz w:val="18"/>
                <w:szCs w:val="18"/>
              </w:rPr>
              <w:t xml:space="preserve">v0.8 (July 2026)</w:t>
            </w:r>
          </w:p>
        </w:tc>
      </w:tr>
    </w:tbl>
    <w:p>
      <w:pPr>
        <w:spacing w:after="120"/>
      </w:pPr>
    </w:p>
    <w:p>
      <w:pPr>
        <w:pStyle w:val="Heading3"/>
        <w:spacing w:after="100" w:before="200"/>
      </w:pPr>
      <w: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203864" w:val="clear"/>
            <w:tcMar>
              <w:top w:type="dxa" w:w="60"/>
              <w:left w:type="dxa" w:w="80"/>
              <w:bottom w:type="dxa" w:w="60"/>
              <w:right w:type="dxa" w:w="80"/>
            </w:tcMar>
            <w:vAlign w:val="center"/>
          </w:tcPr>
          <w:p>
            <w:r>
              <w:rPr>
                <w:b/>
                <w:bCs/>
                <w:color w:val="FFFFFF"/>
                <w:sz w:val="18"/>
                <w:szCs w:val="18"/>
              </w:rPr>
              <w:t xml:space="preserve">Ver</w:t>
            </w:r>
          </w:p>
        </w:tc>
        <w:tc>
          <w:tcPr>
            <w:tcW w:type="dxa" w:w="8450"/>
            <w:shd w:fill="203864" w:val="clear"/>
            <w:tcMar>
              <w:top w:type="dxa" w:w="60"/>
              <w:left w:type="dxa" w:w="80"/>
              <w:bottom w:type="dxa" w:w="60"/>
              <w:right w:type="dxa" w:w="80"/>
            </w:tcMar>
            <w:vAlign w:val="center"/>
          </w:tcPr>
          <w:p>
            <w:r>
              <w:rPr>
                <w:b/>
                <w:bCs/>
                <w:color w:val="FFFFFF"/>
                <w:sz w:val="18"/>
                <w:szCs w:val="18"/>
              </w:rPr>
              <w:t xml:space="preserve">Summary of Changes</w:t>
            </w:r>
          </w:p>
        </w:tc>
      </w:tr>
      <w:tr>
        <w:tc>
          <w:tcPr>
            <w:tcW w:type="dxa" w:w="900"/>
            <w:shd w:fill="FFFFFF" w:val="clear"/>
            <w:tcMar>
              <w:top w:type="dxa" w:w="60"/>
              <w:left w:type="dxa" w:w="80"/>
              <w:bottom w:type="dxa" w:w="60"/>
              <w:right w:type="dxa" w:w="80"/>
            </w:tcMar>
            <w:vAlign w:val="center"/>
          </w:tcPr>
          <w:p>
            <w:r>
              <w:rPr>
                <w:sz w:val="18"/>
                <w:szCs w:val="18"/>
              </w:rPr>
              <w:t xml:space="preserve">v0.1</w:t>
            </w:r>
          </w:p>
        </w:tc>
        <w:tc>
          <w:tcPr>
            <w:tcW w:type="dxa" w:w="8450"/>
            <w:shd w:fill="FFFFFF" w:val="clear"/>
            <w:tcMar>
              <w:top w:type="dxa" w:w="60"/>
              <w:left w:type="dxa" w:w="80"/>
              <w:bottom w:type="dxa" w:w="60"/>
              <w:right w:type="dxa" w:w="80"/>
            </w:tcMar>
            <w:vAlign w:val="center"/>
          </w:tcPr>
          <w:p>
            <w:r>
              <w:rPr>
                <w:sz w:val="18"/>
                <w:szCs w:val="18"/>
              </w:rPr>
              <w:t xml:space="preserve">Initial draft — reverse-engineered Rev 5.4 baseline from Eagle schematic + GAACE API reference; processor selection (STM32H743ZIT6), peripheral mapping, USB/QSPI/Ethernet subsystems, bootloader, risk register, phased plan.</w:t>
            </w:r>
          </w:p>
        </w:tc>
      </w:tr>
      <w:tr>
        <w:tc>
          <w:tcPr>
            <w:tcW w:type="dxa" w:w="900"/>
            <w:shd w:fill="EEF2F7" w:val="clear"/>
            <w:tcMar>
              <w:top w:type="dxa" w:w="60"/>
              <w:left w:type="dxa" w:w="80"/>
              <w:bottom w:type="dxa" w:w="60"/>
              <w:right w:type="dxa" w:w="80"/>
            </w:tcMar>
            <w:vAlign w:val="center"/>
          </w:tcPr>
          <w:p>
            <w:r>
              <w:rPr>
                <w:sz w:val="18"/>
                <w:szCs w:val="18"/>
              </w:rPr>
              <w:t xml:space="preserve">v0.2</w:t>
            </w:r>
          </w:p>
        </w:tc>
        <w:tc>
          <w:tcPr>
            <w:tcW w:type="dxa" w:w="8450"/>
            <w:shd w:fill="EEF2F7" w:val="clear"/>
            <w:tcMar>
              <w:top w:type="dxa" w:w="60"/>
              <w:left w:type="dxa" w:w="80"/>
              <w:bottom w:type="dxa" w:w="60"/>
              <w:right w:type="dxa" w:w="80"/>
            </w:tcMar>
            <w:vAlign w:val="center"/>
          </w:tcPr>
          <w:p>
            <w:r>
              <w:rPr>
                <w:sz w:val="18"/>
                <w:szCs w:val="18"/>
              </w:rPr>
              <w:t xml:space="preserve">Resolved J4/J5/J6 as GPIO bus (outputs A–P, inputs Q–X; Q/R as 32-bit timer capture/trigger); Ethernet clarified as external RS-232-to-Ethernet on AUX2; +5V module rail confirmed lightly loaded.</w:t>
            </w:r>
          </w:p>
        </w:tc>
      </w:tr>
      <w:tr>
        <w:tc>
          <w:tcPr>
            <w:tcW w:type="dxa" w:w="900"/>
            <w:shd w:fill="FFFFFF" w:val="clear"/>
            <w:tcMar>
              <w:top w:type="dxa" w:w="60"/>
              <w:left w:type="dxa" w:w="80"/>
              <w:bottom w:type="dxa" w:w="60"/>
              <w:right w:type="dxa" w:w="80"/>
            </w:tcMar>
            <w:vAlign w:val="center"/>
          </w:tcPr>
          <w:p>
            <w:r>
              <w:rPr>
                <w:sz w:val="18"/>
                <w:szCs w:val="18"/>
              </w:rPr>
              <w:t xml:space="preserve">v0.3</w:t>
            </w:r>
          </w:p>
        </w:tc>
        <w:tc>
          <w:tcPr>
            <w:tcW w:type="dxa" w:w="8450"/>
            <w:shd w:fill="FFFFFF" w:val="clear"/>
            <w:tcMar>
              <w:top w:type="dxa" w:w="60"/>
              <w:left w:type="dxa" w:w="80"/>
              <w:bottom w:type="dxa" w:w="60"/>
              <w:right w:type="dxa" w:w="80"/>
            </w:tcMar>
            <w:vAlign w:val="center"/>
          </w:tcPr>
          <w:p>
            <w:r>
              <w:rPr>
                <w:sz w:val="18"/>
                <w:szCs w:val="18"/>
              </w:rPr>
              <w:t xml:space="preserve">Resolved MSC read/write requirement, SD-vs-QSPI relationship, CAN not needed, erase-button intent.</w:t>
            </w:r>
          </w:p>
        </w:tc>
      </w:tr>
      <w:tr>
        <w:tc>
          <w:tcPr>
            <w:tcW w:type="dxa" w:w="900"/>
            <w:shd w:fill="EEF2F7" w:val="clear"/>
            <w:tcMar>
              <w:top w:type="dxa" w:w="60"/>
              <w:left w:type="dxa" w:w="80"/>
              <w:bottom w:type="dxa" w:w="60"/>
              <w:right w:type="dxa" w:w="80"/>
            </w:tcMar>
            <w:vAlign w:val="center"/>
          </w:tcPr>
          <w:p>
            <w:r>
              <w:rPr>
                <w:sz w:val="18"/>
                <w:szCs w:val="18"/>
              </w:rPr>
              <w:t xml:space="preserve">v0.4</w:t>
            </w:r>
          </w:p>
        </w:tc>
        <w:tc>
          <w:tcPr>
            <w:tcW w:type="dxa" w:w="8450"/>
            <w:shd w:fill="EEF2F7" w:val="clear"/>
            <w:tcMar>
              <w:top w:type="dxa" w:w="60"/>
              <w:left w:type="dxa" w:w="80"/>
              <w:bottom w:type="dxa" w:w="60"/>
              <w:right w:type="dxa" w:w="80"/>
            </w:tcMar>
            <w:vAlign w:val="center"/>
          </w:tcPr>
          <w:p>
            <w:r>
              <w:rPr>
                <w:sz w:val="18"/>
                <w:szCs w:val="18"/>
              </w:rPr>
              <w:t xml:space="preserve">Repurposed QSPI to MIPS config storage (1 MB); MSC thumb-drive backed by display-module SD card; dropped physical erase button.</w:t>
            </w:r>
          </w:p>
        </w:tc>
      </w:tr>
      <w:tr>
        <w:tc>
          <w:tcPr>
            <w:tcW w:type="dxa" w:w="900"/>
            <w:shd w:fill="FFFFFF" w:val="clear"/>
            <w:tcMar>
              <w:top w:type="dxa" w:w="60"/>
              <w:left w:type="dxa" w:w="80"/>
              <w:bottom w:type="dxa" w:w="60"/>
              <w:right w:type="dxa" w:w="80"/>
            </w:tcMar>
            <w:vAlign w:val="center"/>
          </w:tcPr>
          <w:p>
            <w:r>
              <w:rPr>
                <w:sz w:val="18"/>
                <w:szCs w:val="18"/>
              </w:rPr>
              <w:t xml:space="preserve">v0.5</w:t>
            </w:r>
          </w:p>
        </w:tc>
        <w:tc>
          <w:tcPr>
            <w:tcW w:type="dxa" w:w="8450"/>
            <w:shd w:fill="FFFFFF" w:val="clear"/>
            <w:tcMar>
              <w:top w:type="dxa" w:w="60"/>
              <w:left w:type="dxa" w:w="80"/>
              <w:bottom w:type="dxa" w:w="60"/>
              <w:right w:type="dxa" w:w="80"/>
            </w:tcMar>
            <w:vAlign w:val="center"/>
          </w:tcPr>
          <w:p>
            <w:r>
              <w:rPr>
                <w:sz w:val="18"/>
                <w:szCs w:val="18"/>
              </w:rPr>
              <w:t xml:space="preserve">Added Section 11: KiCad conversion (Stage A) + Rev 6.0 new-design roadmap (Stage B), key-parts BOM, power-architecture note, effort estimate, CubeMX guidance.</w:t>
            </w:r>
          </w:p>
        </w:tc>
      </w:tr>
      <w:tr>
        <w:tc>
          <w:tcPr>
            <w:tcW w:type="dxa" w:w="900"/>
            <w:shd w:fill="EEF2F7" w:val="clear"/>
            <w:tcMar>
              <w:top w:type="dxa" w:w="60"/>
              <w:left w:type="dxa" w:w="80"/>
              <w:bottom w:type="dxa" w:w="60"/>
              <w:right w:type="dxa" w:w="80"/>
            </w:tcMar>
            <w:vAlign w:val="center"/>
          </w:tcPr>
          <w:p>
            <w:r>
              <w:rPr>
                <w:sz w:val="18"/>
                <w:szCs w:val="18"/>
              </w:rPr>
              <w:t xml:space="preserve">v0.6</w:t>
            </w:r>
          </w:p>
        </w:tc>
        <w:tc>
          <w:tcPr>
            <w:tcW w:type="dxa" w:w="8450"/>
            <w:shd w:fill="EEF2F7" w:val="clear"/>
            <w:tcMar>
              <w:top w:type="dxa" w:w="60"/>
              <w:left w:type="dxa" w:w="80"/>
              <w:bottom w:type="dxa" w:w="60"/>
              <w:right w:type="dxa" w:w="80"/>
            </w:tcMar>
            <w:vAlign w:val="center"/>
          </w:tcPr>
          <w:p>
            <w:r>
              <w:rPr>
                <w:sz w:val="18"/>
                <w:szCs w:val="18"/>
              </w:rPr>
              <w:t xml:space="preserve">Added Section 5.1.1 pin-drive comparison for unbuffered EXT/AUX connectors.</w:t>
            </w:r>
          </w:p>
        </w:tc>
      </w:tr>
      <w:tr>
        <w:tc>
          <w:tcPr>
            <w:tcW w:type="dxa" w:w="900"/>
            <w:shd w:fill="FFFFFF" w:val="clear"/>
            <w:tcMar>
              <w:top w:type="dxa" w:w="60"/>
              <w:left w:type="dxa" w:w="80"/>
              <w:bottom w:type="dxa" w:w="60"/>
              <w:right w:type="dxa" w:w="80"/>
            </w:tcMar>
            <w:vAlign w:val="center"/>
          </w:tcPr>
          <w:p>
            <w:r>
              <w:rPr>
                <w:sz w:val="18"/>
                <w:szCs w:val="18"/>
              </w:rPr>
              <w:t xml:space="preserve">v0.7</w:t>
            </w:r>
          </w:p>
        </w:tc>
        <w:tc>
          <w:tcPr>
            <w:tcW w:type="dxa" w:w="8450"/>
            <w:shd w:fill="FFFFFF" w:val="clear"/>
            <w:tcMar>
              <w:top w:type="dxa" w:w="60"/>
              <w:left w:type="dxa" w:w="80"/>
              <w:bottom w:type="dxa" w:w="60"/>
              <w:right w:type="dxa" w:w="80"/>
            </w:tcMar>
            <w:vAlign w:val="center"/>
          </w:tcPr>
          <w:p>
            <w:r>
              <w:rPr>
                <w:sz w:val="18"/>
                <w:szCs w:val="18"/>
              </w:rPr>
              <w:t xml:space="preserve">Review pass: added silicon-revision (Rev V/Y) guidance to BOM; documented previously-missing analog/signal-conditioning circuits (IC11 gate/pulse, IC3/IC5 LDAC timing, IC1/IC2 input conditioning, U3 level shifter) as Section 2.2.6; detailed ADC input connector as Section 2.2.7; added mechanical/form-factor section (11.2.5); added this document-control page and glossary.</w:t>
            </w:r>
          </w:p>
        </w:tc>
      </w:tr>
      <w:tr>
        <w:tc>
          <w:tcPr>
            <w:tcW w:type="dxa" w:w="900"/>
            <w:shd w:fill="EEF2F7" w:val="clear"/>
            <w:tcMar>
              <w:top w:type="dxa" w:w="60"/>
              <w:left w:type="dxa" w:w="80"/>
              <w:bottom w:type="dxa" w:w="60"/>
              <w:right w:type="dxa" w:w="80"/>
            </w:tcMar>
            <w:vAlign w:val="center"/>
          </w:tcPr>
          <w:p>
            <w:r>
              <w:rPr>
                <w:sz w:val="18"/>
                <w:szCs w:val="18"/>
              </w:rPr>
              <w:t xml:space="preserve">v0.8</w:t>
            </w:r>
          </w:p>
        </w:tc>
        <w:tc>
          <w:tcPr>
            <w:tcW w:type="dxa" w:w="8450"/>
            <w:shd w:fill="EEF2F7" w:val="clear"/>
            <w:tcMar>
              <w:top w:type="dxa" w:w="60"/>
              <w:left w:type="dxa" w:w="80"/>
              <w:bottom w:type="dxa" w:w="60"/>
              <w:right w:type="dxa" w:w="80"/>
            </w:tcMar>
            <w:vAlign w:val="center"/>
          </w:tcPr>
          <w:p>
            <w:r>
              <w:rPr>
                <w:sz w:val="18"/>
                <w:szCs w:val="18"/>
              </w:rPr>
              <w:t xml:space="preserve">Added Section 5.4 (Timer Subsystem &amp; Allocation): full TIMx allocation map, pulse sequence generator design decisions (TIM2, immediate mid-period compare, passed-compare hazard handling, ETR trigger — driver written separately), 4-channel 50 kHz 12-bit PWM bank (TIM1, with 204.8 MHz clock-tree requirement), burst/continuous clock generators (TIM8 RCR / TIM3/4/5), and FreeRTOS timer interaction. Updated risk register accordingly.</w:t>
            </w:r>
          </w:p>
        </w:tc>
      </w:tr>
    </w:tbl>
    <w:p>
      <w:r>
        <w:br w:type="page"/>
      </w:r>
    </w:p>
    <w:p>
      <w:pPr>
        <w:pStyle w:val="Heading1"/>
        <w:spacing w:after="160" w:before="300"/>
      </w:pPr>
      <w:r>
        <w:t xml:space="preserve">1. Executive Summary</w:t>
      </w:r>
    </w:p>
    <w:p>
      <w:pPr>
        <w:spacing w:after="160"/>
      </w:pPr>
      <w:r>
        <w:t xml:space="preserve">This document defines the target hardware and firmware architecture for upgrading the MIPS controller from the Atmel SAM3X8E (Cortex-M3 @ 84 MHz, as implemented on MIPS Rev 5.4) to an STM32H7-family Cortex-M7 microcontroller. It supersedes the earlier options survey (Grand Central M4 / Arduino Giga) with a part selected specifically for solderability, performance headroom, and the field-serviceability features discussed since: hand/reflow-solderable package (no BGA), a single-connector USB composite device (virtual COM port + mass-storage docs partition), and a clear path to Ethernet.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Recommended device: STM32H743ZIT6 — Cortex-M7 @ 480 MHz, double-precision FPU, 2 MB dual-bank flash, 1 MB RAM, LQFP-144 (20×20 mm, 0.5 mm pitch), 114 GPIO. Same silicon family as the STM32H743VIT6 already in use on the Briotech UV board, stepped up to the 144-pin package once USB, QSPI, Ethernet RMII, and the full Rev 5.4 I/O set are all accounted for on one part.</w:t>
            </w:r>
          </w:p>
        </w:tc>
      </w:tr>
    </w:tbl>
    <w:p>
      <w:pPr>
        <w:spacing w:after="120"/>
      </w:pPr>
    </w:p>
    <w:p>
      <w:pPr>
        <w:spacing w:after="160"/>
      </w:pPr>
      <w:r>
        <w:t xml:space="preserve">MIPS Rev 5.4 is a custom PCB with the SAM3X8E soldered directly — not an Arduino Due shield. Arduino Due pin-aliasing (PWM2–PWM13, ADn, PINnn, RXD1–3/TXD1–3, etc.) is retained in the schematic net names for firmware continuity with the existing GAACE/MIPS codebase, but there is no physical Due module to swap. The new board follows the same pattern: STM32H743 soldered directly to a new controller PCB, with the module-bus connectors, TFT/encoder UI, and JTAG header carried forward.</w:t>
      </w:r>
    </w:p>
    <w:p>
      <w:pPr>
        <w:pStyle w:val="Heading2"/>
        <w:spacing w:after="120" w:before="240"/>
      </w:pPr>
      <w:r>
        <w:t xml:space="preserve">1.1 Scope of This Revision</w:t>
      </w:r>
    </w:p>
    <w:p>
      <w:pPr>
        <w:pStyle w:val="ListParagraph"/>
        <w:numPr>
          <w:ilvl w:val="0"/>
          <w:numId w:val="1"/>
        </w:numPr>
        <w:spacing w:after="80"/>
      </w:pPr>
      <w:r>
        <w:t xml:space="preserve">Processor migration: SAM3X8E (Cortex-M3, 84 MHz, LQFP-100) → STM32H743ZIT6 (Cortex-M7, 480 MHz, LQFP-144)</w:t>
      </w:r>
    </w:p>
    <w:p>
      <w:pPr>
        <w:pStyle w:val="ListParagraph"/>
        <w:numPr>
          <w:ilvl w:val="0"/>
          <w:numId w:val="1"/>
        </w:numPr>
        <w:spacing w:after="80"/>
      </w:pPr>
      <w:r>
        <w:t xml:space="preserve">Preserve: 3× module bus connectors (J4/J5/J6), EXT1/EXT2 auxiliary headers, 6-pin ADC breakout, AUX1/AUX2, 2.2" TFT + rotary encoder UI, JTAG/SWD debug header, front-panel status LEDs (ON/RX/TX/L)</w:t>
      </w:r>
    </w:p>
    <w:p>
      <w:pPr>
        <w:pStyle w:val="ListParagraph"/>
        <w:numPr>
          <w:ilvl w:val="0"/>
          <w:numId w:val="1"/>
        </w:numPr>
        <w:spacing w:after="80"/>
      </w:pPr>
      <w:r>
        <w:t xml:space="preserve">Add: USB composite device (CDC virtual COM + MSC docs/software partition) on the existing single micro-USB connector</w:t>
      </w:r>
    </w:p>
    <w:p>
      <w:pPr>
        <w:pStyle w:val="ListParagraph"/>
        <w:numPr>
          <w:ilvl w:val="0"/>
          <w:numId w:val="1"/>
        </w:numPr>
        <w:spacing w:after="80"/>
      </w:pPr>
      <w:r>
        <w:t xml:space="preserve">Add: QSPI NOR flash — backs the MSC docs partition and gives large non-volatile storage headroom for waveform/table data (mirrors the benefit called out for the Grand Central M4's onboard QSPI in the original roadmap analysis)</w:t>
      </w:r>
    </w:p>
    <w:p>
      <w:pPr>
        <w:pStyle w:val="ListParagraph"/>
        <w:numPr>
          <w:ilvl w:val="0"/>
          <w:numId w:val="1"/>
        </w:numPr>
        <w:spacing w:after="80"/>
      </w:pPr>
      <w:r>
        <w:t xml:space="preserve">Add: Ethernet PHY (RMII) — the SAM3X8E's Ethernet MAC pins exist on Rev 5.4 (PB0–PB9) but are not wired to a PHY; this revision populates one</w:t>
      </w:r>
    </w:p>
    <w:p>
      <w:pPr>
        <w:pStyle w:val="ListParagraph"/>
        <w:numPr>
          <w:ilvl w:val="0"/>
          <w:numId w:val="1"/>
        </w:numPr>
        <w:spacing w:after="80"/>
      </w:pPr>
      <w:r>
        <w:t xml:space="preserve">Add: dual-bank flash field-update scheme (A/B firmware images) via a custom bootloader entered by serial command, with the ROM USB-DFU bootloader retained as a hardware-level recovery path</w:t>
      </w:r>
    </w:p>
    <w:p>
      <w:pPr>
        <w:pStyle w:val="ListParagraph"/>
        <w:numPr>
          <w:ilvl w:val="0"/>
          <w:numId w:val="1"/>
        </w:numPr>
        <w:spacing w:after="80"/>
      </w:pPr>
      <w:r>
        <w:t xml:space="preserve">Port: GAACE_Core library set to STM32 — currently validated on SAMD21, SAMD51, SAM3X8, ESP32, and Teensy per the GAACE API Reference; STM32 is a new target</w:t>
      </w:r>
    </w:p>
    <w:p>
      <w:pPr>
        <w:spacing w:after="120"/>
      </w:pPr>
    </w:p>
    <w:p>
      <w:pPr>
        <w:pStyle w:val="Heading2"/>
        <w:spacing w:after="120" w:before="240"/>
      </w:pPr>
      <w:r>
        <w:t xml:space="preserve">1.2 Key Open Items Requiring Gordon's Input</w:t>
      </w:r>
    </w:p>
    <w:p>
      <w:pPr>
        <w:spacing w:after="160"/>
      </w:pPr>
      <w:r>
        <w:t xml:space="preserve">Flagged inline throughout (⚠) and collected here for convenience. Items resolved as of the 7/2026 discussion are marked ✓ and detailed in place. As of this revision, all open items from earlier drafts have been resolved.</w:t>
      </w:r>
    </w:p>
    <w:p>
      <w:pPr>
        <w:pStyle w:val="ListParagraph"/>
        <w:numPr>
          <w:ilvl w:val="0"/>
          <w:numId w:val="1"/>
        </w:numPr>
        <w:spacing w:after="80"/>
      </w:pPr>
      <w:r>
        <w:t xml:space="preserve">✓ RESOLVED — Function of J4/J5/J6: general-purpose module I/O bus, 16 outputs (A–P, SPI-shift-register driven) + 8 inputs (Q–X, direct GPIO). Q/R are a dedicated 32-bit timer capture/external-trigger pair for the Table pulse-sequence engine, not general I/O. See Section 2.2.3.</w:t>
      </w:r>
    </w:p>
    <w:p>
      <w:pPr>
        <w:pStyle w:val="ListParagraph"/>
        <w:numPr>
          <w:ilvl w:val="0"/>
          <w:numId w:val="1"/>
        </w:numPr>
        <w:spacing w:after="80"/>
      </w:pPr>
      <w:r>
        <w:t xml:space="preserve">✓ RESOLVED — Ethernet is implemented today via an external RS-232-to-Ethernet module on AUX2 (UART2), not native MAC/PHY. See Sections 2.2.2 and 6.3.</w:t>
      </w:r>
    </w:p>
    <w:p>
      <w:pPr>
        <w:pStyle w:val="ListParagraph"/>
        <w:numPr>
          <w:ilvl w:val="0"/>
          <w:numId w:val="1"/>
        </w:numPr>
        <w:spacing w:after="80"/>
      </w:pPr>
      <w:r>
        <w:t xml:space="preserve">✓ RESOLVED — +5V module bus rail is lightly loaded or unused in most modules; not a regulator-sizing constraint. See Section 2.3.</w:t>
      </w:r>
    </w:p>
    <w:p>
      <w:pPr>
        <w:pStyle w:val="ListParagraph"/>
        <w:numPr>
          <w:ilvl w:val="0"/>
          <w:numId w:val="1"/>
        </w:numPr>
        <w:spacing w:after="80"/>
      </w:pPr>
      <w:r>
        <w:t xml:space="preserve">✓ RESOLVED — the thumb-drive/MSC interface is backed by the microSD card on the display module (read-write), not QSPI flash. See Sections 5.3 and 6.1.</w:t>
      </w:r>
    </w:p>
    <w:p>
      <w:pPr>
        <w:pStyle w:val="ListParagraph"/>
        <w:numPr>
          <w:ilvl w:val="0"/>
          <w:numId w:val="1"/>
        </w:numPr>
        <w:spacing w:after="80"/>
      </w:pPr>
      <w:r>
        <w:t xml:space="preserve">✓ RESOLVED — QSPI flash is dedicated solely to MIPS control/configuration storage, sized to 1 MB (≈ 8 Mbit part, e.g. Winbond W25Q80DV). See Section 6.2.</w:t>
      </w:r>
    </w:p>
    <w:p>
      <w:pPr>
        <w:pStyle w:val="ListParagraph"/>
        <w:numPr>
          <w:ilvl w:val="0"/>
          <w:numId w:val="1"/>
        </w:numPr>
        <w:spacing w:after="80"/>
      </w:pPr>
      <w:r>
        <w:t xml:space="preserve">✓ RESOLVED — CAN interface is not needed. The CANTX0/CANRX0/CANTX1 pin aliases in the Rev 5.4 schematic are vestigial Due-pinout naming with no real CAN function; the corresponding pins are freely reusable as plain GPIO on the new board.</w:t>
      </w:r>
    </w:p>
    <w:p>
      <w:pPr>
        <w:pStyle w:val="ListParagraph"/>
        <w:numPr>
          <w:ilvl w:val="0"/>
          <w:numId w:val="1"/>
        </w:numPr>
        <w:spacing w:after="80"/>
      </w:pPr>
      <w:r>
        <w:t xml:space="preserve">✓ RESOLVED — no physical ERASE button on the new board; the ROM bootloader recovery path (Section 7.1, via BOOT0) already covers hard recovery. See Section 5.3.</w:t>
      </w:r>
    </w:p>
    <w:p>
      <w:pPr>
        <w:pStyle w:val="ListParagraph"/>
        <w:numPr>
          <w:ilvl w:val="0"/>
          <w:numId w:val="1"/>
        </w:numPr>
        <w:spacing w:after="80"/>
      </w:pPr>
      <w:r>
        <w:t xml:space="preserve">Confirm whether any EXT1/EXT2/AUX1/AUX2 signals (unbuffered, driven directly by bare MCU pins) rely on the SAM3X8E's specific 15 mA/9 mA high-drive pins for something beyond ordinary logic-level signaling — e.g., directly driving an LED, opto-isolator, or small relay/MOSFET gate on the module side. See Section 5.1.1.</w:t>
      </w:r>
    </w:p>
    <w:p>
      <w:r>
        <w:br w:type="page"/>
      </w:r>
    </w:p>
    <w:p>
      <w:pPr>
        <w:pStyle w:val="Heading1"/>
        <w:spacing w:after="160" w:before="300"/>
      </w:pPr>
      <w:r>
        <w:t xml:space="preserve">2. Current Hardware Baseline — MIPS Rev 5.4</w:t>
      </w:r>
    </w:p>
    <w:p>
      <w:pPr>
        <w:spacing w:after="160"/>
      </w:pPr>
      <w:r>
        <w:t xml:space="preserve">Reverse-engineered from the supplied Eagle schematic (MIPS_Rev5_4.sch, 277 parts across 2 sheets). This section documents what exists today so the migration mapping in Section 5 has a concrete starting point.</w:t>
      </w:r>
    </w:p>
    <w:p>
      <w:pPr>
        <w:pStyle w:val="Heading2"/>
        <w:spacing w:after="120" w:before="240"/>
      </w:pPr>
      <w:r>
        <w:t xml:space="preserve">2.1 Processor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50"/>
      </w:tblGrid>
      <w:tr>
        <w:trPr>
          <w:tblHeader/>
        </w:trPr>
        <w:tc>
          <w:tcPr>
            <w:tcW w:type="dxa" w:w="1600"/>
            <w:shd w:fill="203864" w:val="clear"/>
            <w:tcMar>
              <w:top w:type="dxa" w:w="60"/>
              <w:left w:type="dxa" w:w="80"/>
              <w:bottom w:type="dxa" w:w="60"/>
              <w:right w:type="dxa" w:w="80"/>
            </w:tcMar>
            <w:vAlign w:val="center"/>
          </w:tcPr>
          <w:p>
            <w:r>
              <w:rPr>
                <w:b/>
                <w:bCs/>
                <w:color w:val="FFFFFF"/>
                <w:sz w:val="18"/>
                <w:szCs w:val="18"/>
              </w:rPr>
              <w:t xml:space="preserve">Reference</w:t>
            </w:r>
          </w:p>
        </w:tc>
        <w:tc>
          <w:tcPr>
            <w:tcW w:type="dxa" w:w="3200"/>
            <w:shd w:fill="203864" w:val="clear"/>
            <w:tcMar>
              <w:top w:type="dxa" w:w="60"/>
              <w:left w:type="dxa" w:w="80"/>
              <w:bottom w:type="dxa" w:w="60"/>
              <w:right w:type="dxa" w:w="80"/>
            </w:tcMar>
            <w:vAlign w:val="center"/>
          </w:tcPr>
          <w:p>
            <w:r>
              <w:rPr>
                <w:b/>
                <w:bCs/>
                <w:color w:val="FFFFFF"/>
                <w:sz w:val="18"/>
                <w:szCs w:val="18"/>
              </w:rPr>
              <w:t xml:space="preserve">Part</w:t>
            </w:r>
          </w:p>
        </w:tc>
        <w:tc>
          <w:tcPr>
            <w:tcW w:type="dxa" w:w="2200"/>
            <w:shd w:fill="203864" w:val="clear"/>
            <w:tcMar>
              <w:top w:type="dxa" w:w="60"/>
              <w:left w:type="dxa" w:w="80"/>
              <w:bottom w:type="dxa" w:w="60"/>
              <w:right w:type="dxa" w:w="80"/>
            </w:tcMar>
            <w:vAlign w:val="center"/>
          </w:tcPr>
          <w:p>
            <w:r>
              <w:rPr>
                <w:b/>
                <w:bCs/>
                <w:color w:val="FFFFFF"/>
                <w:sz w:val="18"/>
                <w:szCs w:val="18"/>
              </w:rPr>
              <w:t xml:space="preserve">Package</w:t>
            </w:r>
          </w:p>
        </w:tc>
        <w:tc>
          <w:tcPr>
            <w:tcW w:type="dxa" w:w="2350"/>
            <w:shd w:fill="203864" w:val="clear"/>
            <w:tcMar>
              <w:top w:type="dxa" w:w="60"/>
              <w:left w:type="dxa" w:w="80"/>
              <w:bottom w:type="dxa" w:w="60"/>
              <w:right w:type="dxa" w:w="80"/>
            </w:tcMar>
            <w:vAlign w:val="center"/>
          </w:tcPr>
          <w:p>
            <w:r>
              <w:rPr>
                <w:b/>
                <w:bCs/>
                <w:color w:val="FFFFFF"/>
                <w:sz w:val="18"/>
                <w:szCs w:val="18"/>
              </w:rPr>
              <w:t xml:space="preserve">Notes</w:t>
            </w:r>
          </w:p>
        </w:tc>
      </w:tr>
      <w:tr>
        <w:tc>
          <w:tcPr>
            <w:tcW w:type="dxa" w:w="1600"/>
            <w:shd w:fill="FFFFFF" w:val="clear"/>
            <w:tcMar>
              <w:top w:type="dxa" w:w="60"/>
              <w:left w:type="dxa" w:w="80"/>
              <w:bottom w:type="dxa" w:w="60"/>
              <w:right w:type="dxa" w:w="80"/>
            </w:tcMar>
            <w:vAlign w:val="center"/>
          </w:tcPr>
          <w:p>
            <w:r>
              <w:rPr>
                <w:sz w:val="18"/>
                <w:szCs w:val="18"/>
              </w:rPr>
              <w:t xml:space="preserve">IC12</w:t>
            </w:r>
          </w:p>
        </w:tc>
        <w:tc>
          <w:tcPr>
            <w:tcW w:type="dxa" w:w="3200"/>
            <w:shd w:fill="FFFFFF" w:val="clear"/>
            <w:tcMar>
              <w:top w:type="dxa" w:w="60"/>
              <w:left w:type="dxa" w:w="80"/>
              <w:bottom w:type="dxa" w:w="60"/>
              <w:right w:type="dxa" w:w="80"/>
            </w:tcMar>
            <w:vAlign w:val="center"/>
          </w:tcPr>
          <w:p>
            <w:r>
              <w:rPr>
                <w:sz w:val="18"/>
                <w:szCs w:val="18"/>
              </w:rPr>
              <w:t xml:space="preserve">ATSAM3X8EA-AU</w:t>
            </w:r>
          </w:p>
        </w:tc>
        <w:tc>
          <w:tcPr>
            <w:tcW w:type="dxa" w:w="2200"/>
            <w:shd w:fill="FFFFFF" w:val="clear"/>
            <w:tcMar>
              <w:top w:type="dxa" w:w="60"/>
              <w:left w:type="dxa" w:w="80"/>
              <w:bottom w:type="dxa" w:w="60"/>
              <w:right w:type="dxa" w:w="80"/>
            </w:tcMar>
            <w:vAlign w:val="center"/>
          </w:tcPr>
          <w:p>
            <w:r>
              <w:rPr>
                <w:sz w:val="18"/>
                <w:szCs w:val="18"/>
              </w:rPr>
              <w:t xml:space="preserve">LQFP-100 (TQFP)</w:t>
            </w:r>
          </w:p>
        </w:tc>
        <w:tc>
          <w:tcPr>
            <w:tcW w:type="dxa" w:w="2350"/>
            <w:shd w:fill="FFFFFF" w:val="clear"/>
            <w:tcMar>
              <w:top w:type="dxa" w:w="60"/>
              <w:left w:type="dxa" w:w="80"/>
              <w:bottom w:type="dxa" w:w="60"/>
              <w:right w:type="dxa" w:w="80"/>
            </w:tcMar>
            <w:vAlign w:val="center"/>
          </w:tcPr>
          <w:p>
            <w:r>
              <w:rPr>
                <w:sz w:val="18"/>
                <w:szCs w:val="18"/>
              </w:rPr>
              <w:t xml:space="preserve">Main MCU, soldered directly to PCB (not a Due module)</w:t>
            </w:r>
          </w:p>
        </w:tc>
      </w:tr>
      <w:tr>
        <w:tc>
          <w:tcPr>
            <w:tcW w:type="dxa" w:w="1600"/>
            <w:shd w:fill="EEF2F7" w:val="clear"/>
            <w:tcMar>
              <w:top w:type="dxa" w:w="60"/>
              <w:left w:type="dxa" w:w="80"/>
              <w:bottom w:type="dxa" w:w="60"/>
              <w:right w:type="dxa" w:w="80"/>
            </w:tcMar>
            <w:vAlign w:val="center"/>
          </w:tcPr>
          <w:p>
            <w:r>
              <w:rPr>
                <w:sz w:val="18"/>
                <w:szCs w:val="18"/>
              </w:rPr>
              <w:t xml:space="preserve">Y1</w:t>
            </w:r>
          </w:p>
        </w:tc>
        <w:tc>
          <w:tcPr>
            <w:tcW w:type="dxa" w:w="3200"/>
            <w:shd w:fill="EEF2F7" w:val="clear"/>
            <w:tcMar>
              <w:top w:type="dxa" w:w="60"/>
              <w:left w:type="dxa" w:w="80"/>
              <w:bottom w:type="dxa" w:w="60"/>
              <w:right w:type="dxa" w:w="80"/>
            </w:tcMar>
            <w:vAlign w:val="center"/>
          </w:tcPr>
          <w:p>
            <w:r>
              <w:rPr>
                <w:sz w:val="18"/>
                <w:szCs w:val="18"/>
              </w:rPr>
              <w:t xml:space="preserve">12 MHz crystal (KX-7, 20pF)</w:t>
            </w:r>
          </w:p>
        </w:tc>
        <w:tc>
          <w:tcPr>
            <w:tcW w:type="dxa" w:w="2200"/>
            <w:shd w:fill="EEF2F7" w:val="clear"/>
            <w:tcMar>
              <w:top w:type="dxa" w:w="60"/>
              <w:left w:type="dxa" w:w="80"/>
              <w:bottom w:type="dxa" w:w="60"/>
              <w:right w:type="dxa" w:w="80"/>
            </w:tcMar>
            <w:vAlign w:val="center"/>
          </w:tcPr>
          <w:p>
            <w:r>
              <w:rPr>
                <w:sz w:val="18"/>
                <w:szCs w:val="18"/>
              </w:rPr>
              <w:t xml:space="preserve">—</w:t>
            </w:r>
          </w:p>
        </w:tc>
        <w:tc>
          <w:tcPr>
            <w:tcW w:type="dxa" w:w="2350"/>
            <w:shd w:fill="EEF2F7" w:val="clear"/>
            <w:tcMar>
              <w:top w:type="dxa" w:w="60"/>
              <w:left w:type="dxa" w:w="80"/>
              <w:bottom w:type="dxa" w:w="60"/>
              <w:right w:type="dxa" w:w="80"/>
            </w:tcMar>
            <w:vAlign w:val="center"/>
          </w:tcPr>
          <w:p>
            <w:r>
              <w:rPr>
                <w:sz w:val="18"/>
                <w:szCs w:val="18"/>
              </w:rPr>
              <w:t xml:space="preserve">Main oscillator, drives PLL</w:t>
            </w:r>
          </w:p>
        </w:tc>
      </w:tr>
      <w:tr>
        <w:tc>
          <w:tcPr>
            <w:tcW w:type="dxa" w:w="1600"/>
            <w:shd w:fill="FFFFFF" w:val="clear"/>
            <w:tcMar>
              <w:top w:type="dxa" w:w="60"/>
              <w:left w:type="dxa" w:w="80"/>
              <w:bottom w:type="dxa" w:w="60"/>
              <w:right w:type="dxa" w:w="80"/>
            </w:tcMar>
            <w:vAlign w:val="center"/>
          </w:tcPr>
          <w:p>
            <w:r>
              <w:rPr>
                <w:sz w:val="18"/>
                <w:szCs w:val="18"/>
              </w:rPr>
              <w:t xml:space="preserve">Y2</w:t>
            </w:r>
          </w:p>
        </w:tc>
        <w:tc>
          <w:tcPr>
            <w:tcW w:type="dxa" w:w="3200"/>
            <w:shd w:fill="FFFFFF" w:val="clear"/>
            <w:tcMar>
              <w:top w:type="dxa" w:w="60"/>
              <w:left w:type="dxa" w:w="80"/>
              <w:bottom w:type="dxa" w:w="60"/>
              <w:right w:type="dxa" w:w="80"/>
            </w:tcMar>
            <w:vAlign w:val="center"/>
          </w:tcPr>
          <w:p>
            <w:r>
              <w:rPr>
                <w:sz w:val="18"/>
                <w:szCs w:val="18"/>
              </w:rPr>
              <w:t xml:space="preserve">32.768 kHz (CM8V-T1A)</w:t>
            </w:r>
          </w:p>
        </w:tc>
        <w:tc>
          <w:tcPr>
            <w:tcW w:type="dxa" w:w="2200"/>
            <w:shd w:fill="FFFFFF" w:val="clear"/>
            <w:tcMar>
              <w:top w:type="dxa" w:w="60"/>
              <w:left w:type="dxa" w:w="80"/>
              <w:bottom w:type="dxa" w:w="60"/>
              <w:right w:type="dxa" w:w="80"/>
            </w:tcMar>
            <w:vAlign w:val="center"/>
          </w:tcPr>
          <w:p>
            <w:r>
              <w:rPr>
                <w:sz w:val="18"/>
                <w:szCs w:val="18"/>
              </w:rPr>
              <w:t xml:space="preserve">—</w:t>
            </w:r>
          </w:p>
        </w:tc>
        <w:tc>
          <w:tcPr>
            <w:tcW w:type="dxa" w:w="2350"/>
            <w:shd w:fill="FFFFFF" w:val="clear"/>
            <w:tcMar>
              <w:top w:type="dxa" w:w="60"/>
              <w:left w:type="dxa" w:w="80"/>
              <w:bottom w:type="dxa" w:w="60"/>
              <w:right w:type="dxa" w:w="80"/>
            </w:tcMar>
            <w:vAlign w:val="center"/>
          </w:tcPr>
          <w:p>
            <w:r>
              <w:rPr>
                <w:sz w:val="18"/>
                <w:szCs w:val="18"/>
              </w:rPr>
              <w:t xml:space="preserve">RTC / slow clock</w:t>
            </w:r>
          </w:p>
        </w:tc>
      </w:tr>
      <w:tr>
        <w:tc>
          <w:tcPr>
            <w:tcW w:type="dxa" w:w="1600"/>
            <w:shd w:fill="EEF2F7" w:val="clear"/>
            <w:tcMar>
              <w:top w:type="dxa" w:w="60"/>
              <w:left w:type="dxa" w:w="80"/>
              <w:bottom w:type="dxa" w:w="60"/>
              <w:right w:type="dxa" w:w="80"/>
            </w:tcMar>
            <w:vAlign w:val="center"/>
          </w:tcPr>
          <w:p>
            <w:r>
              <w:rPr>
                <w:sz w:val="18"/>
                <w:szCs w:val="18"/>
              </w:rPr>
              <w:t xml:space="preserve">IC14</w:t>
            </w:r>
          </w:p>
        </w:tc>
        <w:tc>
          <w:tcPr>
            <w:tcW w:type="dxa" w:w="3200"/>
            <w:shd w:fill="EEF2F7" w:val="clear"/>
            <w:tcMar>
              <w:top w:type="dxa" w:w="60"/>
              <w:left w:type="dxa" w:w="80"/>
              <w:bottom w:type="dxa" w:w="60"/>
              <w:right w:type="dxa" w:w="80"/>
            </w:tcMar>
            <w:vAlign w:val="center"/>
          </w:tcPr>
          <w:p>
            <w:r>
              <w:rPr>
                <w:sz w:val="18"/>
                <w:szCs w:val="18"/>
              </w:rPr>
              <w:t xml:space="preserve">NCP1117ST33T3G</w:t>
            </w:r>
          </w:p>
        </w:tc>
        <w:tc>
          <w:tcPr>
            <w:tcW w:type="dxa" w:w="2200"/>
            <w:shd w:fill="EEF2F7" w:val="clear"/>
            <w:tcMar>
              <w:top w:type="dxa" w:w="60"/>
              <w:left w:type="dxa" w:w="80"/>
              <w:bottom w:type="dxa" w:w="60"/>
              <w:right w:type="dxa" w:w="80"/>
            </w:tcMar>
            <w:vAlign w:val="center"/>
          </w:tcPr>
          <w:p>
            <w:r>
              <w:rPr>
                <w:sz w:val="18"/>
                <w:szCs w:val="18"/>
              </w:rPr>
              <w:t xml:space="preserve">SOT-223</w:t>
            </w:r>
          </w:p>
        </w:tc>
        <w:tc>
          <w:tcPr>
            <w:tcW w:type="dxa" w:w="2350"/>
            <w:shd w:fill="EEF2F7" w:val="clear"/>
            <w:tcMar>
              <w:top w:type="dxa" w:w="60"/>
              <w:left w:type="dxa" w:w="80"/>
              <w:bottom w:type="dxa" w:w="60"/>
              <w:right w:type="dxa" w:w="80"/>
            </w:tcMar>
            <w:vAlign w:val="center"/>
          </w:tcPr>
          <w:p>
            <w:r>
              <w:rPr>
                <w:sz w:val="18"/>
                <w:szCs w:val="18"/>
              </w:rPr>
              <w:t xml:space="preserve">3.3 V LDO regulator</w:t>
            </w:r>
          </w:p>
        </w:tc>
      </w:tr>
      <w:tr>
        <w:tc>
          <w:tcPr>
            <w:tcW w:type="dxa" w:w="1600"/>
            <w:shd w:fill="FFFFFF" w:val="clear"/>
            <w:tcMar>
              <w:top w:type="dxa" w:w="60"/>
              <w:left w:type="dxa" w:w="80"/>
              <w:bottom w:type="dxa" w:w="60"/>
              <w:right w:type="dxa" w:w="80"/>
            </w:tcMar>
            <w:vAlign w:val="center"/>
          </w:tcPr>
          <w:p>
            <w:r>
              <w:rPr>
                <w:sz w:val="18"/>
                <w:szCs w:val="18"/>
              </w:rPr>
              <w:t xml:space="preserve">IC13</w:t>
            </w:r>
          </w:p>
        </w:tc>
        <w:tc>
          <w:tcPr>
            <w:tcW w:type="dxa" w:w="3200"/>
            <w:shd w:fill="FFFFFF" w:val="clear"/>
            <w:tcMar>
              <w:top w:type="dxa" w:w="60"/>
              <w:left w:type="dxa" w:w="80"/>
              <w:bottom w:type="dxa" w:w="60"/>
              <w:right w:type="dxa" w:w="80"/>
            </w:tcMar>
            <w:vAlign w:val="center"/>
          </w:tcPr>
          <w:p>
            <w:r>
              <w:rPr>
                <w:sz w:val="18"/>
                <w:szCs w:val="18"/>
              </w:rPr>
              <w:t xml:space="preserve">LM2734Y</w:t>
            </w:r>
          </w:p>
        </w:tc>
        <w:tc>
          <w:tcPr>
            <w:tcW w:type="dxa" w:w="2200"/>
            <w:shd w:fill="FFFFFF" w:val="clear"/>
            <w:tcMar>
              <w:top w:type="dxa" w:w="60"/>
              <w:left w:type="dxa" w:w="80"/>
              <w:bottom w:type="dxa" w:w="60"/>
              <w:right w:type="dxa" w:w="80"/>
            </w:tcMar>
            <w:vAlign w:val="center"/>
          </w:tcPr>
          <w:p>
            <w:r>
              <w:rPr>
                <w:sz w:val="18"/>
                <w:szCs w:val="18"/>
              </w:rPr>
              <w:t xml:space="preserve">SOT23-6</w:t>
            </w:r>
          </w:p>
        </w:tc>
        <w:tc>
          <w:tcPr>
            <w:tcW w:type="dxa" w:w="2350"/>
            <w:shd w:fill="FFFFFF" w:val="clear"/>
            <w:tcMar>
              <w:top w:type="dxa" w:w="60"/>
              <w:left w:type="dxa" w:w="80"/>
              <w:bottom w:type="dxa" w:w="60"/>
              <w:right w:type="dxa" w:w="80"/>
            </w:tcMar>
            <w:vAlign w:val="center"/>
          </w:tcPr>
          <w:p>
            <w:r>
              <w:rPr>
                <w:sz w:val="18"/>
                <w:szCs w:val="18"/>
              </w:rPr>
              <w:t xml:space="preserve">Switching regulator (secondary rail)</w:t>
            </w:r>
          </w:p>
        </w:tc>
      </w:tr>
    </w:tbl>
    <w:p>
      <w:pPr>
        <w:spacing w:after="120"/>
      </w:pPr>
    </w:p>
    <w:p>
      <w:pPr>
        <w:pStyle w:val="Heading2"/>
        <w:spacing w:after="120" w:before="240"/>
      </w:pPr>
      <w:r>
        <w:t xml:space="preserve">2.2 Processor I/O Map (as wired on Rev 5.4)</w:t>
      </w:r>
    </w:p>
    <w:p>
      <w:pPr>
        <w:spacing w:after="160"/>
      </w:pPr>
      <w:r>
        <w:t xml:space="preserve">Full pin-by-pin net trace of IC12, grouped by function. Arduino Due-style aliases from the original schematic are preserved for cross-reference with existing GAACE/MIPS source.</w:t>
      </w:r>
    </w:p>
    <w:p>
      <w:pPr>
        <w:pStyle w:val="Heading3"/>
        <w:spacing w:after="100" w:before="200"/>
      </w:pPr>
      <w:r>
        <w:t xml:space="preserve">2.2.1 Serial / Communications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203864" w:val="clear"/>
            <w:tcMar>
              <w:top w:type="dxa" w:w="60"/>
              <w:left w:type="dxa" w:w="80"/>
              <w:bottom w:type="dxa" w:w="60"/>
              <w:right w:type="dxa" w:w="80"/>
            </w:tcMar>
            <w:vAlign w:val="center"/>
          </w:tcPr>
          <w:p>
            <w:r>
              <w:rPr>
                <w:b/>
                <w:bCs/>
                <w:color w:val="FFFFFF"/>
                <w:sz w:val="18"/>
                <w:szCs w:val="18"/>
              </w:rPr>
              <w:t xml:space="preserve">Net</w:t>
            </w:r>
          </w:p>
        </w:tc>
        <w:tc>
          <w:tcPr>
            <w:tcW w:type="dxa" w:w="2200"/>
            <w:shd w:fill="203864" w:val="clear"/>
            <w:tcMar>
              <w:top w:type="dxa" w:w="60"/>
              <w:left w:type="dxa" w:w="80"/>
              <w:bottom w:type="dxa" w:w="60"/>
              <w:right w:type="dxa" w:w="80"/>
            </w:tcMar>
            <w:vAlign w:val="center"/>
          </w:tcPr>
          <w:p>
            <w:r>
              <w:rPr>
                <w:b/>
                <w:bCs/>
                <w:color w:val="FFFFFF"/>
                <w:sz w:val="18"/>
                <w:szCs w:val="18"/>
              </w:rPr>
              <w:t xml:space="preserve">MCU Pin</w:t>
            </w:r>
          </w:p>
        </w:tc>
        <w:tc>
          <w:tcPr>
            <w:tcW w:type="dxa" w:w="4550"/>
            <w:shd w:fill="203864" w:val="clear"/>
            <w:tcMar>
              <w:top w:type="dxa" w:w="60"/>
              <w:left w:type="dxa" w:w="80"/>
              <w:bottom w:type="dxa" w:w="60"/>
              <w:right w:type="dxa" w:w="80"/>
            </w:tcMar>
            <w:vAlign w:val="center"/>
          </w:tcPr>
          <w:p>
            <w:r>
              <w:rPr>
                <w:b/>
                <w:bCs/>
                <w:color w:val="FFFFFF"/>
                <w:sz w:val="18"/>
                <w:szCs w:val="18"/>
              </w:rPr>
              <w:t xml:space="preserve">Function</w:t>
            </w:r>
          </w:p>
        </w:tc>
      </w:tr>
      <w:tr>
        <w:tc>
          <w:tcPr>
            <w:tcW w:type="dxa" w:w="2600"/>
            <w:shd w:fill="FFFFFF" w:val="clear"/>
            <w:tcMar>
              <w:top w:type="dxa" w:w="60"/>
              <w:left w:type="dxa" w:w="80"/>
              <w:bottom w:type="dxa" w:w="60"/>
              <w:right w:type="dxa" w:w="80"/>
            </w:tcMar>
            <w:vAlign w:val="center"/>
          </w:tcPr>
          <w:p>
            <w:r>
              <w:rPr>
                <w:sz w:val="18"/>
                <w:szCs w:val="18"/>
              </w:rPr>
              <w:t xml:space="preserve">RX / TX</w:t>
            </w:r>
          </w:p>
        </w:tc>
        <w:tc>
          <w:tcPr>
            <w:tcW w:type="dxa" w:w="2200"/>
            <w:shd w:fill="FFFFFF" w:val="clear"/>
            <w:tcMar>
              <w:top w:type="dxa" w:w="60"/>
              <w:left w:type="dxa" w:w="80"/>
              <w:bottom w:type="dxa" w:w="60"/>
              <w:right w:type="dxa" w:w="80"/>
            </w:tcMar>
            <w:vAlign w:val="center"/>
          </w:tcPr>
          <w:p>
            <w:r>
              <w:rPr>
                <w:sz w:val="18"/>
                <w:szCs w:val="18"/>
              </w:rPr>
              <w:t xml:space="preserve">PA8 / PA9</w:t>
            </w:r>
          </w:p>
        </w:tc>
        <w:tc>
          <w:tcPr>
            <w:tcW w:type="dxa" w:w="4550"/>
            <w:shd w:fill="FFFFFF" w:val="clear"/>
            <w:tcMar>
              <w:top w:type="dxa" w:w="60"/>
              <w:left w:type="dxa" w:w="80"/>
              <w:bottom w:type="dxa" w:w="60"/>
              <w:right w:type="dxa" w:w="80"/>
            </w:tcMar>
            <w:vAlign w:val="center"/>
          </w:tcPr>
          <w:p>
            <w:r>
              <w:rPr>
                <w:sz w:val="18"/>
                <w:szCs w:val="18"/>
              </w:rPr>
              <w:t xml:space="preserve">UART0 — primary USB-bridged serial (or debug UART)</w:t>
            </w:r>
          </w:p>
        </w:tc>
      </w:tr>
      <w:tr>
        <w:tc>
          <w:tcPr>
            <w:tcW w:type="dxa" w:w="2600"/>
            <w:shd w:fill="EEF2F7" w:val="clear"/>
            <w:tcMar>
              <w:top w:type="dxa" w:w="60"/>
              <w:left w:type="dxa" w:w="80"/>
              <w:bottom w:type="dxa" w:w="60"/>
              <w:right w:type="dxa" w:w="80"/>
            </w:tcMar>
            <w:vAlign w:val="center"/>
          </w:tcPr>
          <w:p>
            <w:r>
              <w:rPr>
                <w:sz w:val="18"/>
                <w:szCs w:val="18"/>
              </w:rPr>
              <w:t xml:space="preserve">RXD1 / TXD1</w:t>
            </w:r>
          </w:p>
        </w:tc>
        <w:tc>
          <w:tcPr>
            <w:tcW w:type="dxa" w:w="2200"/>
            <w:shd w:fill="EEF2F7" w:val="clear"/>
            <w:tcMar>
              <w:top w:type="dxa" w:w="60"/>
              <w:left w:type="dxa" w:w="80"/>
              <w:bottom w:type="dxa" w:w="60"/>
              <w:right w:type="dxa" w:w="80"/>
            </w:tcMar>
            <w:vAlign w:val="center"/>
          </w:tcPr>
          <w:p>
            <w:r>
              <w:rPr>
                <w:sz w:val="18"/>
                <w:szCs w:val="18"/>
              </w:rPr>
              <w:t xml:space="preserve">PA12 / PA13</w:t>
            </w:r>
          </w:p>
        </w:tc>
        <w:tc>
          <w:tcPr>
            <w:tcW w:type="dxa" w:w="4550"/>
            <w:shd w:fill="EEF2F7" w:val="clear"/>
            <w:tcMar>
              <w:top w:type="dxa" w:w="60"/>
              <w:left w:type="dxa" w:w="80"/>
              <w:bottom w:type="dxa" w:w="60"/>
              <w:right w:type="dxa" w:w="80"/>
            </w:tcMar>
            <w:vAlign w:val="center"/>
          </w:tcPr>
          <w:p>
            <w:r>
              <w:rPr>
                <w:sz w:val="18"/>
                <w:szCs w:val="18"/>
              </w:rPr>
              <w:t xml:space="preserve">UART1</w:t>
            </w:r>
          </w:p>
        </w:tc>
      </w:tr>
      <w:tr>
        <w:tc>
          <w:tcPr>
            <w:tcW w:type="dxa" w:w="2600"/>
            <w:shd w:fill="FFFFFF" w:val="clear"/>
            <w:tcMar>
              <w:top w:type="dxa" w:w="60"/>
              <w:left w:type="dxa" w:w="80"/>
              <w:bottom w:type="dxa" w:w="60"/>
              <w:right w:type="dxa" w:w="80"/>
            </w:tcMar>
            <w:vAlign w:val="center"/>
          </w:tcPr>
          <w:p>
            <w:r>
              <w:rPr>
                <w:sz w:val="18"/>
                <w:szCs w:val="18"/>
              </w:rPr>
              <w:t xml:space="preserve">RXD2 / TXD2</w:t>
            </w:r>
          </w:p>
        </w:tc>
        <w:tc>
          <w:tcPr>
            <w:tcW w:type="dxa" w:w="2200"/>
            <w:shd w:fill="FFFFFF" w:val="clear"/>
            <w:tcMar>
              <w:top w:type="dxa" w:w="60"/>
              <w:left w:type="dxa" w:w="80"/>
              <w:bottom w:type="dxa" w:w="60"/>
              <w:right w:type="dxa" w:w="80"/>
            </w:tcMar>
            <w:vAlign w:val="center"/>
          </w:tcPr>
          <w:p>
            <w:r>
              <w:rPr>
                <w:sz w:val="18"/>
                <w:szCs w:val="18"/>
              </w:rPr>
              <w:t xml:space="preserve">PA10 / PA11</w:t>
            </w:r>
          </w:p>
        </w:tc>
        <w:tc>
          <w:tcPr>
            <w:tcW w:type="dxa" w:w="4550"/>
            <w:shd w:fill="FFFFFF" w:val="clear"/>
            <w:tcMar>
              <w:top w:type="dxa" w:w="60"/>
              <w:left w:type="dxa" w:w="80"/>
              <w:bottom w:type="dxa" w:w="60"/>
              <w:right w:type="dxa" w:w="80"/>
            </w:tcMar>
            <w:vAlign w:val="center"/>
          </w:tcPr>
          <w:p>
            <w:r>
              <w:rPr>
                <w:sz w:val="18"/>
                <w:szCs w:val="18"/>
              </w:rPr>
              <w:t xml:space="preserve">UART2 — routed to AUX2 connector</w:t>
            </w:r>
          </w:p>
        </w:tc>
      </w:tr>
      <w:tr>
        <w:tc>
          <w:tcPr>
            <w:tcW w:type="dxa" w:w="2600"/>
            <w:shd w:fill="EEF2F7" w:val="clear"/>
            <w:tcMar>
              <w:top w:type="dxa" w:w="60"/>
              <w:left w:type="dxa" w:w="80"/>
              <w:bottom w:type="dxa" w:w="60"/>
              <w:right w:type="dxa" w:w="80"/>
            </w:tcMar>
            <w:vAlign w:val="center"/>
          </w:tcPr>
          <w:p>
            <w:r>
              <w:rPr>
                <w:sz w:val="18"/>
                <w:szCs w:val="18"/>
              </w:rPr>
              <w:t xml:space="preserve">AD11(TXD3) / AD14(RXD3)</w:t>
            </w:r>
          </w:p>
        </w:tc>
        <w:tc>
          <w:tcPr>
            <w:tcW w:type="dxa" w:w="2200"/>
            <w:shd w:fill="EEF2F7" w:val="clear"/>
            <w:tcMar>
              <w:top w:type="dxa" w:w="60"/>
              <w:left w:type="dxa" w:w="80"/>
              <w:bottom w:type="dxa" w:w="60"/>
              <w:right w:type="dxa" w:w="80"/>
            </w:tcMar>
            <w:vAlign w:val="center"/>
          </w:tcPr>
          <w:p>
            <w:r>
              <w:rPr>
                <w:sz w:val="18"/>
                <w:szCs w:val="18"/>
              </w:rPr>
              <w:t xml:space="preserve">PB20 / PB21</w:t>
            </w:r>
          </w:p>
        </w:tc>
        <w:tc>
          <w:tcPr>
            <w:tcW w:type="dxa" w:w="4550"/>
            <w:shd w:fill="EEF2F7" w:val="clear"/>
            <w:tcMar>
              <w:top w:type="dxa" w:w="60"/>
              <w:left w:type="dxa" w:w="80"/>
              <w:bottom w:type="dxa" w:w="60"/>
              <w:right w:type="dxa" w:w="80"/>
            </w:tcMar>
            <w:vAlign w:val="center"/>
          </w:tcPr>
          <w:p>
            <w:r>
              <w:rPr>
                <w:sz w:val="18"/>
                <w:szCs w:val="18"/>
              </w:rPr>
              <w:t xml:space="preserve">UART3, shared with analog input pins (mux)</w:t>
            </w:r>
          </w:p>
        </w:tc>
      </w:tr>
      <w:tr>
        <w:tc>
          <w:tcPr>
            <w:tcW w:type="dxa" w:w="2600"/>
            <w:shd w:fill="FFFFFF" w:val="clear"/>
            <w:tcMar>
              <w:top w:type="dxa" w:w="60"/>
              <w:left w:type="dxa" w:w="80"/>
              <w:bottom w:type="dxa" w:w="60"/>
              <w:right w:type="dxa" w:w="80"/>
            </w:tcMar>
            <w:vAlign w:val="center"/>
          </w:tcPr>
          <w:p>
            <w:r>
              <w:rPr>
                <w:sz w:val="18"/>
                <w:szCs w:val="18"/>
              </w:rPr>
              <w:t xml:space="preserve">MISO / MOSI / SPCK</w:t>
            </w:r>
          </w:p>
        </w:tc>
        <w:tc>
          <w:tcPr>
            <w:tcW w:type="dxa" w:w="2200"/>
            <w:shd w:fill="FFFFFF" w:val="clear"/>
            <w:tcMar>
              <w:top w:type="dxa" w:w="60"/>
              <w:left w:type="dxa" w:w="80"/>
              <w:bottom w:type="dxa" w:w="60"/>
              <w:right w:type="dxa" w:w="80"/>
            </w:tcMar>
            <w:vAlign w:val="center"/>
          </w:tcPr>
          <w:p>
            <w:r>
              <w:rPr>
                <w:sz w:val="18"/>
                <w:szCs w:val="18"/>
              </w:rPr>
              <w:t xml:space="preserve">PA25 / PA26 / PA27</w:t>
            </w:r>
          </w:p>
        </w:tc>
        <w:tc>
          <w:tcPr>
            <w:tcW w:type="dxa" w:w="4550"/>
            <w:shd w:fill="FFFFFF" w:val="clear"/>
            <w:tcMar>
              <w:top w:type="dxa" w:w="60"/>
              <w:left w:type="dxa" w:w="80"/>
              <w:bottom w:type="dxa" w:w="60"/>
              <w:right w:type="dxa" w:w="80"/>
            </w:tcMar>
            <w:vAlign w:val="center"/>
          </w:tcPr>
          <w:p>
            <w:r>
              <w:rPr>
                <w:sz w:val="18"/>
                <w:szCs w:val="18"/>
              </w:rPr>
              <w:t xml:space="preserve">SPI0 — shared bus: TFT, shift registers (IC6/IC7), external module bus buffering</w:t>
            </w:r>
          </w:p>
        </w:tc>
      </w:tr>
      <w:tr>
        <w:tc>
          <w:tcPr>
            <w:tcW w:type="dxa" w:w="2600"/>
            <w:shd w:fill="EEF2F7" w:val="clear"/>
            <w:tcMar>
              <w:top w:type="dxa" w:w="60"/>
              <w:left w:type="dxa" w:w="80"/>
              <w:bottom w:type="dxa" w:w="60"/>
              <w:right w:type="dxa" w:w="80"/>
            </w:tcMar>
            <w:vAlign w:val="center"/>
          </w:tcPr>
          <w:p>
            <w:r>
              <w:rPr>
                <w:sz w:val="18"/>
                <w:szCs w:val="18"/>
              </w:rPr>
              <w:t xml:space="preserve">SDA0-3 / SCL0-3</w:t>
            </w:r>
          </w:p>
        </w:tc>
        <w:tc>
          <w:tcPr>
            <w:tcW w:type="dxa" w:w="2200"/>
            <w:shd w:fill="EEF2F7" w:val="clear"/>
            <w:tcMar>
              <w:top w:type="dxa" w:w="60"/>
              <w:left w:type="dxa" w:w="80"/>
              <w:bottom w:type="dxa" w:w="60"/>
              <w:right w:type="dxa" w:w="80"/>
            </w:tcMar>
            <w:vAlign w:val="center"/>
          </w:tcPr>
          <w:p>
            <w:r>
              <w:rPr>
                <w:sz w:val="18"/>
                <w:szCs w:val="18"/>
              </w:rPr>
              <w:t xml:space="preserve">PB12 / PB13</w:t>
            </w:r>
          </w:p>
        </w:tc>
        <w:tc>
          <w:tcPr>
            <w:tcW w:type="dxa" w:w="4550"/>
            <w:shd w:fill="EEF2F7" w:val="clear"/>
            <w:tcMar>
              <w:top w:type="dxa" w:w="60"/>
              <w:left w:type="dxa" w:w="80"/>
              <w:bottom w:type="dxa" w:w="60"/>
              <w:right w:type="dxa" w:w="80"/>
            </w:tcMar>
            <w:vAlign w:val="center"/>
          </w:tcPr>
          <w:p>
            <w:r>
              <w:rPr>
                <w:sz w:val="18"/>
                <w:szCs w:val="18"/>
              </w:rPr>
              <w:t xml:space="preserve">TWI1 — module bus I2C, gated through PCA9517D (IC15) buffer</w:t>
            </w:r>
          </w:p>
        </w:tc>
      </w:tr>
      <w:tr>
        <w:tc>
          <w:tcPr>
            <w:tcW w:type="dxa" w:w="2600"/>
            <w:shd w:fill="FFFFFF" w:val="clear"/>
            <w:tcMar>
              <w:top w:type="dxa" w:w="60"/>
              <w:left w:type="dxa" w:w="80"/>
              <w:bottom w:type="dxa" w:w="60"/>
              <w:right w:type="dxa" w:w="80"/>
            </w:tcMar>
            <w:vAlign w:val="center"/>
          </w:tcPr>
          <w:p>
            <w:r>
              <w:rPr>
                <w:sz w:val="18"/>
                <w:szCs w:val="18"/>
              </w:rPr>
              <w:t xml:space="preserve">SDA / SCL</w:t>
            </w:r>
          </w:p>
        </w:tc>
        <w:tc>
          <w:tcPr>
            <w:tcW w:type="dxa" w:w="2200"/>
            <w:shd w:fill="FFFFFF" w:val="clear"/>
            <w:tcMar>
              <w:top w:type="dxa" w:w="60"/>
              <w:left w:type="dxa" w:w="80"/>
              <w:bottom w:type="dxa" w:w="60"/>
              <w:right w:type="dxa" w:w="80"/>
            </w:tcMar>
            <w:vAlign w:val="center"/>
          </w:tcPr>
          <w:p>
            <w:r>
              <w:rPr>
                <w:sz w:val="18"/>
                <w:szCs w:val="18"/>
              </w:rPr>
              <w:t xml:space="preserve">PA17 / PA18 (aliased)</w:t>
            </w:r>
          </w:p>
        </w:tc>
        <w:tc>
          <w:tcPr>
            <w:tcW w:type="dxa" w:w="4550"/>
            <w:shd w:fill="FFFFFF" w:val="clear"/>
            <w:tcMar>
              <w:top w:type="dxa" w:w="60"/>
              <w:left w:type="dxa" w:w="80"/>
              <w:bottom w:type="dxa" w:w="60"/>
              <w:right w:type="dxa" w:w="80"/>
            </w:tcMar>
            <w:vAlign w:val="center"/>
          </w:tcPr>
          <w:p>
            <w:r>
              <w:rPr>
                <w:sz w:val="18"/>
                <w:szCs w:val="18"/>
              </w:rPr>
              <w:t xml:space="preserve">TWI0 — second I2C bus side of IC15 buffer, feeds EXT1 connector</w:t>
            </w:r>
          </w:p>
        </w:tc>
      </w:tr>
      <w:tr>
        <w:tc>
          <w:tcPr>
            <w:tcW w:type="dxa" w:w="2600"/>
            <w:shd w:fill="EEF2F7" w:val="clear"/>
            <w:tcMar>
              <w:top w:type="dxa" w:w="60"/>
              <w:left w:type="dxa" w:w="80"/>
              <w:bottom w:type="dxa" w:w="60"/>
              <w:right w:type="dxa" w:w="80"/>
            </w:tcMar>
            <w:vAlign w:val="center"/>
          </w:tcPr>
          <w:p>
            <w:r>
              <w:rPr>
                <w:sz w:val="18"/>
                <w:szCs w:val="18"/>
              </w:rPr>
              <w:t xml:space="preserve">D+ / D– / VBUS / ID</w:t>
            </w:r>
          </w:p>
        </w:tc>
        <w:tc>
          <w:tcPr>
            <w:tcW w:type="dxa" w:w="2200"/>
            <w:shd w:fill="EEF2F7" w:val="clear"/>
            <w:tcMar>
              <w:top w:type="dxa" w:w="60"/>
              <w:left w:type="dxa" w:w="80"/>
              <w:bottom w:type="dxa" w:w="60"/>
              <w:right w:type="dxa" w:w="80"/>
            </w:tcMar>
            <w:vAlign w:val="center"/>
          </w:tcPr>
          <w:p>
            <w:r>
              <w:rPr>
                <w:sz w:val="18"/>
                <w:szCs w:val="18"/>
              </w:rPr>
              <w:t xml:space="preserve">DHSDP/DHSDM/VBUS(via XUSB)/UOTGID</w:t>
            </w:r>
          </w:p>
        </w:tc>
        <w:tc>
          <w:tcPr>
            <w:tcW w:type="dxa" w:w="4550"/>
            <w:shd w:fill="EEF2F7" w:val="clear"/>
            <w:tcMar>
              <w:top w:type="dxa" w:w="60"/>
              <w:left w:type="dxa" w:w="80"/>
              <w:bottom w:type="dxa" w:w="60"/>
              <w:right w:type="dxa" w:w="80"/>
            </w:tcMar>
            <w:vAlign w:val="center"/>
          </w:tcPr>
          <w:p>
            <w:r>
              <w:rPr>
                <w:sz w:val="18"/>
                <w:szCs w:val="18"/>
              </w:rPr>
              <w:t xml:space="preserve">Native USB (device today, CDC virtual COM)</w:t>
            </w:r>
          </w:p>
        </w:tc>
      </w:tr>
    </w:tbl>
    <w:p>
      <w:pPr>
        <w:spacing w:after="120"/>
      </w:pPr>
    </w:p>
    <w:p>
      <w:pPr>
        <w:pStyle w:val="Heading3"/>
        <w:spacing w:after="100" w:before="200"/>
      </w:pPr>
      <w:r>
        <w:t xml:space="preserve">2.2.2 Ethernet MAC (RMII) — unpopulated on Rev 5.4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203864" w:val="clear"/>
            <w:tcMar>
              <w:top w:type="dxa" w:w="60"/>
              <w:left w:type="dxa" w:w="80"/>
              <w:bottom w:type="dxa" w:w="60"/>
              <w:right w:type="dxa" w:w="80"/>
            </w:tcMar>
            <w:vAlign w:val="center"/>
          </w:tcPr>
          <w:p>
            <w:r>
              <w:rPr>
                <w:b/>
                <w:bCs/>
                <w:color w:val="FFFFFF"/>
                <w:sz w:val="18"/>
                <w:szCs w:val="18"/>
              </w:rPr>
              <w:t xml:space="preserve">Net</w:t>
            </w:r>
          </w:p>
        </w:tc>
        <w:tc>
          <w:tcPr>
            <w:tcW w:type="dxa" w:w="5750"/>
            <w:shd w:fill="203864" w:val="clear"/>
            <w:tcMar>
              <w:top w:type="dxa" w:w="60"/>
              <w:left w:type="dxa" w:w="80"/>
              <w:bottom w:type="dxa" w:w="60"/>
              <w:right w:type="dxa" w:w="80"/>
            </w:tcMar>
            <w:vAlign w:val="center"/>
          </w:tcPr>
          <w:p>
            <w:r>
              <w:rPr>
                <w:b/>
                <w:bCs/>
                <w:color w:val="FFFFFF"/>
                <w:sz w:val="18"/>
                <w:szCs w:val="18"/>
              </w:rPr>
              <w:t xml:space="preserve">MCU Pin</w:t>
            </w:r>
          </w:p>
        </w:tc>
      </w:tr>
      <w:tr>
        <w:tc>
          <w:tcPr>
            <w:tcW w:type="dxa" w:w="3600"/>
            <w:shd w:fill="FFFFFF" w:val="clear"/>
            <w:tcMar>
              <w:top w:type="dxa" w:w="60"/>
              <w:left w:type="dxa" w:w="80"/>
              <w:bottom w:type="dxa" w:w="60"/>
              <w:right w:type="dxa" w:w="80"/>
            </w:tcMar>
            <w:vAlign w:val="center"/>
          </w:tcPr>
          <w:p>
            <w:r>
              <w:rPr>
                <w:sz w:val="18"/>
                <w:szCs w:val="18"/>
              </w:rPr>
              <w:t xml:space="preserve">ETX_CLK</w:t>
            </w:r>
          </w:p>
        </w:tc>
        <w:tc>
          <w:tcPr>
            <w:tcW w:type="dxa" w:w="5750"/>
            <w:shd w:fill="FFFFFF" w:val="clear"/>
            <w:tcMar>
              <w:top w:type="dxa" w:w="60"/>
              <w:left w:type="dxa" w:w="80"/>
              <w:bottom w:type="dxa" w:w="60"/>
              <w:right w:type="dxa" w:w="80"/>
            </w:tcMar>
            <w:vAlign w:val="center"/>
          </w:tcPr>
          <w:p>
            <w:r>
              <w:rPr>
                <w:sz w:val="18"/>
                <w:szCs w:val="18"/>
              </w:rPr>
              <w:t xml:space="preserve">PB0</w:t>
            </w:r>
          </w:p>
        </w:tc>
      </w:tr>
      <w:tr>
        <w:tc>
          <w:tcPr>
            <w:tcW w:type="dxa" w:w="3600"/>
            <w:shd w:fill="EEF2F7" w:val="clear"/>
            <w:tcMar>
              <w:top w:type="dxa" w:w="60"/>
              <w:left w:type="dxa" w:w="80"/>
              <w:bottom w:type="dxa" w:w="60"/>
              <w:right w:type="dxa" w:w="80"/>
            </w:tcMar>
            <w:vAlign w:val="center"/>
          </w:tcPr>
          <w:p>
            <w:r>
              <w:rPr>
                <w:sz w:val="18"/>
                <w:szCs w:val="18"/>
              </w:rPr>
              <w:t xml:space="preserve">ETX_EN</w:t>
            </w:r>
          </w:p>
        </w:tc>
        <w:tc>
          <w:tcPr>
            <w:tcW w:type="dxa" w:w="5750"/>
            <w:shd w:fill="EEF2F7" w:val="clear"/>
            <w:tcMar>
              <w:top w:type="dxa" w:w="60"/>
              <w:left w:type="dxa" w:w="80"/>
              <w:bottom w:type="dxa" w:w="60"/>
              <w:right w:type="dxa" w:w="80"/>
            </w:tcMar>
            <w:vAlign w:val="center"/>
          </w:tcPr>
          <w:p>
            <w:r>
              <w:rPr>
                <w:sz w:val="18"/>
                <w:szCs w:val="18"/>
              </w:rPr>
              <w:t xml:space="preserve">PB1</w:t>
            </w:r>
          </w:p>
        </w:tc>
      </w:tr>
      <w:tr>
        <w:tc>
          <w:tcPr>
            <w:tcW w:type="dxa" w:w="3600"/>
            <w:shd w:fill="FFFFFF" w:val="clear"/>
            <w:tcMar>
              <w:top w:type="dxa" w:w="60"/>
              <w:left w:type="dxa" w:w="80"/>
              <w:bottom w:type="dxa" w:w="60"/>
              <w:right w:type="dxa" w:w="80"/>
            </w:tcMar>
            <w:vAlign w:val="center"/>
          </w:tcPr>
          <w:p>
            <w:r>
              <w:rPr>
                <w:sz w:val="18"/>
                <w:szCs w:val="18"/>
              </w:rPr>
              <w:t xml:space="preserve">ETXD0</w:t>
            </w:r>
          </w:p>
        </w:tc>
        <w:tc>
          <w:tcPr>
            <w:tcW w:type="dxa" w:w="5750"/>
            <w:shd w:fill="FFFFFF" w:val="clear"/>
            <w:tcMar>
              <w:top w:type="dxa" w:w="60"/>
              <w:left w:type="dxa" w:w="80"/>
              <w:bottom w:type="dxa" w:w="60"/>
              <w:right w:type="dxa" w:w="80"/>
            </w:tcMar>
            <w:vAlign w:val="center"/>
          </w:tcPr>
          <w:p>
            <w:r>
              <w:rPr>
                <w:sz w:val="18"/>
                <w:szCs w:val="18"/>
              </w:rPr>
              <w:t xml:space="preserve">PB2</w:t>
            </w:r>
          </w:p>
        </w:tc>
      </w:tr>
      <w:tr>
        <w:tc>
          <w:tcPr>
            <w:tcW w:type="dxa" w:w="3600"/>
            <w:shd w:fill="EEF2F7" w:val="clear"/>
            <w:tcMar>
              <w:top w:type="dxa" w:w="60"/>
              <w:left w:type="dxa" w:w="80"/>
              <w:bottom w:type="dxa" w:w="60"/>
              <w:right w:type="dxa" w:w="80"/>
            </w:tcMar>
            <w:vAlign w:val="center"/>
          </w:tcPr>
          <w:p>
            <w:r>
              <w:rPr>
                <w:sz w:val="18"/>
                <w:szCs w:val="18"/>
              </w:rPr>
              <w:t xml:space="preserve">ETXD1</w:t>
            </w:r>
          </w:p>
        </w:tc>
        <w:tc>
          <w:tcPr>
            <w:tcW w:type="dxa" w:w="5750"/>
            <w:shd w:fill="EEF2F7" w:val="clear"/>
            <w:tcMar>
              <w:top w:type="dxa" w:w="60"/>
              <w:left w:type="dxa" w:w="80"/>
              <w:bottom w:type="dxa" w:w="60"/>
              <w:right w:type="dxa" w:w="80"/>
            </w:tcMar>
            <w:vAlign w:val="center"/>
          </w:tcPr>
          <w:p>
            <w:r>
              <w:rPr>
                <w:sz w:val="18"/>
                <w:szCs w:val="18"/>
              </w:rPr>
              <w:t xml:space="preserve">PB3</w:t>
            </w:r>
          </w:p>
        </w:tc>
      </w:tr>
      <w:tr>
        <w:tc>
          <w:tcPr>
            <w:tcW w:type="dxa" w:w="3600"/>
            <w:shd w:fill="FFFFFF" w:val="clear"/>
            <w:tcMar>
              <w:top w:type="dxa" w:w="60"/>
              <w:left w:type="dxa" w:w="80"/>
              <w:bottom w:type="dxa" w:w="60"/>
              <w:right w:type="dxa" w:w="80"/>
            </w:tcMar>
            <w:vAlign w:val="center"/>
          </w:tcPr>
          <w:p>
            <w:r>
              <w:rPr>
                <w:sz w:val="18"/>
                <w:szCs w:val="18"/>
              </w:rPr>
              <w:t xml:space="preserve">ERX_DV</w:t>
            </w:r>
          </w:p>
        </w:tc>
        <w:tc>
          <w:tcPr>
            <w:tcW w:type="dxa" w:w="5750"/>
            <w:shd w:fill="FFFFFF" w:val="clear"/>
            <w:tcMar>
              <w:top w:type="dxa" w:w="60"/>
              <w:left w:type="dxa" w:w="80"/>
              <w:bottom w:type="dxa" w:w="60"/>
              <w:right w:type="dxa" w:w="80"/>
            </w:tcMar>
            <w:vAlign w:val="center"/>
          </w:tcPr>
          <w:p>
            <w:r>
              <w:rPr>
                <w:sz w:val="18"/>
                <w:szCs w:val="18"/>
              </w:rPr>
              <w:t xml:space="preserve">PB4</w:t>
            </w:r>
          </w:p>
        </w:tc>
      </w:tr>
      <w:tr>
        <w:tc>
          <w:tcPr>
            <w:tcW w:type="dxa" w:w="3600"/>
            <w:shd w:fill="EEF2F7" w:val="clear"/>
            <w:tcMar>
              <w:top w:type="dxa" w:w="60"/>
              <w:left w:type="dxa" w:w="80"/>
              <w:bottom w:type="dxa" w:w="60"/>
              <w:right w:type="dxa" w:w="80"/>
            </w:tcMar>
            <w:vAlign w:val="center"/>
          </w:tcPr>
          <w:p>
            <w:r>
              <w:rPr>
                <w:sz w:val="18"/>
                <w:szCs w:val="18"/>
              </w:rPr>
              <w:t xml:space="preserve">ERXD0</w:t>
            </w:r>
          </w:p>
        </w:tc>
        <w:tc>
          <w:tcPr>
            <w:tcW w:type="dxa" w:w="5750"/>
            <w:shd w:fill="EEF2F7" w:val="clear"/>
            <w:tcMar>
              <w:top w:type="dxa" w:w="60"/>
              <w:left w:type="dxa" w:w="80"/>
              <w:bottom w:type="dxa" w:w="60"/>
              <w:right w:type="dxa" w:w="80"/>
            </w:tcMar>
            <w:vAlign w:val="center"/>
          </w:tcPr>
          <w:p>
            <w:r>
              <w:rPr>
                <w:sz w:val="18"/>
                <w:szCs w:val="18"/>
              </w:rPr>
              <w:t xml:space="preserve">PB5</w:t>
            </w:r>
          </w:p>
        </w:tc>
      </w:tr>
      <w:tr>
        <w:tc>
          <w:tcPr>
            <w:tcW w:type="dxa" w:w="3600"/>
            <w:shd w:fill="FFFFFF" w:val="clear"/>
            <w:tcMar>
              <w:top w:type="dxa" w:w="60"/>
              <w:left w:type="dxa" w:w="80"/>
              <w:bottom w:type="dxa" w:w="60"/>
              <w:right w:type="dxa" w:w="80"/>
            </w:tcMar>
            <w:vAlign w:val="center"/>
          </w:tcPr>
          <w:p>
            <w:r>
              <w:rPr>
                <w:sz w:val="18"/>
                <w:szCs w:val="18"/>
              </w:rPr>
              <w:t xml:space="preserve">ERXD1</w:t>
            </w:r>
          </w:p>
        </w:tc>
        <w:tc>
          <w:tcPr>
            <w:tcW w:type="dxa" w:w="5750"/>
            <w:shd w:fill="FFFFFF" w:val="clear"/>
            <w:tcMar>
              <w:top w:type="dxa" w:w="60"/>
              <w:left w:type="dxa" w:w="80"/>
              <w:bottom w:type="dxa" w:w="60"/>
              <w:right w:type="dxa" w:w="80"/>
            </w:tcMar>
            <w:vAlign w:val="center"/>
          </w:tcPr>
          <w:p>
            <w:r>
              <w:rPr>
                <w:sz w:val="18"/>
                <w:szCs w:val="18"/>
              </w:rPr>
              <w:t xml:space="preserve">PB6</w:t>
            </w:r>
          </w:p>
        </w:tc>
      </w:tr>
      <w:tr>
        <w:tc>
          <w:tcPr>
            <w:tcW w:type="dxa" w:w="3600"/>
            <w:shd w:fill="EEF2F7" w:val="clear"/>
            <w:tcMar>
              <w:top w:type="dxa" w:w="60"/>
              <w:left w:type="dxa" w:w="80"/>
              <w:bottom w:type="dxa" w:w="60"/>
              <w:right w:type="dxa" w:w="80"/>
            </w:tcMar>
            <w:vAlign w:val="center"/>
          </w:tcPr>
          <w:p>
            <w:r>
              <w:rPr>
                <w:sz w:val="18"/>
                <w:szCs w:val="18"/>
              </w:rPr>
              <w:t xml:space="preserve">ERX_ER</w:t>
            </w:r>
          </w:p>
        </w:tc>
        <w:tc>
          <w:tcPr>
            <w:tcW w:type="dxa" w:w="5750"/>
            <w:shd w:fill="EEF2F7" w:val="clear"/>
            <w:tcMar>
              <w:top w:type="dxa" w:w="60"/>
              <w:left w:type="dxa" w:w="80"/>
              <w:bottom w:type="dxa" w:w="60"/>
              <w:right w:type="dxa" w:w="80"/>
            </w:tcMar>
            <w:vAlign w:val="center"/>
          </w:tcPr>
          <w:p>
            <w:r>
              <w:rPr>
                <w:sz w:val="18"/>
                <w:szCs w:val="18"/>
              </w:rPr>
              <w:t xml:space="preserve">PB7</w:t>
            </w:r>
          </w:p>
        </w:tc>
      </w:tr>
      <w:tr>
        <w:tc>
          <w:tcPr>
            <w:tcW w:type="dxa" w:w="3600"/>
            <w:shd w:fill="FFFFFF" w:val="clear"/>
            <w:tcMar>
              <w:top w:type="dxa" w:w="60"/>
              <w:left w:type="dxa" w:w="80"/>
              <w:bottom w:type="dxa" w:w="60"/>
              <w:right w:type="dxa" w:w="80"/>
            </w:tcMar>
            <w:vAlign w:val="center"/>
          </w:tcPr>
          <w:p>
            <w:r>
              <w:rPr>
                <w:sz w:val="18"/>
                <w:szCs w:val="18"/>
              </w:rPr>
              <w:t xml:space="preserve">EMDC</w:t>
            </w:r>
          </w:p>
        </w:tc>
        <w:tc>
          <w:tcPr>
            <w:tcW w:type="dxa" w:w="5750"/>
            <w:shd w:fill="FFFFFF" w:val="clear"/>
            <w:tcMar>
              <w:top w:type="dxa" w:w="60"/>
              <w:left w:type="dxa" w:w="80"/>
              <w:bottom w:type="dxa" w:w="60"/>
              <w:right w:type="dxa" w:w="80"/>
            </w:tcMar>
            <w:vAlign w:val="center"/>
          </w:tcPr>
          <w:p>
            <w:r>
              <w:rPr>
                <w:sz w:val="18"/>
                <w:szCs w:val="18"/>
              </w:rPr>
              <w:t xml:space="preserve">PB8</w:t>
            </w:r>
          </w:p>
        </w:tc>
      </w:tr>
      <w:tr>
        <w:tc>
          <w:tcPr>
            <w:tcW w:type="dxa" w:w="3600"/>
            <w:shd w:fill="EEF2F7" w:val="clear"/>
            <w:tcMar>
              <w:top w:type="dxa" w:w="60"/>
              <w:left w:type="dxa" w:w="80"/>
              <w:bottom w:type="dxa" w:w="60"/>
              <w:right w:type="dxa" w:w="80"/>
            </w:tcMar>
            <w:vAlign w:val="center"/>
          </w:tcPr>
          <w:p>
            <w:r>
              <w:rPr>
                <w:sz w:val="18"/>
                <w:szCs w:val="18"/>
              </w:rPr>
              <w:t xml:space="preserve">EMDIO</w:t>
            </w:r>
          </w:p>
        </w:tc>
        <w:tc>
          <w:tcPr>
            <w:tcW w:type="dxa" w:w="5750"/>
            <w:shd w:fill="EEF2F7" w:val="clear"/>
            <w:tcMar>
              <w:top w:type="dxa" w:w="60"/>
              <w:left w:type="dxa" w:w="80"/>
              <w:bottom w:type="dxa" w:w="60"/>
              <w:right w:type="dxa" w:w="80"/>
            </w:tcMar>
            <w:vAlign w:val="center"/>
          </w:tcPr>
          <w:p>
            <w:r>
              <w:rPr>
                <w:sz w:val="18"/>
                <w:szCs w:val="18"/>
              </w:rPr>
              <w:t xml:space="preserve">PB9</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RESOLVED (Gordon, 7/2026): Ethernet on Rev 5.4 is not provided via these native MAC pins at all — it's implemented today with an external RS-232-to-Ethernet converter module connected through the AUX2 header (UART2 / TXD2-RXD2). The native MAC pins broken out on IC12 have never been populated with a PHY. See Section 6.3 for how this carries forward.</w:t>
            </w:r>
          </w:p>
        </w:tc>
      </w:tr>
    </w:tbl>
    <w:p>
      <w:pPr>
        <w:pStyle w:val="Heading3"/>
        <w:spacing w:after="100" w:before="200"/>
      </w:pPr>
      <w:r>
        <w:t xml:space="preserve">2.2.3 Module Bus Connectors (J4 / J5 / J6)</w:t>
      </w:r>
    </w:p>
    <w:p>
      <w:pPr>
        <w:spacing w:after="160"/>
      </w:pPr>
      <w:r>
        <w:t xml:space="preserve">Three 16-pin Harting ML16 connectors, each carrying 8 signal lines + 8 ground returns, each buffered through its own SN74LVCC3245APW octal bidirectional level-shifting transceiver (3.3 V MCU side ↔ 5 V field side). RESOLVED (Gordon, 7/2026): collectively these three connectors form MIPS's general-purpose module I/O bus — 16 digital outputs, labeled A through P in firmware, and 8 digital inputs, labeled Q through X.</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400"/>
        <w:gridCol w:w="2450"/>
      </w:tblGrid>
      <w:tr>
        <w:trPr>
          <w:tblHeader/>
        </w:trPr>
        <w:tc>
          <w:tcPr>
            <w:tcW w:type="dxa" w:w="900"/>
            <w:shd w:fill="203864" w:val="clear"/>
            <w:tcMar>
              <w:top w:type="dxa" w:w="60"/>
              <w:left w:type="dxa" w:w="80"/>
              <w:bottom w:type="dxa" w:w="60"/>
              <w:right w:type="dxa" w:w="80"/>
            </w:tcMar>
            <w:vAlign w:val="center"/>
          </w:tcPr>
          <w:p>
            <w:r>
              <w:rPr>
                <w:b/>
                <w:bCs/>
                <w:color w:val="FFFFFF"/>
                <w:sz w:val="18"/>
                <w:szCs w:val="18"/>
              </w:rPr>
              <w:t xml:space="preserve">Connector</w:t>
            </w:r>
          </w:p>
        </w:tc>
        <w:tc>
          <w:tcPr>
            <w:tcW w:type="dxa" w:w="2300"/>
            <w:shd w:fill="203864" w:val="clear"/>
            <w:tcMar>
              <w:top w:type="dxa" w:w="60"/>
              <w:left w:type="dxa" w:w="80"/>
              <w:bottom w:type="dxa" w:w="60"/>
              <w:right w:type="dxa" w:w="80"/>
            </w:tcMar>
            <w:vAlign w:val="center"/>
          </w:tcPr>
          <w:p>
            <w:r>
              <w:rPr>
                <w:b/>
                <w:bCs/>
                <w:color w:val="FFFFFF"/>
                <w:sz w:val="18"/>
                <w:szCs w:val="18"/>
              </w:rPr>
              <w:t xml:space="preserve">Buffer IC</w:t>
            </w:r>
          </w:p>
        </w:tc>
        <w:tc>
          <w:tcPr>
            <w:tcW w:type="dxa" w:w="3400"/>
            <w:shd w:fill="203864" w:val="clear"/>
            <w:tcMar>
              <w:top w:type="dxa" w:w="60"/>
              <w:left w:type="dxa" w:w="80"/>
              <w:bottom w:type="dxa" w:w="60"/>
              <w:right w:type="dxa" w:w="80"/>
            </w:tcMar>
            <w:vAlign w:val="center"/>
          </w:tcPr>
          <w:p>
            <w:r>
              <w:rPr>
                <w:b/>
                <w:bCs/>
                <w:color w:val="FFFFFF"/>
                <w:sz w:val="18"/>
                <w:szCs w:val="18"/>
              </w:rPr>
              <w:t xml:space="preserve">Signal Source (A-side of buffer)</w:t>
            </w:r>
          </w:p>
        </w:tc>
        <w:tc>
          <w:tcPr>
            <w:tcW w:type="dxa" w:w="2450"/>
            <w:shd w:fill="203864" w:val="clear"/>
            <w:tcMar>
              <w:top w:type="dxa" w:w="60"/>
              <w:left w:type="dxa" w:w="80"/>
              <w:bottom w:type="dxa" w:w="60"/>
              <w:right w:type="dxa" w:w="80"/>
            </w:tcMar>
            <w:vAlign w:val="center"/>
          </w:tcPr>
          <w:p>
            <w:r>
              <w:rPr>
                <w:b/>
                <w:bCs/>
                <w:color w:val="FFFFFF"/>
                <w:sz w:val="18"/>
                <w:szCs w:val="18"/>
              </w:rPr>
              <w:t xml:space="preserve">Function</w:t>
            </w:r>
          </w:p>
        </w:tc>
      </w:tr>
      <w:tr>
        <w:tc>
          <w:tcPr>
            <w:tcW w:type="dxa" w:w="900"/>
            <w:shd w:fill="FFFFFF" w:val="clear"/>
            <w:tcMar>
              <w:top w:type="dxa" w:w="60"/>
              <w:left w:type="dxa" w:w="80"/>
              <w:bottom w:type="dxa" w:w="60"/>
              <w:right w:type="dxa" w:w="80"/>
            </w:tcMar>
            <w:vAlign w:val="center"/>
          </w:tcPr>
          <w:p>
            <w:r>
              <w:rPr>
                <w:sz w:val="18"/>
                <w:szCs w:val="18"/>
              </w:rPr>
              <w:t xml:space="preserve">J4</w:t>
            </w:r>
          </w:p>
        </w:tc>
        <w:tc>
          <w:tcPr>
            <w:tcW w:type="dxa" w:w="2300"/>
            <w:shd w:fill="FFFFFF" w:val="clear"/>
            <w:tcMar>
              <w:top w:type="dxa" w:w="60"/>
              <w:left w:type="dxa" w:w="80"/>
              <w:bottom w:type="dxa" w:w="60"/>
              <w:right w:type="dxa" w:w="80"/>
            </w:tcMar>
            <w:vAlign w:val="center"/>
          </w:tcPr>
          <w:p>
            <w:r>
              <w:rPr>
                <w:sz w:val="18"/>
                <w:szCs w:val="18"/>
              </w:rPr>
              <w:t xml:space="preserve">IC8 (SN74LVCC3245APW)</w:t>
            </w:r>
          </w:p>
        </w:tc>
        <w:tc>
          <w:tcPr>
            <w:tcW w:type="dxa" w:w="3400"/>
            <w:shd w:fill="FFFFFF" w:val="clear"/>
            <w:tcMar>
              <w:top w:type="dxa" w:w="60"/>
              <w:left w:type="dxa" w:w="80"/>
              <w:bottom w:type="dxa" w:w="60"/>
              <w:right w:type="dxa" w:w="80"/>
            </w:tcMar>
            <w:vAlign w:val="center"/>
          </w:tcPr>
          <w:p>
            <w:r>
              <w:rPr>
                <w:sz w:val="18"/>
                <w:szCs w:val="18"/>
              </w:rPr>
              <w:t xml:space="preserve">IC6 — 74HC595 shift register (QA–QH)</w:t>
            </w:r>
          </w:p>
        </w:tc>
        <w:tc>
          <w:tcPr>
            <w:tcW w:type="dxa" w:w="2450"/>
            <w:shd w:fill="FFFFFF" w:val="clear"/>
            <w:tcMar>
              <w:top w:type="dxa" w:w="60"/>
              <w:left w:type="dxa" w:w="80"/>
              <w:bottom w:type="dxa" w:w="60"/>
              <w:right w:type="dxa" w:w="80"/>
            </w:tcMar>
            <w:vAlign w:val="center"/>
          </w:tcPr>
          <w:p>
            <w:r>
              <w:rPr>
                <w:sz w:val="18"/>
                <w:szCs w:val="18"/>
              </w:rPr>
              <w:t xml:space="preserve">Outputs A–H — SPI-loaded because direct GPIO pin count on the SAM3X8E wasn't sufficient for 16 dedicated output pins</w:t>
            </w:r>
          </w:p>
        </w:tc>
      </w:tr>
      <w:tr>
        <w:tc>
          <w:tcPr>
            <w:tcW w:type="dxa" w:w="900"/>
            <w:shd w:fill="EEF2F7" w:val="clear"/>
            <w:tcMar>
              <w:top w:type="dxa" w:w="60"/>
              <w:left w:type="dxa" w:w="80"/>
              <w:bottom w:type="dxa" w:w="60"/>
              <w:right w:type="dxa" w:w="80"/>
            </w:tcMar>
            <w:vAlign w:val="center"/>
          </w:tcPr>
          <w:p>
            <w:r>
              <w:rPr>
                <w:sz w:val="18"/>
                <w:szCs w:val="18"/>
              </w:rPr>
              <w:t xml:space="preserve">J5</w:t>
            </w:r>
          </w:p>
        </w:tc>
        <w:tc>
          <w:tcPr>
            <w:tcW w:type="dxa" w:w="2300"/>
            <w:shd w:fill="EEF2F7" w:val="clear"/>
            <w:tcMar>
              <w:top w:type="dxa" w:w="60"/>
              <w:left w:type="dxa" w:w="80"/>
              <w:bottom w:type="dxa" w:w="60"/>
              <w:right w:type="dxa" w:w="80"/>
            </w:tcMar>
            <w:vAlign w:val="center"/>
          </w:tcPr>
          <w:p>
            <w:r>
              <w:rPr>
                <w:sz w:val="18"/>
                <w:szCs w:val="18"/>
              </w:rPr>
              <w:t xml:space="preserve">IC9 (SN74LVCC3245APW)</w:t>
            </w:r>
          </w:p>
        </w:tc>
        <w:tc>
          <w:tcPr>
            <w:tcW w:type="dxa" w:w="3400"/>
            <w:shd w:fill="EEF2F7" w:val="clear"/>
            <w:tcMar>
              <w:top w:type="dxa" w:w="60"/>
              <w:left w:type="dxa" w:w="80"/>
              <w:bottom w:type="dxa" w:w="60"/>
              <w:right w:type="dxa" w:w="80"/>
            </w:tcMar>
            <w:vAlign w:val="center"/>
          </w:tcPr>
          <w:p>
            <w:r>
              <w:rPr>
                <w:sz w:val="18"/>
                <w:szCs w:val="18"/>
              </w:rPr>
              <w:t xml:space="preserve">IC7 — 74HC595 shift register (QA–QH)</w:t>
            </w:r>
          </w:p>
        </w:tc>
        <w:tc>
          <w:tcPr>
            <w:tcW w:type="dxa" w:w="2450"/>
            <w:shd w:fill="EEF2F7" w:val="clear"/>
            <w:tcMar>
              <w:top w:type="dxa" w:w="60"/>
              <w:left w:type="dxa" w:w="80"/>
              <w:bottom w:type="dxa" w:w="60"/>
              <w:right w:type="dxa" w:w="80"/>
            </w:tcMar>
            <w:vAlign w:val="center"/>
          </w:tcPr>
          <w:p>
            <w:r>
              <w:rPr>
                <w:sz w:val="18"/>
                <w:szCs w:val="18"/>
              </w:rPr>
              <w:t xml:space="preserve">Outputs I–P — second shift register, same SPI0 bus, independent RCK latch</w:t>
            </w:r>
          </w:p>
        </w:tc>
      </w:tr>
      <w:tr>
        <w:tc>
          <w:tcPr>
            <w:tcW w:type="dxa" w:w="900"/>
            <w:shd w:fill="FFFFFF" w:val="clear"/>
            <w:tcMar>
              <w:top w:type="dxa" w:w="60"/>
              <w:left w:type="dxa" w:w="80"/>
              <w:bottom w:type="dxa" w:w="60"/>
              <w:right w:type="dxa" w:w="80"/>
            </w:tcMar>
            <w:vAlign w:val="center"/>
          </w:tcPr>
          <w:p>
            <w:r>
              <w:rPr>
                <w:sz w:val="18"/>
                <w:szCs w:val="18"/>
              </w:rPr>
              <w:t xml:space="preserve">J6</w:t>
            </w:r>
          </w:p>
        </w:tc>
        <w:tc>
          <w:tcPr>
            <w:tcW w:type="dxa" w:w="2300"/>
            <w:shd w:fill="FFFFFF" w:val="clear"/>
            <w:tcMar>
              <w:top w:type="dxa" w:w="60"/>
              <w:left w:type="dxa" w:w="80"/>
              <w:bottom w:type="dxa" w:w="60"/>
              <w:right w:type="dxa" w:w="80"/>
            </w:tcMar>
            <w:vAlign w:val="center"/>
          </w:tcPr>
          <w:p>
            <w:r>
              <w:rPr>
                <w:sz w:val="18"/>
                <w:szCs w:val="18"/>
              </w:rPr>
              <w:t xml:space="preserve">IC10 (SN74LVCC3245APW)</w:t>
            </w:r>
          </w:p>
        </w:tc>
        <w:tc>
          <w:tcPr>
            <w:tcW w:type="dxa" w:w="3400"/>
            <w:shd w:fill="FFFFFF" w:val="clear"/>
            <w:tcMar>
              <w:top w:type="dxa" w:w="60"/>
              <w:left w:type="dxa" w:w="80"/>
              <w:bottom w:type="dxa" w:w="60"/>
              <w:right w:type="dxa" w:w="80"/>
            </w:tcMar>
            <w:vAlign w:val="center"/>
          </w:tcPr>
          <w:p>
            <w:r>
              <w:rPr>
                <w:sz w:val="18"/>
                <w:szCs w:val="18"/>
              </w:rPr>
              <w:t xml:space="preserve">Direct MCU GPIO/UART: PIN28, PIN46, PIN50, PIN51, CANTX1/IO (PB14), RXD1 (PA12)</w:t>
            </w:r>
          </w:p>
        </w:tc>
        <w:tc>
          <w:tcPr>
            <w:tcW w:type="dxa" w:w="2450"/>
            <w:shd w:fill="FFFFFF" w:val="clear"/>
            <w:tcMar>
              <w:top w:type="dxa" w:w="60"/>
              <w:left w:type="dxa" w:w="80"/>
              <w:bottom w:type="dxa" w:w="60"/>
              <w:right w:type="dxa" w:w="80"/>
            </w:tcMar>
            <w:vAlign w:val="center"/>
          </w:tcPr>
          <w:p>
            <w:r>
              <w:rPr>
                <w:sz w:val="18"/>
                <w:szCs w:val="18"/>
              </w:rPr>
              <w:t xml:space="preserve">Inputs Q–X — buffered directly to processor pins, no shift register needed since these only need to be read, not driven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Inputs Q and R are not general-purpose — Q is the capture input and R is the external trigger input for a single 32-bit hardware timer with capture/compare, used to generate the Table pulse-sequence engine's output. This is the same timer/capture function the original MIPS_Firmware_Analysis referred to as the SAM3X8E TC-register-direct MIPStimer/Table engine. Any STM32H743 replacement for Q/R must land on one of the H7's 32-bit general-purpose timers (TIM2 or TIM5) with input capture and ETR (external trigger) support — see Section 5.2.</w:t>
            </w:r>
          </w:p>
        </w:tc>
      </w:tr>
    </w:tbl>
    <w:p>
      <w:pPr>
        <w:spacing w:after="160"/>
      </w:pPr>
      <w:r>
        <w:t xml:space="preserve">All three buffers share output-enable logic from IC4 (SN74HCT138D, 3-to-8 decoder) addressed by PIN25/PIN26/PIN27 — consistent with the README's description of “board-select addressing (up to 8 modules per system).”</w:t>
      </w:r>
    </w:p>
    <w:p>
      <w:pPr>
        <w:pStyle w:val="Heading3"/>
        <w:spacing w:after="100" w:before="200"/>
      </w:pPr>
      <w:r>
        <w:t xml:space="preserve">2.2.4 Auxiliary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450"/>
      </w:tblGrid>
      <w:tr>
        <w:trPr>
          <w:tblHeader/>
        </w:trPr>
        <w:tc>
          <w:tcPr>
            <w:tcW w:type="dxa" w:w="1300"/>
            <w:shd w:fill="203864" w:val="clear"/>
            <w:tcMar>
              <w:top w:type="dxa" w:w="60"/>
              <w:left w:type="dxa" w:w="80"/>
              <w:bottom w:type="dxa" w:w="60"/>
              <w:right w:type="dxa" w:w="80"/>
            </w:tcMar>
            <w:vAlign w:val="center"/>
          </w:tcPr>
          <w:p>
            <w:r>
              <w:rPr>
                <w:b/>
                <w:bCs/>
                <w:color w:val="FFFFFF"/>
                <w:sz w:val="18"/>
                <w:szCs w:val="18"/>
              </w:rPr>
              <w:t xml:space="preserve">Connector</w:t>
            </w:r>
          </w:p>
        </w:tc>
        <w:tc>
          <w:tcPr>
            <w:tcW w:type="dxa" w:w="1600"/>
            <w:shd w:fill="203864" w:val="clear"/>
            <w:tcMar>
              <w:top w:type="dxa" w:w="60"/>
              <w:left w:type="dxa" w:w="80"/>
              <w:bottom w:type="dxa" w:w="60"/>
              <w:right w:type="dxa" w:w="80"/>
            </w:tcMar>
            <w:vAlign w:val="center"/>
          </w:tcPr>
          <w:p>
            <w:r>
              <w:rPr>
                <w:b/>
                <w:bCs/>
                <w:color w:val="FFFFFF"/>
                <w:sz w:val="18"/>
                <w:szCs w:val="18"/>
              </w:rPr>
              <w:t xml:space="preserve">Pins</w:t>
            </w:r>
          </w:p>
        </w:tc>
        <w:tc>
          <w:tcPr>
            <w:tcW w:type="dxa" w:w="6450"/>
            <w:shd w:fill="203864" w:val="clear"/>
            <w:tcMar>
              <w:top w:type="dxa" w:w="60"/>
              <w:left w:type="dxa" w:w="80"/>
              <w:bottom w:type="dxa" w:w="60"/>
              <w:right w:type="dxa" w:w="80"/>
            </w:tcMar>
            <w:vAlign w:val="center"/>
          </w:tcPr>
          <w:p>
            <w:r>
              <w:rPr>
                <w:b/>
                <w:bCs/>
                <w:color w:val="FFFFFF"/>
                <w:sz w:val="18"/>
                <w:szCs w:val="18"/>
              </w:rPr>
              <w:t xml:space="preserve">Signals Carried</w:t>
            </w:r>
          </w:p>
        </w:tc>
      </w:tr>
      <w:tr>
        <w:tc>
          <w:tcPr>
            <w:tcW w:type="dxa" w:w="1300"/>
            <w:shd w:fill="FFFFFF" w:val="clear"/>
            <w:tcMar>
              <w:top w:type="dxa" w:w="60"/>
              <w:left w:type="dxa" w:w="80"/>
              <w:bottom w:type="dxa" w:w="60"/>
              <w:right w:type="dxa" w:w="80"/>
            </w:tcMar>
            <w:vAlign w:val="center"/>
          </w:tcPr>
          <w:p>
            <w:r>
              <w:rPr>
                <w:sz w:val="18"/>
                <w:szCs w:val="18"/>
              </w:rPr>
              <w:t xml:space="preserve">EXT1</w:t>
            </w:r>
          </w:p>
        </w:tc>
        <w:tc>
          <w:tcPr>
            <w:tcW w:type="dxa" w:w="1600"/>
            <w:shd w:fill="FFFFFF" w:val="clear"/>
            <w:tcMar>
              <w:top w:type="dxa" w:w="60"/>
              <w:left w:type="dxa" w:w="80"/>
              <w:bottom w:type="dxa" w:w="60"/>
              <w:right w:type="dxa" w:w="80"/>
            </w:tcMar>
            <w:vAlign w:val="center"/>
          </w:tcPr>
          <w:p>
            <w:r>
              <w:rPr>
                <w:sz w:val="18"/>
                <w:szCs w:val="18"/>
              </w:rPr>
              <w:t xml:space="preserve">14-pin ML14</w:t>
            </w:r>
          </w:p>
        </w:tc>
        <w:tc>
          <w:tcPr>
            <w:tcW w:type="dxa" w:w="6450"/>
            <w:shd w:fill="FFFFFF" w:val="clear"/>
            <w:tcMar>
              <w:top w:type="dxa" w:w="60"/>
              <w:left w:type="dxa" w:w="80"/>
              <w:bottom w:type="dxa" w:w="60"/>
              <w:right w:type="dxa" w:w="80"/>
            </w:tcMar>
            <w:vAlign w:val="center"/>
          </w:tcPr>
          <w:p>
            <w:r>
              <w:rPr>
                <w:sz w:val="18"/>
                <w:szCs w:val="18"/>
              </w:rPr>
              <w:t xml:space="preserve">GND, +5V, SDA/SCL (TWI0 side, via IC15), TXD0/RXD0, TXD1, LDAC, PWM2, PWM12, PIN30, PIN47/48/49</w:t>
            </w:r>
          </w:p>
        </w:tc>
      </w:tr>
      <w:tr>
        <w:tc>
          <w:tcPr>
            <w:tcW w:type="dxa" w:w="1300"/>
            <w:shd w:fill="EEF2F7" w:val="clear"/>
            <w:tcMar>
              <w:top w:type="dxa" w:w="60"/>
              <w:left w:type="dxa" w:w="80"/>
              <w:bottom w:type="dxa" w:w="60"/>
              <w:right w:type="dxa" w:w="80"/>
            </w:tcMar>
            <w:vAlign w:val="center"/>
          </w:tcPr>
          <w:p>
            <w:r>
              <w:rPr>
                <w:sz w:val="18"/>
                <w:szCs w:val="18"/>
              </w:rPr>
              <w:t xml:space="preserve">EXT2</w:t>
            </w:r>
          </w:p>
        </w:tc>
        <w:tc>
          <w:tcPr>
            <w:tcW w:type="dxa" w:w="1600"/>
            <w:shd w:fill="EEF2F7" w:val="clear"/>
            <w:tcMar>
              <w:top w:type="dxa" w:w="60"/>
              <w:left w:type="dxa" w:w="80"/>
              <w:bottom w:type="dxa" w:w="60"/>
              <w:right w:type="dxa" w:w="80"/>
            </w:tcMar>
            <w:vAlign w:val="center"/>
          </w:tcPr>
          <w:p>
            <w:r>
              <w:rPr>
                <w:sz w:val="18"/>
                <w:szCs w:val="18"/>
              </w:rPr>
              <w:t xml:space="preserve">14-pin ML14</w:t>
            </w:r>
          </w:p>
        </w:tc>
        <w:tc>
          <w:tcPr>
            <w:tcW w:type="dxa" w:w="6450"/>
            <w:shd w:fill="EEF2F7" w:val="clear"/>
            <w:tcMar>
              <w:top w:type="dxa" w:w="60"/>
              <w:left w:type="dxa" w:w="80"/>
              <w:bottom w:type="dxa" w:w="60"/>
              <w:right w:type="dxa" w:w="80"/>
            </w:tcMar>
            <w:vAlign w:val="center"/>
          </w:tcPr>
          <w:p>
            <w:r>
              <w:rPr>
                <w:sz w:val="18"/>
                <w:szCs w:val="18"/>
              </w:rPr>
              <w:t xml:space="preserve">GND, +5V, MOSI/MISO/SPCK (SPI0), PWM5–PWM9, PIN25/26/27, AD14(RXD3)</w:t>
            </w:r>
          </w:p>
        </w:tc>
      </w:tr>
      <w:tr>
        <w:tc>
          <w:tcPr>
            <w:tcW w:type="dxa" w:w="1300"/>
            <w:shd w:fill="FFFFFF" w:val="clear"/>
            <w:tcMar>
              <w:top w:type="dxa" w:w="60"/>
              <w:left w:type="dxa" w:w="80"/>
              <w:bottom w:type="dxa" w:w="60"/>
              <w:right w:type="dxa" w:w="80"/>
            </w:tcMar>
            <w:vAlign w:val="center"/>
          </w:tcPr>
          <w:p>
            <w:r>
              <w:rPr>
                <w:sz w:val="18"/>
                <w:szCs w:val="18"/>
              </w:rPr>
              <w:t xml:space="preserve">ADC</w:t>
            </w:r>
          </w:p>
        </w:tc>
        <w:tc>
          <w:tcPr>
            <w:tcW w:type="dxa" w:w="1600"/>
            <w:shd w:fill="FFFFFF" w:val="clear"/>
            <w:tcMar>
              <w:top w:type="dxa" w:w="60"/>
              <w:left w:type="dxa" w:w="80"/>
              <w:bottom w:type="dxa" w:w="60"/>
              <w:right w:type="dxa" w:w="80"/>
            </w:tcMar>
            <w:vAlign w:val="center"/>
          </w:tcPr>
          <w:p>
            <w:r>
              <w:rPr>
                <w:sz w:val="18"/>
                <w:szCs w:val="18"/>
              </w:rPr>
              <w:t xml:space="preserve">6-pin ML6</w:t>
            </w:r>
          </w:p>
        </w:tc>
        <w:tc>
          <w:tcPr>
            <w:tcW w:type="dxa" w:w="6450"/>
            <w:shd w:fill="FFFFFF" w:val="clear"/>
            <w:tcMar>
              <w:top w:type="dxa" w:w="60"/>
              <w:left w:type="dxa" w:w="80"/>
              <w:bottom w:type="dxa" w:w="60"/>
              <w:right w:type="dxa" w:w="80"/>
            </w:tcMar>
            <w:vAlign w:val="center"/>
          </w:tcPr>
          <w:p>
            <w:r>
              <w:rPr>
                <w:sz w:val="18"/>
                <w:szCs w:val="18"/>
              </w:rPr>
              <w:t xml:space="preserve">GND + 4 unlabeled analog nets (N$42–N$47) — dedicated analog input breakout</w:t>
            </w:r>
          </w:p>
        </w:tc>
      </w:tr>
      <w:tr>
        <w:tc>
          <w:tcPr>
            <w:tcW w:type="dxa" w:w="1300"/>
            <w:shd w:fill="EEF2F7" w:val="clear"/>
            <w:tcMar>
              <w:top w:type="dxa" w:w="60"/>
              <w:left w:type="dxa" w:w="80"/>
              <w:bottom w:type="dxa" w:w="60"/>
              <w:right w:type="dxa" w:w="80"/>
            </w:tcMar>
            <w:vAlign w:val="center"/>
          </w:tcPr>
          <w:p>
            <w:r>
              <w:rPr>
                <w:sz w:val="18"/>
                <w:szCs w:val="18"/>
              </w:rPr>
              <w:t xml:space="preserve">AUX1</w:t>
            </w:r>
          </w:p>
        </w:tc>
        <w:tc>
          <w:tcPr>
            <w:tcW w:type="dxa" w:w="1600"/>
            <w:shd w:fill="EEF2F7" w:val="clear"/>
            <w:tcMar>
              <w:top w:type="dxa" w:w="60"/>
              <w:left w:type="dxa" w:w="80"/>
              <w:bottom w:type="dxa" w:w="60"/>
              <w:right w:type="dxa" w:w="80"/>
            </w:tcMar>
            <w:vAlign w:val="center"/>
          </w:tcPr>
          <w:p>
            <w:r>
              <w:rPr>
                <w:sz w:val="18"/>
                <w:szCs w:val="18"/>
              </w:rPr>
              <w:t xml:space="preserve">6-pin ML6</w:t>
            </w:r>
          </w:p>
        </w:tc>
        <w:tc>
          <w:tcPr>
            <w:tcW w:type="dxa" w:w="6450"/>
            <w:shd w:fill="EEF2F7" w:val="clear"/>
            <w:tcMar>
              <w:top w:type="dxa" w:w="60"/>
              <w:left w:type="dxa" w:w="80"/>
              <w:bottom w:type="dxa" w:w="60"/>
              <w:right w:type="dxa" w:w="80"/>
            </w:tcMar>
            <w:vAlign w:val="center"/>
          </w:tcPr>
          <w:p>
            <w:r>
              <w:rPr>
                <w:sz w:val="18"/>
                <w:szCs w:val="18"/>
              </w:rPr>
              <w:t xml:space="preserve">GND, PWM13, 3 unlabeled nets shared with AUX2</w:t>
            </w:r>
          </w:p>
        </w:tc>
      </w:tr>
      <w:tr>
        <w:tc>
          <w:tcPr>
            <w:tcW w:type="dxa" w:w="1300"/>
            <w:shd w:fill="FFFFFF" w:val="clear"/>
            <w:tcMar>
              <w:top w:type="dxa" w:w="60"/>
              <w:left w:type="dxa" w:w="80"/>
              <w:bottom w:type="dxa" w:w="60"/>
              <w:right w:type="dxa" w:w="80"/>
            </w:tcMar>
            <w:vAlign w:val="center"/>
          </w:tcPr>
          <w:p>
            <w:r>
              <w:rPr>
                <w:sz w:val="18"/>
                <w:szCs w:val="18"/>
              </w:rPr>
              <w:t xml:space="preserve">AUX2</w:t>
            </w:r>
          </w:p>
        </w:tc>
        <w:tc>
          <w:tcPr>
            <w:tcW w:type="dxa" w:w="1600"/>
            <w:shd w:fill="FFFFFF" w:val="clear"/>
            <w:tcMar>
              <w:top w:type="dxa" w:w="60"/>
              <w:left w:type="dxa" w:w="80"/>
              <w:bottom w:type="dxa" w:w="60"/>
              <w:right w:type="dxa" w:w="80"/>
            </w:tcMar>
            <w:vAlign w:val="center"/>
          </w:tcPr>
          <w:p>
            <w:r>
              <w:rPr>
                <w:sz w:val="18"/>
                <w:szCs w:val="18"/>
              </w:rPr>
              <w:t xml:space="preserve">6-pin ML6</w:t>
            </w:r>
          </w:p>
        </w:tc>
        <w:tc>
          <w:tcPr>
            <w:tcW w:type="dxa" w:w="6450"/>
            <w:shd w:fill="FFFFFF" w:val="clear"/>
            <w:tcMar>
              <w:top w:type="dxa" w:w="60"/>
              <w:left w:type="dxa" w:w="80"/>
              <w:bottom w:type="dxa" w:w="60"/>
              <w:right w:type="dxa" w:w="80"/>
            </w:tcMar>
            <w:vAlign w:val="center"/>
          </w:tcPr>
          <w:p>
            <w:r>
              <w:rPr>
                <w:sz w:val="18"/>
                <w:szCs w:val="18"/>
              </w:rPr>
              <w:t xml:space="preserve">GND, PWM13, TXD2/RXD2 (UART2), shares 2 nets with AUX1</w:t>
            </w:r>
          </w:p>
        </w:tc>
      </w:tr>
    </w:tbl>
    <w:p>
      <w:pPr>
        <w:spacing w:after="120"/>
      </w:pPr>
    </w:p>
    <w:p>
      <w:pPr>
        <w:pStyle w:val="Heading3"/>
        <w:spacing w:after="100" w:before="200"/>
      </w:pPr>
      <w:r>
        <w:t xml:space="preserve">2.2.5 User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0"/>
      </w:tblGrid>
      <w:tr>
        <w:trPr>
          <w:tblHeader/>
        </w:trPr>
        <w:tc>
          <w:tcPr>
            <w:tcW w:type="dxa" w:w="2500"/>
            <w:shd w:fill="203864" w:val="clear"/>
            <w:tcMar>
              <w:top w:type="dxa" w:w="60"/>
              <w:left w:type="dxa" w:w="80"/>
              <w:bottom w:type="dxa" w:w="60"/>
              <w:right w:type="dxa" w:w="80"/>
            </w:tcMar>
            <w:vAlign w:val="center"/>
          </w:tcPr>
          <w:p>
            <w:r>
              <w:rPr>
                <w:b/>
                <w:bCs/>
                <w:color w:val="FFFFFF"/>
                <w:sz w:val="18"/>
                <w:szCs w:val="18"/>
              </w:rPr>
              <w:t xml:space="preserve">Item</w:t>
            </w:r>
          </w:p>
        </w:tc>
        <w:tc>
          <w:tcPr>
            <w:tcW w:type="dxa" w:w="3500"/>
            <w:shd w:fill="203864" w:val="clear"/>
            <w:tcMar>
              <w:top w:type="dxa" w:w="60"/>
              <w:left w:type="dxa" w:w="80"/>
              <w:bottom w:type="dxa" w:w="60"/>
              <w:right w:type="dxa" w:w="80"/>
            </w:tcMar>
            <w:vAlign w:val="center"/>
          </w:tcPr>
          <w:p>
            <w:r>
              <w:rPr>
                <w:b/>
                <w:bCs/>
                <w:color w:val="FFFFFF"/>
                <w:sz w:val="18"/>
                <w:szCs w:val="18"/>
              </w:rPr>
              <w:t xml:space="preserve">Part</w:t>
            </w:r>
          </w:p>
        </w:tc>
        <w:tc>
          <w:tcPr>
            <w:tcW w:type="dxa" w:w="3350"/>
            <w:shd w:fill="203864" w:val="clear"/>
            <w:tcMar>
              <w:top w:type="dxa" w:w="60"/>
              <w:left w:type="dxa" w:w="80"/>
              <w:bottom w:type="dxa" w:w="60"/>
              <w:right w:type="dxa" w:w="80"/>
            </w:tcMar>
            <w:vAlign w:val="center"/>
          </w:tcPr>
          <w:p>
            <w:r>
              <w:rPr>
                <w:b/>
                <w:bCs/>
                <w:color w:val="FFFFFF"/>
                <w:sz w:val="18"/>
                <w:szCs w:val="18"/>
              </w:rPr>
              <w:t xml:space="preserve">Interface</w:t>
            </w:r>
          </w:p>
        </w:tc>
      </w:tr>
      <w:tr>
        <w:tc>
          <w:tcPr>
            <w:tcW w:type="dxa" w:w="2500"/>
            <w:shd w:fill="FFFFFF" w:val="clear"/>
            <w:tcMar>
              <w:top w:type="dxa" w:w="60"/>
              <w:left w:type="dxa" w:w="80"/>
              <w:bottom w:type="dxa" w:w="60"/>
              <w:right w:type="dxa" w:w="80"/>
            </w:tcMar>
            <w:vAlign w:val="center"/>
          </w:tcPr>
          <w:p>
            <w:r>
              <w:rPr>
                <w:sz w:val="18"/>
                <w:szCs w:val="18"/>
              </w:rPr>
              <w:t xml:space="preserve">Display</w:t>
            </w:r>
          </w:p>
        </w:tc>
        <w:tc>
          <w:tcPr>
            <w:tcW w:type="dxa" w:w="3500"/>
            <w:shd w:fill="FFFFFF" w:val="clear"/>
            <w:tcMar>
              <w:top w:type="dxa" w:w="60"/>
              <w:left w:type="dxa" w:w="80"/>
              <w:bottom w:type="dxa" w:w="60"/>
              <w:right w:type="dxa" w:w="80"/>
            </w:tcMar>
            <w:vAlign w:val="center"/>
          </w:tcPr>
          <w:p>
            <w:r>
              <w:rPr>
                <w:sz w:val="18"/>
                <w:szCs w:val="18"/>
              </w:rPr>
              <w:t xml:space="preserve">DIS1 — 2.2" TFT (ILI9340-class)</w:t>
            </w:r>
          </w:p>
        </w:tc>
        <w:tc>
          <w:tcPr>
            <w:tcW w:type="dxa" w:w="3350"/>
            <w:shd w:fill="FFFFFF" w:val="clear"/>
            <w:tcMar>
              <w:top w:type="dxa" w:w="60"/>
              <w:left w:type="dxa" w:w="80"/>
              <w:bottom w:type="dxa" w:w="60"/>
              <w:right w:type="dxa" w:w="80"/>
            </w:tcMar>
            <w:vAlign w:val="center"/>
          </w:tcPr>
          <w:p>
            <w:r>
              <w:rPr>
                <w:sz w:val="18"/>
                <w:szCs w:val="18"/>
              </w:rPr>
              <w:t xml:space="preserve">SPI0 (shared MISO/MOSI/SPCK) + dedicated CS/DC/RESET; separate SD_CS/SD_MISO/SD_MOSI/SD_SCK for the display-module microSD. All TFT/SD SPI lines are level-shifted 3.3V↔3V through U3 (74HC4050 hex buffer)</w:t>
            </w:r>
          </w:p>
        </w:tc>
      </w:tr>
      <w:tr>
        <w:tc>
          <w:tcPr>
            <w:tcW w:type="dxa" w:w="2500"/>
            <w:shd w:fill="EEF2F7" w:val="clear"/>
            <w:tcMar>
              <w:top w:type="dxa" w:w="60"/>
              <w:left w:type="dxa" w:w="80"/>
              <w:bottom w:type="dxa" w:w="60"/>
              <w:right w:type="dxa" w:w="80"/>
            </w:tcMar>
            <w:vAlign w:val="center"/>
          </w:tcPr>
          <w:p>
            <w:r>
              <w:rPr>
                <w:sz w:val="18"/>
                <w:szCs w:val="18"/>
              </w:rPr>
              <w:t xml:space="preserve">Rotary encoder + RGB LED</w:t>
            </w:r>
          </w:p>
        </w:tc>
        <w:tc>
          <w:tcPr>
            <w:tcW w:type="dxa" w:w="3500"/>
            <w:shd w:fill="EEF2F7" w:val="clear"/>
            <w:tcMar>
              <w:top w:type="dxa" w:w="60"/>
              <w:left w:type="dxa" w:w="80"/>
              <w:bottom w:type="dxa" w:w="60"/>
              <w:right w:type="dxa" w:w="80"/>
            </w:tcMar>
            <w:vAlign w:val="center"/>
          </w:tcPr>
          <w:p>
            <w:r>
              <w:rPr>
                <w:sz w:val="18"/>
                <w:szCs w:val="18"/>
              </w:rPr>
              <w:t xml:space="preserve">SW1</w:t>
            </w:r>
          </w:p>
        </w:tc>
        <w:tc>
          <w:tcPr>
            <w:tcW w:type="dxa" w:w="3350"/>
            <w:shd w:fill="EEF2F7" w:val="clear"/>
            <w:tcMar>
              <w:top w:type="dxa" w:w="60"/>
              <w:left w:type="dxa" w:w="80"/>
              <w:bottom w:type="dxa" w:w="60"/>
              <w:right w:type="dxa" w:w="80"/>
            </w:tcMar>
            <w:vAlign w:val="center"/>
          </w:tcPr>
          <w:p>
            <w:r>
              <w:rPr>
                <w:sz w:val="18"/>
                <w:szCs w:val="18"/>
              </w:rPr>
              <w:t xml:space="preserve">A/B quadrature on PIN29/PIN32(SW)/PIN22, RGB LED on 3 dedicated nets</w:t>
            </w:r>
          </w:p>
        </w:tc>
      </w:tr>
      <w:tr>
        <w:tc>
          <w:tcPr>
            <w:tcW w:type="dxa" w:w="2500"/>
            <w:shd w:fill="FFFFFF" w:val="clear"/>
            <w:tcMar>
              <w:top w:type="dxa" w:w="60"/>
              <w:left w:type="dxa" w:w="80"/>
              <w:bottom w:type="dxa" w:w="60"/>
              <w:right w:type="dxa" w:w="80"/>
            </w:tcMar>
            <w:vAlign w:val="center"/>
          </w:tcPr>
          <w:p>
            <w:r>
              <w:rPr>
                <w:sz w:val="18"/>
                <w:szCs w:val="18"/>
              </w:rPr>
              <w:t xml:space="preserve">Status LEDs</w:t>
            </w:r>
          </w:p>
        </w:tc>
        <w:tc>
          <w:tcPr>
            <w:tcW w:type="dxa" w:w="3500"/>
            <w:shd w:fill="FFFFFF" w:val="clear"/>
            <w:tcMar>
              <w:top w:type="dxa" w:w="60"/>
              <w:left w:type="dxa" w:w="80"/>
              <w:bottom w:type="dxa" w:w="60"/>
              <w:right w:type="dxa" w:w="80"/>
            </w:tcMar>
            <w:vAlign w:val="center"/>
          </w:tcPr>
          <w:p>
            <w:r>
              <w:rPr>
                <w:sz w:val="18"/>
                <w:szCs w:val="18"/>
              </w:rPr>
              <w:t xml:space="preserve">ON / RX / TX / L (green/yellow/yellow/yellow)</w:t>
            </w:r>
          </w:p>
        </w:tc>
        <w:tc>
          <w:tcPr>
            <w:tcW w:type="dxa" w:w="3350"/>
            <w:shd w:fill="FFFFFF" w:val="clear"/>
            <w:tcMar>
              <w:top w:type="dxa" w:w="60"/>
              <w:left w:type="dxa" w:w="80"/>
              <w:bottom w:type="dxa" w:w="60"/>
              <w:right w:type="dxa" w:w="80"/>
            </w:tcMar>
            <w:vAlign w:val="center"/>
          </w:tcPr>
          <w:p>
            <w:r>
              <w:rPr>
                <w:sz w:val="18"/>
                <w:szCs w:val="18"/>
              </w:rPr>
              <w:t xml:space="preserve">GPIO-driven indicators</w:t>
            </w:r>
          </w:p>
        </w:tc>
      </w:tr>
      <w:tr>
        <w:tc>
          <w:tcPr>
            <w:tcW w:type="dxa" w:w="2500"/>
            <w:shd w:fill="EEF2F7" w:val="clear"/>
            <w:tcMar>
              <w:top w:type="dxa" w:w="60"/>
              <w:left w:type="dxa" w:w="80"/>
              <w:bottom w:type="dxa" w:w="60"/>
              <w:right w:type="dxa" w:w="80"/>
            </w:tcMar>
            <w:vAlign w:val="center"/>
          </w:tcPr>
          <w:p>
            <w:r>
              <w:rPr>
                <w:sz w:val="18"/>
                <w:szCs w:val="18"/>
              </w:rPr>
              <w:t xml:space="preserve">Reset / Erase</w:t>
            </w:r>
          </w:p>
        </w:tc>
        <w:tc>
          <w:tcPr>
            <w:tcW w:type="dxa" w:w="3500"/>
            <w:shd w:fill="EEF2F7" w:val="clear"/>
            <w:tcMar>
              <w:top w:type="dxa" w:w="60"/>
              <w:left w:type="dxa" w:w="80"/>
              <w:bottom w:type="dxa" w:w="60"/>
              <w:right w:type="dxa" w:w="80"/>
            </w:tcMar>
            <w:vAlign w:val="center"/>
          </w:tcPr>
          <w:p>
            <w:r>
              <w:rPr>
                <w:sz w:val="18"/>
                <w:szCs w:val="18"/>
              </w:rPr>
              <w:t xml:space="preserve">RESET, ERASE (tactile switches)</w:t>
            </w:r>
          </w:p>
        </w:tc>
        <w:tc>
          <w:tcPr>
            <w:tcW w:type="dxa" w:w="3350"/>
            <w:shd w:fill="EEF2F7" w:val="clear"/>
            <w:tcMar>
              <w:top w:type="dxa" w:w="60"/>
              <w:left w:type="dxa" w:w="80"/>
              <w:bottom w:type="dxa" w:w="60"/>
              <w:right w:type="dxa" w:w="80"/>
            </w:tcMar>
            <w:vAlign w:val="center"/>
          </w:tcPr>
          <w:p>
            <w:r>
              <w:rPr>
                <w:sz w:val="18"/>
                <w:szCs w:val="18"/>
              </w:rPr>
              <w:t xml:space="preserve">MASTER-RESET (NRSTB) and ERASE_S (PC0) — ERASE triggers a full-device flash erase, used to recover from a bad/interrupted programming session, not a field-firmware-update mechanism (see Section 5.3, 7.1)</w:t>
            </w:r>
          </w:p>
        </w:tc>
      </w:tr>
      <w:tr>
        <w:tc>
          <w:tcPr>
            <w:tcW w:type="dxa" w:w="2500"/>
            <w:shd w:fill="FFFFFF" w:val="clear"/>
            <w:tcMar>
              <w:top w:type="dxa" w:w="60"/>
              <w:left w:type="dxa" w:w="80"/>
              <w:bottom w:type="dxa" w:w="60"/>
              <w:right w:type="dxa" w:w="80"/>
            </w:tcMar>
            <w:vAlign w:val="center"/>
          </w:tcPr>
          <w:p>
            <w:r>
              <w:rPr>
                <w:sz w:val="18"/>
                <w:szCs w:val="18"/>
              </w:rPr>
              <w:t xml:space="preserve">Debug</w:t>
            </w:r>
          </w:p>
        </w:tc>
        <w:tc>
          <w:tcPr>
            <w:tcW w:type="dxa" w:w="3500"/>
            <w:shd w:fill="FFFFFF" w:val="clear"/>
            <w:tcMar>
              <w:top w:type="dxa" w:w="60"/>
              <w:left w:type="dxa" w:w="80"/>
              <w:bottom w:type="dxa" w:w="60"/>
              <w:right w:type="dxa" w:w="80"/>
            </w:tcMar>
            <w:vAlign w:val="center"/>
          </w:tcPr>
          <w:p>
            <w:r>
              <w:rPr>
                <w:sz w:val="18"/>
                <w:szCs w:val="18"/>
              </w:rPr>
              <w:t xml:space="preserve">JTAG (10-pin 2×5 header)</w:t>
            </w:r>
          </w:p>
        </w:tc>
        <w:tc>
          <w:tcPr>
            <w:tcW w:type="dxa" w:w="3350"/>
            <w:shd w:fill="FFFFFF" w:val="clear"/>
            <w:tcMar>
              <w:top w:type="dxa" w:w="60"/>
              <w:left w:type="dxa" w:w="80"/>
              <w:bottom w:type="dxa" w:w="60"/>
              <w:right w:type="dxa" w:w="80"/>
            </w:tcMar>
            <w:vAlign w:val="center"/>
          </w:tcPr>
          <w:p>
            <w:r>
              <w:rPr>
                <w:sz w:val="18"/>
                <w:szCs w:val="18"/>
              </w:rPr>
              <w:t xml:space="preserve">JTAG_TMS/TCK/TDI/TDO + dedicated JTAG_RESET, +3V3, GND</w:t>
            </w:r>
          </w:p>
        </w:tc>
      </w:tr>
    </w:tbl>
    <w:p>
      <w:pPr>
        <w:spacing w:after="120"/>
      </w:pPr>
    </w:p>
    <w:p>
      <w:pPr>
        <w:pStyle w:val="Heading3"/>
        <w:spacing w:after="100" w:before="200"/>
      </w:pPr>
      <w:r>
        <w:t xml:space="preserve">2.2.6 Analog &amp; Signal-Conditioning Circuits</w:t>
      </w:r>
    </w:p>
    <w:p>
      <w:pPr>
        <w:spacing w:after="160"/>
      </w:pPr>
      <w:r>
        <w:t xml:space="preserve">Beyond the digital buses, Rev 5.4 carries several discrete signal-conditioning and analog circuits attached directly to MCU pins. These are easy to overlook (they're scattered across the schematic as small parts) but each is a real function Rev 6.0 must either carry forward or consciously drop — they are documented here so they aren't lost in the migration.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00"/>
        <w:gridCol w:w="1350"/>
      </w:tblGrid>
      <w:tr>
        <w:trPr>
          <w:tblHeader/>
        </w:trPr>
        <w:tc>
          <w:tcPr>
            <w:tcW w:type="dxa" w:w="1300"/>
            <w:shd w:fill="203864" w:val="clear"/>
            <w:tcMar>
              <w:top w:type="dxa" w:w="60"/>
              <w:left w:type="dxa" w:w="80"/>
              <w:bottom w:type="dxa" w:w="60"/>
              <w:right w:type="dxa" w:w="80"/>
            </w:tcMar>
            <w:vAlign w:val="center"/>
          </w:tcPr>
          <w:p>
            <w:r>
              <w:rPr>
                <w:b/>
                <w:bCs/>
                <w:color w:val="FFFFFF"/>
                <w:sz w:val="18"/>
                <w:szCs w:val="18"/>
              </w:rPr>
              <w:t xml:space="preserve">Ref</w:t>
            </w:r>
          </w:p>
        </w:tc>
        <w:tc>
          <w:tcPr>
            <w:tcW w:type="dxa" w:w="2400"/>
            <w:shd w:fill="203864" w:val="clear"/>
            <w:tcMar>
              <w:top w:type="dxa" w:w="60"/>
              <w:left w:type="dxa" w:w="80"/>
              <w:bottom w:type="dxa" w:w="60"/>
              <w:right w:type="dxa" w:w="80"/>
            </w:tcMar>
            <w:vAlign w:val="center"/>
          </w:tcPr>
          <w:p>
            <w:r>
              <w:rPr>
                <w:b/>
                <w:bCs/>
                <w:color w:val="FFFFFF"/>
                <w:sz w:val="18"/>
                <w:szCs w:val="18"/>
              </w:rPr>
              <w:t xml:space="preserve">Part</w:t>
            </w:r>
          </w:p>
        </w:tc>
        <w:tc>
          <w:tcPr>
            <w:tcW w:type="dxa" w:w="4300"/>
            <w:shd w:fill="203864" w:val="clear"/>
            <w:tcMar>
              <w:top w:type="dxa" w:w="60"/>
              <w:left w:type="dxa" w:w="80"/>
              <w:bottom w:type="dxa" w:w="60"/>
              <w:right w:type="dxa" w:w="80"/>
            </w:tcMar>
            <w:vAlign w:val="center"/>
          </w:tcPr>
          <w:p>
            <w:r>
              <w:rPr>
                <w:b/>
                <w:bCs/>
                <w:color w:val="FFFFFF"/>
                <w:sz w:val="18"/>
                <w:szCs w:val="18"/>
              </w:rPr>
              <w:t xml:space="preserve">Function</w:t>
            </w:r>
          </w:p>
        </w:tc>
        <w:tc>
          <w:tcPr>
            <w:tcW w:type="dxa" w:w="1350"/>
            <w:shd w:fill="203864" w:val="clear"/>
            <w:tcMar>
              <w:top w:type="dxa" w:w="60"/>
              <w:left w:type="dxa" w:w="80"/>
              <w:bottom w:type="dxa" w:w="60"/>
              <w:right w:type="dxa" w:w="80"/>
            </w:tcMar>
            <w:vAlign w:val="center"/>
          </w:tcPr>
          <w:p>
            <w:r>
              <w:rPr>
                <w:b/>
                <w:bCs/>
                <w:color w:val="FFFFFF"/>
                <w:sz w:val="18"/>
                <w:szCs w:val="18"/>
              </w:rPr>
              <w:t xml:space="preserve">MCU Pins Involved</w:t>
            </w:r>
          </w:p>
        </w:tc>
      </w:tr>
      <w:tr>
        <w:tc>
          <w:tcPr>
            <w:tcW w:type="dxa" w:w="1300"/>
            <w:shd w:fill="FFFFFF" w:val="clear"/>
            <w:tcMar>
              <w:top w:type="dxa" w:w="60"/>
              <w:left w:type="dxa" w:w="80"/>
              <w:bottom w:type="dxa" w:w="60"/>
              <w:right w:type="dxa" w:w="80"/>
            </w:tcMar>
            <w:vAlign w:val="center"/>
          </w:tcPr>
          <w:p>
            <w:r>
              <w:rPr>
                <w:sz w:val="18"/>
                <w:szCs w:val="18"/>
              </w:rPr>
              <w:t xml:space="preserve">IC11 + Q2/Q3</w:t>
            </w:r>
          </w:p>
        </w:tc>
        <w:tc>
          <w:tcPr>
            <w:tcW w:type="dxa" w:w="2400"/>
            <w:shd w:fill="FFFFFF" w:val="clear"/>
            <w:tcMar>
              <w:top w:type="dxa" w:w="60"/>
              <w:left w:type="dxa" w:w="80"/>
              <w:bottom w:type="dxa" w:w="60"/>
              <w:right w:type="dxa" w:w="80"/>
            </w:tcMar>
            <w:vAlign w:val="center"/>
          </w:tcPr>
          <w:p>
            <w:r>
              <w:rPr>
                <w:sz w:val="18"/>
                <w:szCs w:val="18"/>
              </w:rPr>
              <w:t xml:space="preserve">LMV358 op-amp, BC847 NPN, FDN340P PMOS</w:t>
            </w:r>
          </w:p>
        </w:tc>
        <w:tc>
          <w:tcPr>
            <w:tcW w:type="dxa" w:w="4300"/>
            <w:shd w:fill="FFFFFF" w:val="clear"/>
            <w:tcMar>
              <w:top w:type="dxa" w:w="60"/>
              <w:left w:type="dxa" w:w="80"/>
              <w:bottom w:type="dxa" w:w="60"/>
              <w:right w:type="dxa" w:w="80"/>
            </w:tcMar>
            <w:vAlign w:val="center"/>
          </w:tcPr>
          <w:p>
            <w:r>
              <w:rPr>
                <w:sz w:val="18"/>
                <w:szCs w:val="18"/>
              </w:rPr>
              <w:t xml:space="preserve">Gate/pulse drive circuit: the LMV358 (IC11) compares a PWM13-derived setpoint against a feedback node (CMP) and drives GATE_CMD into the gate of Q3, a high-side FDN340P PMOS switch on the +5V rail (output N$73, with catch diode D6). Q2 (BC847) and an RC/resistor-network (C49, RN3 100K, R39) form the threshold/feedback path. Net effect: a controlled analog-set gated output driven from PWM13 — this is a genuine analog function, not glue logic, and its exact intended behavior should be confirmed before deciding how to replicate it on Rev 6.0.</w:t>
            </w:r>
          </w:p>
        </w:tc>
        <w:tc>
          <w:tcPr>
            <w:tcW w:type="dxa" w:w="1350"/>
            <w:shd w:fill="FFFFFF" w:val="clear"/>
            <w:tcMar>
              <w:top w:type="dxa" w:w="60"/>
              <w:left w:type="dxa" w:w="80"/>
              <w:bottom w:type="dxa" w:w="60"/>
              <w:right w:type="dxa" w:w="80"/>
            </w:tcMar>
            <w:vAlign w:val="center"/>
          </w:tcPr>
          <w:p>
            <w:r>
              <w:rPr>
                <w:sz w:val="18"/>
                <w:szCs w:val="18"/>
              </w:rPr>
              <w:t xml:space="preserve">PWM13, plus L13/CMP feedback nets</w:t>
            </w:r>
          </w:p>
        </w:tc>
      </w:tr>
      <w:tr>
        <w:tc>
          <w:tcPr>
            <w:tcW w:type="dxa" w:w="1300"/>
            <w:shd w:fill="EEF2F7" w:val="clear"/>
            <w:tcMar>
              <w:top w:type="dxa" w:w="60"/>
              <w:left w:type="dxa" w:w="80"/>
              <w:bottom w:type="dxa" w:w="60"/>
              <w:right w:type="dxa" w:w="80"/>
            </w:tcMar>
            <w:vAlign w:val="center"/>
          </w:tcPr>
          <w:p>
            <w:r>
              <w:rPr>
                <w:sz w:val="18"/>
                <w:szCs w:val="18"/>
              </w:rPr>
              <w:t xml:space="preserve">IC3 + IC5</w:t>
            </w:r>
          </w:p>
        </w:tc>
        <w:tc>
          <w:tcPr>
            <w:tcW w:type="dxa" w:w="2400"/>
            <w:shd w:fill="EEF2F7" w:val="clear"/>
            <w:tcMar>
              <w:top w:type="dxa" w:w="60"/>
              <w:left w:type="dxa" w:w="80"/>
              <w:bottom w:type="dxa" w:w="60"/>
              <w:right w:type="dxa" w:w="80"/>
            </w:tcMar>
            <w:vAlign w:val="center"/>
          </w:tcPr>
          <w:p>
            <w:r>
              <w:rPr>
                <w:sz w:val="18"/>
                <w:szCs w:val="18"/>
              </w:rPr>
              <w:t xml:space="preserve">74*1G86 (XOR), 74*1G04 (inverter)</w:t>
            </w:r>
          </w:p>
        </w:tc>
        <w:tc>
          <w:tcPr>
            <w:tcW w:type="dxa" w:w="4300"/>
            <w:shd w:fill="EEF2F7" w:val="clear"/>
            <w:tcMar>
              <w:top w:type="dxa" w:w="60"/>
              <w:left w:type="dxa" w:w="80"/>
              <w:bottom w:type="dxa" w:w="60"/>
              <w:right w:type="dxa" w:w="80"/>
            </w:tcMar>
            <w:vAlign w:val="center"/>
          </w:tcPr>
          <w:p>
            <w:r>
              <w:rPr>
                <w:sz w:val="18"/>
                <w:szCs w:val="18"/>
              </w:rPr>
              <w:t xml:space="preserve">DAC latch-timing logic: generates the ~LDAC / LDAC strobe from a combination of PWM11 and AD11(TXD3). ~LDAC also drives the RCK (latch) input of shift register IC6, tying DAC-update timing to the module-bus output latch. LDAC is exported on EXT1 pin 4. This is timing-critical — replicating the exact strobe relationship matters for synchronized DAC updates.</w:t>
            </w:r>
          </w:p>
        </w:tc>
        <w:tc>
          <w:tcPr>
            <w:tcW w:type="dxa" w:w="1350"/>
            <w:shd w:fill="EEF2F7" w:val="clear"/>
            <w:tcMar>
              <w:top w:type="dxa" w:w="60"/>
              <w:left w:type="dxa" w:w="80"/>
              <w:bottom w:type="dxa" w:w="60"/>
              <w:right w:type="dxa" w:w="80"/>
            </w:tcMar>
            <w:vAlign w:val="center"/>
          </w:tcPr>
          <w:p>
            <w:r>
              <w:rPr>
                <w:sz w:val="18"/>
                <w:szCs w:val="18"/>
              </w:rPr>
              <w:t xml:space="preserve">PWM11, AD11(TXD3/PB21)</w:t>
            </w:r>
          </w:p>
        </w:tc>
      </w:tr>
      <w:tr>
        <w:tc>
          <w:tcPr>
            <w:tcW w:type="dxa" w:w="1300"/>
            <w:shd w:fill="FFFFFF" w:val="clear"/>
            <w:tcMar>
              <w:top w:type="dxa" w:w="60"/>
              <w:left w:type="dxa" w:w="80"/>
              <w:bottom w:type="dxa" w:w="60"/>
              <w:right w:type="dxa" w:w="80"/>
            </w:tcMar>
            <w:vAlign w:val="center"/>
          </w:tcPr>
          <w:p>
            <w:r>
              <w:rPr>
                <w:sz w:val="18"/>
                <w:szCs w:val="18"/>
              </w:rPr>
              <w:t xml:space="preserve">IC1 / IC2</w:t>
            </w:r>
          </w:p>
        </w:tc>
        <w:tc>
          <w:tcPr>
            <w:tcW w:type="dxa" w:w="2400"/>
            <w:shd w:fill="FFFFFF" w:val="clear"/>
            <w:tcMar>
              <w:top w:type="dxa" w:w="60"/>
              <w:left w:type="dxa" w:w="80"/>
              <w:bottom w:type="dxa" w:w="60"/>
              <w:right w:type="dxa" w:w="80"/>
            </w:tcMar>
            <w:vAlign w:val="center"/>
          </w:tcPr>
          <w:p>
            <w:r>
              <w:rPr>
                <w:sz w:val="18"/>
                <w:szCs w:val="18"/>
              </w:rPr>
              <w:t xml:space="preserve">74*1G14 (Schmitt-trigger inverters)</w:t>
            </w:r>
          </w:p>
        </w:tc>
        <w:tc>
          <w:tcPr>
            <w:tcW w:type="dxa" w:w="4300"/>
            <w:shd w:fill="FFFFFF" w:val="clear"/>
            <w:tcMar>
              <w:top w:type="dxa" w:w="60"/>
              <w:left w:type="dxa" w:w="80"/>
              <w:bottom w:type="dxa" w:w="60"/>
              <w:right w:type="dxa" w:w="80"/>
            </w:tcMar>
            <w:vAlign w:val="center"/>
          </w:tcPr>
          <w:p>
            <w:r>
              <w:rPr>
                <w:sz w:val="18"/>
                <w:szCs w:val="18"/>
              </w:rPr>
              <w:t xml:space="preserve">Input conditioning / squaring for the AD9 (PB18) and AD10 (PB19) lines before they reach the MCU — with series resistors (R18/R19) on the outputs. Suggests these two lines carry edge/logic-type signals being cleaned up, rather than raw slow analog.</w:t>
            </w:r>
          </w:p>
        </w:tc>
        <w:tc>
          <w:tcPr>
            <w:tcW w:type="dxa" w:w="1350"/>
            <w:shd w:fill="FFFFFF" w:val="clear"/>
            <w:tcMar>
              <w:top w:type="dxa" w:w="60"/>
              <w:left w:type="dxa" w:w="80"/>
              <w:bottom w:type="dxa" w:w="60"/>
              <w:right w:type="dxa" w:w="80"/>
            </w:tcMar>
            <w:vAlign w:val="center"/>
          </w:tcPr>
          <w:p>
            <w:r>
              <w:rPr>
                <w:sz w:val="18"/>
                <w:szCs w:val="18"/>
              </w:rPr>
              <w:t xml:space="preserve">AD9 (PB18), AD10 (PB19)</w:t>
            </w:r>
          </w:p>
        </w:tc>
      </w:tr>
      <w:tr>
        <w:tc>
          <w:tcPr>
            <w:tcW w:type="dxa" w:w="1300"/>
            <w:shd w:fill="EEF2F7" w:val="clear"/>
            <w:tcMar>
              <w:top w:type="dxa" w:w="60"/>
              <w:left w:type="dxa" w:w="80"/>
              <w:bottom w:type="dxa" w:w="60"/>
              <w:right w:type="dxa" w:w="80"/>
            </w:tcMar>
            <w:vAlign w:val="center"/>
          </w:tcPr>
          <w:p>
            <w:r>
              <w:rPr>
                <w:sz w:val="18"/>
                <w:szCs w:val="18"/>
              </w:rPr>
              <w:t xml:space="preserve">U3</w:t>
            </w:r>
          </w:p>
        </w:tc>
        <w:tc>
          <w:tcPr>
            <w:tcW w:type="dxa" w:w="2400"/>
            <w:shd w:fill="EEF2F7" w:val="clear"/>
            <w:tcMar>
              <w:top w:type="dxa" w:w="60"/>
              <w:left w:type="dxa" w:w="80"/>
              <w:bottom w:type="dxa" w:w="60"/>
              <w:right w:type="dxa" w:w="80"/>
            </w:tcMar>
            <w:vAlign w:val="center"/>
          </w:tcPr>
          <w:p>
            <w:r>
              <w:rPr>
                <w:sz w:val="18"/>
                <w:szCs w:val="18"/>
              </w:rPr>
              <w:t xml:space="preserve">74HC4050 (hex buffer)</w:t>
            </w:r>
          </w:p>
        </w:tc>
        <w:tc>
          <w:tcPr>
            <w:tcW w:type="dxa" w:w="4300"/>
            <w:shd w:fill="EEF2F7" w:val="clear"/>
            <w:tcMar>
              <w:top w:type="dxa" w:w="60"/>
              <w:left w:type="dxa" w:w="80"/>
              <w:bottom w:type="dxa" w:w="60"/>
              <w:right w:type="dxa" w:w="80"/>
            </w:tcMar>
            <w:vAlign w:val="center"/>
          </w:tcPr>
          <w:p>
            <w:r>
              <w:rPr>
                <w:sz w:val="18"/>
                <w:szCs w:val="18"/>
              </w:rPr>
              <w:t xml:space="preserve">3.3V↔3V level shifter for the TFT/SD SPI signals (SCLK, MOSI, LCD_CS, SD_CS, DC, RESET) — already noted in Section 2.2.5, listed here for completeness of the signal-conditioning inventory.</w:t>
            </w:r>
          </w:p>
        </w:tc>
        <w:tc>
          <w:tcPr>
            <w:tcW w:type="dxa" w:w="1350"/>
            <w:shd w:fill="EEF2F7" w:val="clear"/>
            <w:tcMar>
              <w:top w:type="dxa" w:w="60"/>
              <w:left w:type="dxa" w:w="80"/>
              <w:bottom w:type="dxa" w:w="60"/>
              <w:right w:type="dxa" w:w="80"/>
            </w:tcMar>
            <w:vAlign w:val="center"/>
          </w:tcPr>
          <w:p>
            <w:r>
              <w:rPr>
                <w:sz w:val="18"/>
                <w:szCs w:val="18"/>
              </w:rPr>
              <w:t xml:space="preserve">SPI0 SCK/MOSI + TFT/SD control lines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CE4D6" w:val="clear"/>
            <w:tcMar>
              <w:top w:type="dxa" w:w="100"/>
              <w:left w:type="dxa" w:w="100"/>
              <w:bottom w:type="dxa" w:w="100"/>
              <w:right w:type="dxa" w:w="100"/>
            </w:tcMar>
            <w:vAlign w:val="center"/>
          </w:tcPr>
          <w:p>
            <w:r>
              <w:rPr>
                <w:b/>
                <w:bCs/>
                <w:sz w:val="18"/>
                <w:szCs w:val="18"/>
              </w:rPr>
              <w:t xml:space="preserve">⚠ OPEN Q</w:t>
            </w:r>
          </w:p>
        </w:tc>
        <w:tc>
          <w:tcPr>
            <w:tcW w:type="dxa" w:w="7850"/>
            <w:shd w:fill="FFF6EF" w:val="clear"/>
            <w:tcMar>
              <w:top w:type="dxa" w:w="100"/>
              <w:left w:type="dxa" w:w="100"/>
              <w:bottom w:type="dxa" w:w="100"/>
              <w:right w:type="dxa" w:w="100"/>
            </w:tcMar>
            <w:vAlign w:val="center"/>
          </w:tcPr>
          <w:p>
            <w:r>
              <w:rPr>
                <w:sz w:val="18"/>
                <w:szCs w:val="18"/>
              </w:rPr>
              <w:t xml:space="preserve">The IC11 gate/pulse circuit (and to a lesser extent the IC3/IC5 LDAC timing) are the two analog/timing functions most worth confirming intent on before Rev 6.0 schematic capture. On the STM32H743 side, the PWM13 setpoint can map to a timer PWM channel or a true DAC output (the H7 has two on-chip 12-bit DACs, which the SAM3X8E lacked — potentially a cleaner way to generate the analog setpoint than PWM-plus-filter), but the choice depends on what this circuit actually does in the instrument. Flag for confirmation.</w:t>
            </w:r>
          </w:p>
        </w:tc>
      </w:tr>
    </w:tbl>
    <w:p>
      <w:pPr>
        <w:pStyle w:val="Heading3"/>
        <w:spacing w:after="100" w:before="200"/>
      </w:pPr>
      <w:r>
        <w:t xml:space="preserve">2.2.7 Analog Input Connector (ADC)</w:t>
      </w:r>
    </w:p>
    <w:p>
      <w:pPr>
        <w:spacing w:after="160"/>
      </w:pPr>
      <w:r>
        <w:t xml:space="preserve">The 6-pin ADC header (Section 2.2.4) breaks out four analog input channels plus ground. Traced in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50"/>
      </w:tblGrid>
      <w:tr>
        <w:trPr>
          <w:tblHeader/>
        </w:trPr>
        <w:tc>
          <w:tcPr>
            <w:tcW w:type="dxa" w:w="1200"/>
            <w:shd w:fill="203864" w:val="clear"/>
            <w:tcMar>
              <w:top w:type="dxa" w:w="60"/>
              <w:left w:type="dxa" w:w="80"/>
              <w:bottom w:type="dxa" w:w="60"/>
              <w:right w:type="dxa" w:w="80"/>
            </w:tcMar>
            <w:vAlign w:val="center"/>
          </w:tcPr>
          <w:p>
            <w:r>
              <w:rPr>
                <w:b/>
                <w:bCs/>
                <w:color w:val="FFFFFF"/>
                <w:sz w:val="18"/>
                <w:szCs w:val="18"/>
              </w:rPr>
              <w:t xml:space="preserve">ADC Pin</w:t>
            </w:r>
          </w:p>
        </w:tc>
        <w:tc>
          <w:tcPr>
            <w:tcW w:type="dxa" w:w="1600"/>
            <w:shd w:fill="203864" w:val="clear"/>
            <w:tcMar>
              <w:top w:type="dxa" w:w="60"/>
              <w:left w:type="dxa" w:w="80"/>
              <w:bottom w:type="dxa" w:w="60"/>
              <w:right w:type="dxa" w:w="80"/>
            </w:tcMar>
            <w:vAlign w:val="center"/>
          </w:tcPr>
          <w:p>
            <w:r>
              <w:rPr>
                <w:b/>
                <w:bCs/>
                <w:color w:val="FFFFFF"/>
                <w:sz w:val="18"/>
                <w:szCs w:val="18"/>
              </w:rPr>
              <w:t xml:space="preserve">Net</w:t>
            </w:r>
          </w:p>
        </w:tc>
        <w:tc>
          <w:tcPr>
            <w:tcW w:type="dxa" w:w="6550"/>
            <w:shd w:fill="203864" w:val="clear"/>
            <w:tcMar>
              <w:top w:type="dxa" w:w="60"/>
              <w:left w:type="dxa" w:w="80"/>
              <w:bottom w:type="dxa" w:w="60"/>
              <w:right w:type="dxa" w:w="80"/>
            </w:tcMar>
            <w:vAlign w:val="center"/>
          </w:tcPr>
          <w:p>
            <w:r>
              <w:rPr>
                <w:b/>
                <w:bCs/>
                <w:color w:val="FFFFFF"/>
                <w:sz w:val="18"/>
                <w:szCs w:val="18"/>
              </w:rPr>
              <w:t xml:space="preserve">Path to MCU</w:t>
            </w:r>
          </w:p>
        </w:tc>
      </w:tr>
      <w:tr>
        <w:tc>
          <w:tcPr>
            <w:tcW w:type="dxa" w:w="1200"/>
            <w:shd w:fill="FFFFFF" w:val="clear"/>
            <w:tcMar>
              <w:top w:type="dxa" w:w="60"/>
              <w:left w:type="dxa" w:w="80"/>
              <w:bottom w:type="dxa" w:w="60"/>
              <w:right w:type="dxa" w:w="80"/>
            </w:tcMar>
            <w:vAlign w:val="center"/>
          </w:tcPr>
          <w:p>
            <w:r>
              <w:rPr>
                <w:sz w:val="18"/>
                <w:szCs w:val="18"/>
              </w:rPr>
              <w:t xml:space="preserve">1</w:t>
            </w:r>
          </w:p>
        </w:tc>
        <w:tc>
          <w:tcPr>
            <w:tcW w:type="dxa" w:w="1600"/>
            <w:shd w:fill="FFFFFF" w:val="clear"/>
            <w:tcMar>
              <w:top w:type="dxa" w:w="60"/>
              <w:left w:type="dxa" w:w="80"/>
              <w:bottom w:type="dxa" w:w="60"/>
              <w:right w:type="dxa" w:w="80"/>
            </w:tcMar>
            <w:vAlign w:val="center"/>
          </w:tcPr>
          <w:p>
            <w:r>
              <w:rPr>
                <w:sz w:val="18"/>
                <w:szCs w:val="18"/>
              </w:rPr>
              <w:t xml:space="preserve">N$43</w:t>
            </w:r>
          </w:p>
        </w:tc>
        <w:tc>
          <w:tcPr>
            <w:tcW w:type="dxa" w:w="6550"/>
            <w:shd w:fill="FFFFFF" w:val="clear"/>
            <w:tcMar>
              <w:top w:type="dxa" w:w="60"/>
              <w:left w:type="dxa" w:w="80"/>
              <w:bottom w:type="dxa" w:w="60"/>
              <w:right w:type="dxa" w:w="80"/>
            </w:tcMar>
            <w:vAlign w:val="center"/>
          </w:tcPr>
          <w:p>
            <w:r>
              <w:rPr>
                <w:sz w:val="18"/>
                <w:szCs w:val="18"/>
              </w:rPr>
              <w:t xml:space="preserve">Through series resistor R5 — to an MCU ADC-capable input</w:t>
            </w:r>
          </w:p>
        </w:tc>
      </w:tr>
      <w:tr>
        <w:tc>
          <w:tcPr>
            <w:tcW w:type="dxa" w:w="1200"/>
            <w:shd w:fill="EEF2F7" w:val="clear"/>
            <w:tcMar>
              <w:top w:type="dxa" w:w="60"/>
              <w:left w:type="dxa" w:w="80"/>
              <w:bottom w:type="dxa" w:w="60"/>
              <w:right w:type="dxa" w:w="80"/>
            </w:tcMar>
            <w:vAlign w:val="center"/>
          </w:tcPr>
          <w:p>
            <w:r>
              <w:rPr>
                <w:sz w:val="18"/>
                <w:szCs w:val="18"/>
              </w:rPr>
              <w:t xml:space="preserve">2</w:t>
            </w:r>
          </w:p>
        </w:tc>
        <w:tc>
          <w:tcPr>
            <w:tcW w:type="dxa" w:w="1600"/>
            <w:shd w:fill="EEF2F7" w:val="clear"/>
            <w:tcMar>
              <w:top w:type="dxa" w:w="60"/>
              <w:left w:type="dxa" w:w="80"/>
              <w:bottom w:type="dxa" w:w="60"/>
              <w:right w:type="dxa" w:w="80"/>
            </w:tcMar>
            <w:vAlign w:val="center"/>
          </w:tcPr>
          <w:p>
            <w:r>
              <w:rPr>
                <w:sz w:val="18"/>
                <w:szCs w:val="18"/>
              </w:rPr>
              <w:t xml:space="preserve">GND</w:t>
            </w:r>
          </w:p>
        </w:tc>
        <w:tc>
          <w:tcPr>
            <w:tcW w:type="dxa" w:w="6550"/>
            <w:shd w:fill="EEF2F7" w:val="clear"/>
            <w:tcMar>
              <w:top w:type="dxa" w:w="60"/>
              <w:left w:type="dxa" w:w="80"/>
              <w:bottom w:type="dxa" w:w="60"/>
              <w:right w:type="dxa" w:w="80"/>
            </w:tcMar>
            <w:vAlign w:val="center"/>
          </w:tcPr>
          <w:p>
            <w:r>
              <w:rPr>
                <w:sz w:val="18"/>
                <w:szCs w:val="18"/>
              </w:rPr>
              <w:t xml:space="preserve">Ground</w:t>
            </w:r>
          </w:p>
        </w:tc>
      </w:tr>
      <w:tr>
        <w:tc>
          <w:tcPr>
            <w:tcW w:type="dxa" w:w="1200"/>
            <w:shd w:fill="FFFFFF" w:val="clear"/>
            <w:tcMar>
              <w:top w:type="dxa" w:w="60"/>
              <w:left w:type="dxa" w:w="80"/>
              <w:bottom w:type="dxa" w:w="60"/>
              <w:right w:type="dxa" w:w="80"/>
            </w:tcMar>
            <w:vAlign w:val="center"/>
          </w:tcPr>
          <w:p>
            <w:r>
              <w:rPr>
                <w:sz w:val="18"/>
                <w:szCs w:val="18"/>
              </w:rPr>
              <w:t xml:space="preserve">3</w:t>
            </w:r>
          </w:p>
        </w:tc>
        <w:tc>
          <w:tcPr>
            <w:tcW w:type="dxa" w:w="1600"/>
            <w:shd w:fill="FFFFFF" w:val="clear"/>
            <w:tcMar>
              <w:top w:type="dxa" w:w="60"/>
              <w:left w:type="dxa" w:w="80"/>
              <w:bottom w:type="dxa" w:w="60"/>
              <w:right w:type="dxa" w:w="80"/>
            </w:tcMar>
            <w:vAlign w:val="center"/>
          </w:tcPr>
          <w:p>
            <w:r>
              <w:rPr>
                <w:sz w:val="18"/>
                <w:szCs w:val="18"/>
              </w:rPr>
              <w:t xml:space="preserve">N$42</w:t>
            </w:r>
          </w:p>
        </w:tc>
        <w:tc>
          <w:tcPr>
            <w:tcW w:type="dxa" w:w="6550"/>
            <w:shd w:fill="FFFFFF" w:val="clear"/>
            <w:tcMar>
              <w:top w:type="dxa" w:w="60"/>
              <w:left w:type="dxa" w:w="80"/>
              <w:bottom w:type="dxa" w:w="60"/>
              <w:right w:type="dxa" w:w="80"/>
            </w:tcMar>
            <w:vAlign w:val="center"/>
          </w:tcPr>
          <w:p>
            <w:r>
              <w:rPr>
                <w:sz w:val="18"/>
                <w:szCs w:val="18"/>
              </w:rPr>
              <w:t xml:space="preserve">Through series resistor R3</w:t>
            </w:r>
          </w:p>
        </w:tc>
      </w:tr>
      <w:tr>
        <w:tc>
          <w:tcPr>
            <w:tcW w:type="dxa" w:w="1200"/>
            <w:shd w:fill="EEF2F7" w:val="clear"/>
            <w:tcMar>
              <w:top w:type="dxa" w:w="60"/>
              <w:left w:type="dxa" w:w="80"/>
              <w:bottom w:type="dxa" w:w="60"/>
              <w:right w:type="dxa" w:w="80"/>
            </w:tcMar>
            <w:vAlign w:val="center"/>
          </w:tcPr>
          <w:p>
            <w:r>
              <w:rPr>
                <w:sz w:val="18"/>
                <w:szCs w:val="18"/>
              </w:rPr>
              <w:t xml:space="preserve">4</w:t>
            </w:r>
          </w:p>
        </w:tc>
        <w:tc>
          <w:tcPr>
            <w:tcW w:type="dxa" w:w="1600"/>
            <w:shd w:fill="EEF2F7" w:val="clear"/>
            <w:tcMar>
              <w:top w:type="dxa" w:w="60"/>
              <w:left w:type="dxa" w:w="80"/>
              <w:bottom w:type="dxa" w:w="60"/>
              <w:right w:type="dxa" w:w="80"/>
            </w:tcMar>
            <w:vAlign w:val="center"/>
          </w:tcPr>
          <w:p>
            <w:r>
              <w:rPr>
                <w:sz w:val="18"/>
                <w:szCs w:val="18"/>
              </w:rPr>
              <w:t xml:space="preserve">N$44</w:t>
            </w:r>
          </w:p>
        </w:tc>
        <w:tc>
          <w:tcPr>
            <w:tcW w:type="dxa" w:w="6550"/>
            <w:shd w:fill="EEF2F7" w:val="clear"/>
            <w:tcMar>
              <w:top w:type="dxa" w:w="60"/>
              <w:left w:type="dxa" w:w="80"/>
              <w:bottom w:type="dxa" w:w="60"/>
              <w:right w:type="dxa" w:w="80"/>
            </w:tcMar>
            <w:vAlign w:val="center"/>
          </w:tcPr>
          <w:p>
            <w:r>
              <w:rPr>
                <w:sz w:val="18"/>
                <w:szCs w:val="18"/>
              </w:rPr>
              <w:t xml:space="preserve">Through series resistor R9</w:t>
            </w:r>
          </w:p>
        </w:tc>
      </w:tr>
      <w:tr>
        <w:tc>
          <w:tcPr>
            <w:tcW w:type="dxa" w:w="1200"/>
            <w:shd w:fill="FFFFFF" w:val="clear"/>
            <w:tcMar>
              <w:top w:type="dxa" w:w="60"/>
              <w:left w:type="dxa" w:w="80"/>
              <w:bottom w:type="dxa" w:w="60"/>
              <w:right w:type="dxa" w:w="80"/>
            </w:tcMar>
            <w:vAlign w:val="center"/>
          </w:tcPr>
          <w:p>
            <w:r>
              <w:rPr>
                <w:sz w:val="18"/>
                <w:szCs w:val="18"/>
              </w:rPr>
              <w:t xml:space="preserve">5</w:t>
            </w:r>
          </w:p>
        </w:tc>
        <w:tc>
          <w:tcPr>
            <w:tcW w:type="dxa" w:w="1600"/>
            <w:shd w:fill="FFFFFF" w:val="clear"/>
            <w:tcMar>
              <w:top w:type="dxa" w:w="60"/>
              <w:left w:type="dxa" w:w="80"/>
              <w:bottom w:type="dxa" w:w="60"/>
              <w:right w:type="dxa" w:w="80"/>
            </w:tcMar>
            <w:vAlign w:val="center"/>
          </w:tcPr>
          <w:p>
            <w:r>
              <w:rPr>
                <w:sz w:val="18"/>
                <w:szCs w:val="18"/>
              </w:rPr>
              <w:t xml:space="preserve">N$45</w:t>
            </w:r>
          </w:p>
        </w:tc>
        <w:tc>
          <w:tcPr>
            <w:tcW w:type="dxa" w:w="6550"/>
            <w:shd w:fill="FFFFFF" w:val="clear"/>
            <w:tcMar>
              <w:top w:type="dxa" w:w="60"/>
              <w:left w:type="dxa" w:w="80"/>
              <w:bottom w:type="dxa" w:w="60"/>
              <w:right w:type="dxa" w:w="80"/>
            </w:tcMar>
            <w:vAlign w:val="center"/>
          </w:tcPr>
          <w:p>
            <w:r>
              <w:rPr>
                <w:sz w:val="18"/>
                <w:szCs w:val="18"/>
              </w:rPr>
              <w:t xml:space="preserve">Through series resistor R4</w:t>
            </w:r>
          </w:p>
        </w:tc>
      </w:tr>
      <w:tr>
        <w:tc>
          <w:tcPr>
            <w:tcW w:type="dxa" w:w="1200"/>
            <w:shd w:fill="EEF2F7" w:val="clear"/>
            <w:tcMar>
              <w:top w:type="dxa" w:w="60"/>
              <w:left w:type="dxa" w:w="80"/>
              <w:bottom w:type="dxa" w:w="60"/>
              <w:right w:type="dxa" w:w="80"/>
            </w:tcMar>
            <w:vAlign w:val="center"/>
          </w:tcPr>
          <w:p>
            <w:r>
              <w:rPr>
                <w:sz w:val="18"/>
                <w:szCs w:val="18"/>
              </w:rPr>
              <w:t xml:space="preserve">6</w:t>
            </w:r>
          </w:p>
        </w:tc>
        <w:tc>
          <w:tcPr>
            <w:tcW w:type="dxa" w:w="1600"/>
            <w:shd w:fill="EEF2F7" w:val="clear"/>
            <w:tcMar>
              <w:top w:type="dxa" w:w="60"/>
              <w:left w:type="dxa" w:w="80"/>
              <w:bottom w:type="dxa" w:w="60"/>
              <w:right w:type="dxa" w:w="80"/>
            </w:tcMar>
            <w:vAlign w:val="center"/>
          </w:tcPr>
          <w:p>
            <w:r>
              <w:rPr>
                <w:sz w:val="18"/>
                <w:szCs w:val="18"/>
              </w:rPr>
              <w:t xml:space="preserve">N$47</w:t>
            </w:r>
          </w:p>
        </w:tc>
        <w:tc>
          <w:tcPr>
            <w:tcW w:type="dxa" w:w="6550"/>
            <w:shd w:fill="EEF2F7" w:val="clear"/>
            <w:tcMar>
              <w:top w:type="dxa" w:w="60"/>
              <w:left w:type="dxa" w:w="80"/>
              <w:bottom w:type="dxa" w:w="60"/>
              <w:right w:type="dxa" w:w="80"/>
            </w:tcMar>
            <w:vAlign w:val="center"/>
          </w:tcPr>
          <w:p>
            <w:r>
              <w:rPr>
                <w:sz w:val="18"/>
                <w:szCs w:val="18"/>
              </w:rPr>
              <w:t xml:space="preserve">Through series resistor R10</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CE4D6" w:val="clear"/>
            <w:tcMar>
              <w:top w:type="dxa" w:w="100"/>
              <w:left w:type="dxa" w:w="100"/>
              <w:bottom w:type="dxa" w:w="100"/>
              <w:right w:type="dxa" w:w="100"/>
            </w:tcMar>
            <w:vAlign w:val="center"/>
          </w:tcPr>
          <w:p>
            <w:r>
              <w:rPr>
                <w:b/>
                <w:bCs/>
                <w:sz w:val="18"/>
                <w:szCs w:val="18"/>
              </w:rPr>
              <w:t xml:space="preserve">⚠ OPEN Q</w:t>
            </w:r>
          </w:p>
        </w:tc>
        <w:tc>
          <w:tcPr>
            <w:tcW w:type="dxa" w:w="7850"/>
            <w:shd w:fill="FFF6EF" w:val="clear"/>
            <w:tcMar>
              <w:top w:type="dxa" w:w="100"/>
              <w:left w:type="dxa" w:w="100"/>
              <w:bottom w:type="dxa" w:w="100"/>
              <w:right w:type="dxa" w:w="100"/>
            </w:tcMar>
            <w:vAlign w:val="center"/>
          </w:tcPr>
          <w:p>
            <w:r>
              <w:rPr>
                <w:sz w:val="18"/>
                <w:szCs w:val="18"/>
              </w:rPr>
              <w:t xml:space="preserve">These four analog inputs each go through a series resistor (R3/R4/R5/R9/R10) toward the MCU's ADC pins. The Rev 5.4 net names are auto-generated so the specific SAM3X8E ADC channel each maps to should be confirmed during Stage A capture, and — given GAA-CE's analog instrumentation focus — the STM32H743 ADC channel assignment for these deserves deliberate pin selection (the H7 has 3× 16-bit ADCs with many channels; choosing channels on a favorable ADC instance, with attention to the analog supply/reference routing, is worth doing intentionally rather than letting CubeMX auto-assign). Confirm expected input voltage range and whether any anti-alias/input filtering beyond the existing series resistors is wanted.</w:t>
            </w:r>
          </w:p>
        </w:tc>
      </w:tr>
    </w:tbl>
    <w:p>
      <w:r>
        <w:br w:type="page"/>
      </w:r>
    </w:p>
    <w:p>
      <w:pPr>
        <w:pStyle w:val="Heading2"/>
        <w:spacing w:after="120" w:before="240"/>
      </w:pPr>
      <w:r>
        <w:t xml:space="preserve">2.3 Power Architecture (Rev 5.4)</w:t>
      </w:r>
    </w:p>
    <w:p>
      <w:pPr>
        <w:pStyle w:val="ListParagraph"/>
        <w:numPr>
          <w:ilvl w:val="0"/>
          <w:numId w:val="1"/>
        </w:numPr>
        <w:spacing w:after="80"/>
      </w:pPr>
      <w:r>
        <w:t xml:space="preserve">USB micro-B (USB1) with SP723ABG (U1) overvoltage/ESD protection on VBUS — primary power/data entry point</w:t>
      </w:r>
    </w:p>
    <w:p>
      <w:pPr>
        <w:pStyle w:val="ListParagraph"/>
        <w:numPr>
          <w:ilvl w:val="0"/>
          <w:numId w:val="1"/>
        </w:numPr>
        <w:spacing w:after="80"/>
      </w:pPr>
      <w:r>
        <w:t xml:space="preserve">NCP1117-3.3 LDO (IC14) generates the +3V3 rail for the MCU core/IO</w:t>
      </w:r>
    </w:p>
    <w:p>
      <w:pPr>
        <w:pStyle w:val="ListParagraph"/>
        <w:numPr>
          <w:ilvl w:val="0"/>
          <w:numId w:val="1"/>
        </w:numPr>
        <w:spacing w:after="80"/>
      </w:pPr>
      <w:r>
        <w:t xml:space="preserve">LM2734Y switcher (IC13) generates a secondary rail (likely feeding the +5V field rail distributed to J4/J5/J6/EXT1/EXT2/AUX1/AUX2 — confirm exact topology during schematic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RESOLVED (Gordon, 7/2026): the +5V rail delivered to the module bus connectors is lightly loaded or entirely unused in most modules today. This removes the main open question here — regulator sizing for the new board should still account for the STM32H743's higher core/IO current draw at 480 MHz versus the SAM3X8E at 84 MHz, but the field 5V rail itself is not expected to be a constraint.</w:t>
            </w:r>
          </w:p>
        </w:tc>
      </w:tr>
    </w:tbl>
    <w:p>
      <w:r>
        <w:br w:type="page"/>
      </w:r>
    </w:p>
    <w:p>
      <w:pPr>
        <w:pStyle w:val="Heading1"/>
        <w:spacing w:after="160" w:before="300"/>
      </w:pPr>
      <w:r>
        <w:t xml:space="preserve">3. GAACE_Core Library Portability Assessment</w:t>
      </w:r>
    </w:p>
    <w:p>
      <w:pPr>
        <w:spacing w:after="160"/>
      </w:pPr>
      <w:r>
        <w:t xml:space="preserve">Per the GAACE API Reference (v1.1.0), the library set is already architecture-agnostic by design and “battle-tested on SAMD21, SAMD51, SAM3X8 (Arduino Due), ESP32, and Teensy platforms.” STM32 is not in that list. This section assesses each module's likely portability effort.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00"/>
      </w:tblGrid>
      <w:tr>
        <w:trPr>
          <w:tblHeader/>
        </w:trPr>
        <w:tc>
          <w:tcPr>
            <w:tcW w:type="dxa" w:w="1700"/>
            <w:shd w:fill="203864" w:val="clear"/>
            <w:tcMar>
              <w:top w:type="dxa" w:w="60"/>
              <w:left w:type="dxa" w:w="80"/>
              <w:bottom w:type="dxa" w:w="60"/>
              <w:right w:type="dxa" w:w="80"/>
            </w:tcMar>
            <w:vAlign w:val="center"/>
          </w:tcPr>
          <w:p>
            <w:r>
              <w:rPr>
                <w:b/>
                <w:bCs/>
                <w:color w:val="FFFFFF"/>
                <w:sz w:val="18"/>
                <w:szCs w:val="18"/>
              </w:rPr>
              <w:t xml:space="preserve">Module</w:t>
            </w:r>
          </w:p>
        </w:tc>
        <w:tc>
          <w:tcPr>
            <w:tcW w:type="dxa" w:w="2700"/>
            <w:shd w:fill="203864" w:val="clear"/>
            <w:tcMar>
              <w:top w:type="dxa" w:w="60"/>
              <w:left w:type="dxa" w:w="80"/>
              <w:bottom w:type="dxa" w:w="60"/>
              <w:right w:type="dxa" w:w="80"/>
            </w:tcMar>
            <w:vAlign w:val="center"/>
          </w:tcPr>
          <w:p>
            <w:r>
              <w:rPr>
                <w:b/>
                <w:bCs/>
                <w:color w:val="FFFFFF"/>
                <w:sz w:val="18"/>
                <w:szCs w:val="18"/>
              </w:rPr>
              <w:t xml:space="preserve">Portability to STM32</w:t>
            </w:r>
          </w:p>
        </w:tc>
        <w:tc>
          <w:tcPr>
            <w:tcW w:type="dxa" w:w="4900"/>
            <w:shd w:fill="203864" w:val="clear"/>
            <w:tcMar>
              <w:top w:type="dxa" w:w="60"/>
              <w:left w:type="dxa" w:w="80"/>
              <w:bottom w:type="dxa" w:w="60"/>
              <w:right w:type="dxa" w:w="80"/>
            </w:tcMar>
            <w:vAlign w:val="center"/>
          </w:tcPr>
          <w:p>
            <w:r>
              <w:rPr>
                <w:b/>
                <w:bCs/>
                <w:color w:val="FFFFFF"/>
                <w:sz w:val="18"/>
                <w:szCs w:val="18"/>
              </w:rPr>
              <w:t xml:space="preserve">Notes</w:t>
            </w:r>
          </w:p>
        </w:tc>
      </w:tr>
      <w:tr>
        <w:tc>
          <w:tcPr>
            <w:tcW w:type="dxa" w:w="1700"/>
            <w:shd w:fill="FFFFFF" w:val="clear"/>
            <w:tcMar>
              <w:top w:type="dxa" w:w="60"/>
              <w:left w:type="dxa" w:w="80"/>
              <w:bottom w:type="dxa" w:w="60"/>
              <w:right w:type="dxa" w:w="80"/>
            </w:tcMar>
            <w:vAlign w:val="center"/>
          </w:tcPr>
          <w:p>
            <w:r>
              <w:rPr>
                <w:sz w:val="18"/>
                <w:szCs w:val="18"/>
              </w:rPr>
              <w:t xml:space="preserve">commandProcessor</w:t>
            </w:r>
          </w:p>
        </w:tc>
        <w:tc>
          <w:tcPr>
            <w:tcW w:type="dxa" w:w="2700"/>
            <w:shd w:fill="FFFFFF" w:val="clear"/>
            <w:tcMar>
              <w:top w:type="dxa" w:w="60"/>
              <w:left w:type="dxa" w:w="80"/>
              <w:bottom w:type="dxa" w:w="60"/>
              <w:right w:type="dxa" w:w="80"/>
            </w:tcMar>
            <w:vAlign w:val="center"/>
          </w:tcPr>
          <w:p>
            <w:r>
              <w:rPr>
                <w:sz w:val="18"/>
                <w:szCs w:val="18"/>
              </w:rPr>
              <w:t xml:space="preserve">Direct — no change expected</w:t>
            </w:r>
          </w:p>
        </w:tc>
        <w:tc>
          <w:tcPr>
            <w:tcW w:type="dxa" w:w="4900"/>
            <w:shd w:fill="FFFFFF" w:val="clear"/>
            <w:tcMar>
              <w:top w:type="dxa" w:w="60"/>
              <w:left w:type="dxa" w:w="80"/>
              <w:bottom w:type="dxa" w:w="60"/>
              <w:right w:type="dxa" w:w="80"/>
            </w:tcMar>
            <w:vAlign w:val="center"/>
          </w:tcPr>
          <w:p>
            <w:r>
              <w:rPr>
                <w:sz w:val="18"/>
                <w:szCs w:val="18"/>
              </w:rPr>
              <w:t xml:space="preserve">Depends only on Arduino Stream objects; STM32duino (STM32Core) implements Stream identically.</w:t>
            </w:r>
          </w:p>
        </w:tc>
      </w:tr>
      <w:tr>
        <w:tc>
          <w:tcPr>
            <w:tcW w:type="dxa" w:w="1700"/>
            <w:shd w:fill="EEF2F7" w:val="clear"/>
            <w:tcMar>
              <w:top w:type="dxa" w:w="60"/>
              <w:left w:type="dxa" w:w="80"/>
              <w:bottom w:type="dxa" w:w="60"/>
              <w:right w:type="dxa" w:w="80"/>
            </w:tcMar>
            <w:vAlign w:val="center"/>
          </w:tcPr>
          <w:p>
            <w:r>
              <w:rPr>
                <w:sz w:val="18"/>
                <w:szCs w:val="18"/>
              </w:rPr>
              <w:t xml:space="preserve">ringBuffer</w:t>
            </w:r>
          </w:p>
        </w:tc>
        <w:tc>
          <w:tcPr>
            <w:tcW w:type="dxa" w:w="2700"/>
            <w:shd w:fill="EEF2F7" w:val="clear"/>
            <w:tcMar>
              <w:top w:type="dxa" w:w="60"/>
              <w:left w:type="dxa" w:w="80"/>
              <w:bottom w:type="dxa" w:w="60"/>
              <w:right w:type="dxa" w:w="80"/>
            </w:tcMar>
            <w:vAlign w:val="center"/>
          </w:tcPr>
          <w:p>
            <w:r>
              <w:rPr>
                <w:sz w:val="18"/>
                <w:szCs w:val="18"/>
              </w:rPr>
              <w:t xml:space="preserve">Direct</w:t>
            </w:r>
          </w:p>
        </w:tc>
        <w:tc>
          <w:tcPr>
            <w:tcW w:type="dxa" w:w="4900"/>
            <w:shd w:fill="EEF2F7" w:val="clear"/>
            <w:tcMar>
              <w:top w:type="dxa" w:w="60"/>
              <w:left w:type="dxa" w:w="80"/>
              <w:bottom w:type="dxa" w:w="60"/>
              <w:right w:type="dxa" w:w="80"/>
            </w:tcMar>
            <w:vAlign w:val="center"/>
          </w:tcPr>
          <w:p>
            <w:r>
              <w:rPr>
                <w:sz w:val="18"/>
                <w:szCs w:val="18"/>
              </w:rPr>
              <w:t xml:space="preserve">Pure C++ container logic, no hardware dependency.</w:t>
            </w:r>
          </w:p>
        </w:tc>
      </w:tr>
      <w:tr>
        <w:tc>
          <w:tcPr>
            <w:tcW w:type="dxa" w:w="1700"/>
            <w:shd w:fill="FFFFFF" w:val="clear"/>
            <w:tcMar>
              <w:top w:type="dxa" w:w="60"/>
              <w:left w:type="dxa" w:w="80"/>
              <w:bottom w:type="dxa" w:w="60"/>
              <w:right w:type="dxa" w:w="80"/>
            </w:tcMar>
            <w:vAlign w:val="center"/>
          </w:tcPr>
          <w:p>
            <w:r>
              <w:rPr>
                <w:sz w:val="18"/>
                <w:szCs w:val="18"/>
              </w:rPr>
              <w:t xml:space="preserve">charAllocate</w:t>
            </w:r>
          </w:p>
        </w:tc>
        <w:tc>
          <w:tcPr>
            <w:tcW w:type="dxa" w:w="2700"/>
            <w:shd w:fill="FFFFFF" w:val="clear"/>
            <w:tcMar>
              <w:top w:type="dxa" w:w="60"/>
              <w:left w:type="dxa" w:w="80"/>
              <w:bottom w:type="dxa" w:w="60"/>
              <w:right w:type="dxa" w:w="80"/>
            </w:tcMar>
            <w:vAlign w:val="center"/>
          </w:tcPr>
          <w:p>
            <w:r>
              <w:rPr>
                <w:sz w:val="18"/>
                <w:szCs w:val="18"/>
              </w:rPr>
              <w:t xml:space="preserve">Direct</w:t>
            </w:r>
          </w:p>
        </w:tc>
        <w:tc>
          <w:tcPr>
            <w:tcW w:type="dxa" w:w="4900"/>
            <w:shd w:fill="FFFFFF" w:val="clear"/>
            <w:tcMar>
              <w:top w:type="dxa" w:w="60"/>
              <w:left w:type="dxa" w:w="80"/>
              <w:bottom w:type="dxa" w:w="60"/>
              <w:right w:type="dxa" w:w="80"/>
            </w:tcMar>
            <w:vAlign w:val="center"/>
          </w:tcPr>
          <w:p>
            <w:r>
              <w:rPr>
                <w:sz w:val="18"/>
                <w:szCs w:val="18"/>
              </w:rPr>
              <w:t xml:space="preserve">Pure heap-arena logic, architecture-independent.</w:t>
            </w:r>
          </w:p>
        </w:tc>
      </w:tr>
      <w:tr>
        <w:tc>
          <w:tcPr>
            <w:tcW w:type="dxa" w:w="1700"/>
            <w:shd w:fill="EEF2F7" w:val="clear"/>
            <w:tcMar>
              <w:top w:type="dxa" w:w="60"/>
              <w:left w:type="dxa" w:w="80"/>
              <w:bottom w:type="dxa" w:w="60"/>
              <w:right w:type="dxa" w:w="80"/>
            </w:tcMar>
            <w:vAlign w:val="center"/>
          </w:tcPr>
          <w:p>
            <w:r>
              <w:rPr>
                <w:sz w:val="18"/>
                <w:szCs w:val="18"/>
              </w:rPr>
              <w:t xml:space="preserve">debug</w:t>
            </w:r>
          </w:p>
        </w:tc>
        <w:tc>
          <w:tcPr>
            <w:tcW w:type="dxa" w:w="2700"/>
            <w:shd w:fill="EEF2F7" w:val="clear"/>
            <w:tcMar>
              <w:top w:type="dxa" w:w="60"/>
              <w:left w:type="dxa" w:w="80"/>
              <w:bottom w:type="dxa" w:w="60"/>
              <w:right w:type="dxa" w:w="80"/>
            </w:tcMar>
            <w:vAlign w:val="center"/>
          </w:tcPr>
          <w:p>
            <w:r>
              <w:rPr>
                <w:sz w:val="18"/>
                <w:szCs w:val="18"/>
              </w:rPr>
              <w:t xml:space="preserve">Requires new platform branch</w:t>
            </w:r>
          </w:p>
        </w:tc>
        <w:tc>
          <w:tcPr>
            <w:tcW w:type="dxa" w:w="4900"/>
            <w:shd w:fill="EEF2F7" w:val="clear"/>
            <w:tcMar>
              <w:top w:type="dxa" w:w="60"/>
              <w:left w:type="dxa" w:w="80"/>
              <w:bottom w:type="dxa" w:w="60"/>
              <w:right w:type="dxa" w:w="80"/>
            </w:tcMar>
            <w:vAlign w:val="center"/>
          </w:tcPr>
          <w:p>
            <w:r>
              <w:rPr>
                <w:sz w:val="18"/>
                <w:szCs w:val="18"/>
              </w:rPr>
              <w:t xml:space="preserve">Explicitly has per-platform #ifdef paths for SAMD21/SAMD51/SAM3X8/Teensy (softwareReset, CPUTEMP, UUID). STM32H7 needs its own branch: NVIC_SystemReset() for reset, internal temp sensor ADC channel for CPUTEMP, 96-bit unique device ID register (0x1FF1E800) for UUID.</w:t>
            </w:r>
          </w:p>
        </w:tc>
      </w:tr>
      <w:tr>
        <w:tc>
          <w:tcPr>
            <w:tcW w:type="dxa" w:w="1700"/>
            <w:shd w:fill="FFFFFF" w:val="clear"/>
            <w:tcMar>
              <w:top w:type="dxa" w:w="60"/>
              <w:left w:type="dxa" w:w="80"/>
              <w:bottom w:type="dxa" w:w="60"/>
              <w:right w:type="dxa" w:w="80"/>
            </w:tcMar>
            <w:vAlign w:val="center"/>
          </w:tcPr>
          <w:p>
            <w:r>
              <w:rPr>
                <w:sz w:val="18"/>
                <w:szCs w:val="18"/>
              </w:rPr>
              <w:t xml:space="preserve">Button</w:t>
            </w:r>
          </w:p>
        </w:tc>
        <w:tc>
          <w:tcPr>
            <w:tcW w:type="dxa" w:w="2700"/>
            <w:shd w:fill="FFFFFF" w:val="clear"/>
            <w:tcMar>
              <w:top w:type="dxa" w:w="60"/>
              <w:left w:type="dxa" w:w="80"/>
              <w:bottom w:type="dxa" w:w="60"/>
              <w:right w:type="dxa" w:w="80"/>
            </w:tcMar>
            <w:vAlign w:val="center"/>
          </w:tcPr>
          <w:p>
            <w:r>
              <w:rPr>
                <w:sz w:val="18"/>
                <w:szCs w:val="18"/>
              </w:rPr>
              <w:t xml:space="preserve">Direct</w:t>
            </w:r>
          </w:p>
        </w:tc>
        <w:tc>
          <w:tcPr>
            <w:tcW w:type="dxa" w:w="4900"/>
            <w:shd w:fill="FFFFFF" w:val="clear"/>
            <w:tcMar>
              <w:top w:type="dxa" w:w="60"/>
              <w:left w:type="dxa" w:w="80"/>
              <w:bottom w:type="dxa" w:w="60"/>
              <w:right w:type="dxa" w:w="80"/>
            </w:tcMar>
            <w:vAlign w:val="center"/>
          </w:tcPr>
          <w:p>
            <w:r>
              <w:rPr>
                <w:sz w:val="18"/>
                <w:szCs w:val="18"/>
              </w:rPr>
              <w:t xml:space="preserve">Plain digitalRead()/millis(), no MCU-specific code.</w:t>
            </w:r>
          </w:p>
        </w:tc>
      </w:tr>
      <w:tr>
        <w:tc>
          <w:tcPr>
            <w:tcW w:type="dxa" w:w="1700"/>
            <w:shd w:fill="EEF2F7" w:val="clear"/>
            <w:tcMar>
              <w:top w:type="dxa" w:w="60"/>
              <w:left w:type="dxa" w:w="80"/>
              <w:bottom w:type="dxa" w:w="60"/>
              <w:right w:type="dxa" w:w="80"/>
            </w:tcMar>
            <w:vAlign w:val="center"/>
          </w:tcPr>
          <w:p>
            <w:r>
              <w:rPr>
                <w:sz w:val="18"/>
                <w:szCs w:val="18"/>
              </w:rPr>
              <w:t xml:space="preserve">Devices</w:t>
            </w:r>
          </w:p>
        </w:tc>
        <w:tc>
          <w:tcPr>
            <w:tcW w:type="dxa" w:w="2700"/>
            <w:shd w:fill="EEF2F7" w:val="clear"/>
            <w:tcMar>
              <w:top w:type="dxa" w:w="60"/>
              <w:left w:type="dxa" w:w="80"/>
              <w:bottom w:type="dxa" w:w="60"/>
              <w:right w:type="dxa" w:w="80"/>
            </w:tcMar>
            <w:vAlign w:val="center"/>
          </w:tcPr>
          <w:p>
            <w:r>
              <w:rPr>
                <w:sz w:val="18"/>
                <w:szCs w:val="18"/>
              </w:rPr>
              <w:t xml:space="preserve">Direct</w:t>
            </w:r>
          </w:p>
        </w:tc>
        <w:tc>
          <w:tcPr>
            <w:tcW w:type="dxa" w:w="4900"/>
            <w:shd w:fill="EEF2F7" w:val="clear"/>
            <w:tcMar>
              <w:top w:type="dxa" w:w="60"/>
              <w:left w:type="dxa" w:w="80"/>
              <w:bottom w:type="dxa" w:w="60"/>
              <w:right w:type="dxa" w:w="80"/>
            </w:tcMar>
            <w:vAlign w:val="center"/>
          </w:tcPr>
          <w:p>
            <w:r>
              <w:rPr>
                <w:sz w:val="18"/>
                <w:szCs w:val="18"/>
              </w:rPr>
              <w:t xml:space="preserve">SPI.h/Wire.h based; STM32duino implements both APIs. AD5592R/AD5593R/DAC8571/MCP4725 drivers are bus-level, not core-specific.</w:t>
            </w:r>
          </w:p>
        </w:tc>
      </w:tr>
      <w:tr>
        <w:tc>
          <w:tcPr>
            <w:tcW w:type="dxa" w:w="1700"/>
            <w:shd w:fill="FFFFFF" w:val="clear"/>
            <w:tcMar>
              <w:top w:type="dxa" w:w="60"/>
              <w:left w:type="dxa" w:w="80"/>
              <w:bottom w:type="dxa" w:w="60"/>
              <w:right w:type="dxa" w:w="80"/>
            </w:tcMar>
            <w:vAlign w:val="center"/>
          </w:tcPr>
          <w:p>
            <w:r>
              <w:rPr>
                <w:sz w:val="18"/>
                <w:szCs w:val="18"/>
              </w:rPr>
              <w:t xml:space="preserve">WireHelper</w:t>
            </w:r>
          </w:p>
        </w:tc>
        <w:tc>
          <w:tcPr>
            <w:tcW w:type="dxa" w:w="2700"/>
            <w:shd w:fill="FFFFFF" w:val="clear"/>
            <w:tcMar>
              <w:top w:type="dxa" w:w="60"/>
              <w:left w:type="dxa" w:w="80"/>
              <w:bottom w:type="dxa" w:w="60"/>
              <w:right w:type="dxa" w:w="80"/>
            </w:tcMar>
            <w:vAlign w:val="center"/>
          </w:tcPr>
          <w:p>
            <w:r>
              <w:rPr>
                <w:sz w:val="18"/>
                <w:szCs w:val="18"/>
              </w:rPr>
              <w:t xml:space="preserve">Direct, contingent on SerialBuffer</w:t>
            </w:r>
          </w:p>
        </w:tc>
        <w:tc>
          <w:tcPr>
            <w:tcW w:type="dxa" w:w="4900"/>
            <w:shd w:fill="FFFFFF" w:val="clear"/>
            <w:tcMar>
              <w:top w:type="dxa" w:w="60"/>
              <w:left w:type="dxa" w:w="80"/>
              <w:bottom w:type="dxa" w:w="60"/>
              <w:right w:type="dxa" w:w="80"/>
            </w:tcMar>
            <w:vAlign w:val="center"/>
          </w:tcPr>
          <w:p>
            <w:r>
              <w:rPr>
                <w:sz w:val="18"/>
                <w:szCs w:val="18"/>
              </w:rPr>
              <w:t xml:space="preserve">Wire.h based; works as-is on STM32duino. Confirm the (not-bundled) SerialBuffer dependency already compiles on ARM Cortex-M — likely yes since it already works on SAMD51/Teensy (also Cortex-M).</w:t>
            </w:r>
          </w:p>
        </w:tc>
      </w:tr>
      <w:tr>
        <w:tc>
          <w:tcPr>
            <w:tcW w:type="dxa" w:w="1700"/>
            <w:shd w:fill="EEF2F7" w:val="clear"/>
            <w:tcMar>
              <w:top w:type="dxa" w:w="60"/>
              <w:left w:type="dxa" w:w="80"/>
              <w:bottom w:type="dxa" w:w="60"/>
              <w:right w:type="dxa" w:w="80"/>
            </w:tcMar>
            <w:vAlign w:val="center"/>
          </w:tcPr>
          <w:p>
            <w:r>
              <w:rPr>
                <w:sz w:val="18"/>
                <w:szCs w:val="18"/>
              </w:rPr>
              <w:t xml:space="preserve">AtomicBlock</w:t>
            </w:r>
          </w:p>
        </w:tc>
        <w:tc>
          <w:tcPr>
            <w:tcW w:type="dxa" w:w="2700"/>
            <w:shd w:fill="EEF2F7" w:val="clear"/>
            <w:tcMar>
              <w:top w:type="dxa" w:w="60"/>
              <w:left w:type="dxa" w:w="80"/>
              <w:bottom w:type="dxa" w:w="60"/>
              <w:right w:type="dxa" w:w="80"/>
            </w:tcMar>
            <w:vAlign w:val="center"/>
          </w:tcPr>
          <w:p>
            <w:r>
              <w:rPr>
                <w:sz w:val="18"/>
                <w:szCs w:val="18"/>
              </w:rPr>
              <w:t xml:space="preserve">Direct — already supports Cortex-M3/M4</w:t>
            </w:r>
          </w:p>
        </w:tc>
        <w:tc>
          <w:tcPr>
            <w:tcW w:type="dxa" w:w="4900"/>
            <w:shd w:fill="EEF2F7" w:val="clear"/>
            <w:tcMar>
              <w:top w:type="dxa" w:w="60"/>
              <w:left w:type="dxa" w:w="80"/>
              <w:bottom w:type="dxa" w:w="60"/>
              <w:right w:type="dxa" w:w="80"/>
            </w:tcMar>
            <w:vAlign w:val="center"/>
          </w:tcPr>
          <w:p>
            <w:r>
              <w:rPr>
                <w:sz w:val="18"/>
                <w:szCs w:val="18"/>
              </w:rPr>
              <w:t xml:space="preserve">Third-party library (Christopher Andrews) explicitly supports “AVR 8-bit, ARM Cortex-M3/M4, PIC32, and AVR32.” Cortex-M7 uses the same PRIMASK-based interrupt masking as M3/M4, so this should work unmodified; verify with a quick bring-up test rather than assuming.</w:t>
            </w:r>
          </w:p>
        </w:tc>
      </w:tr>
      <w:tr>
        <w:tc>
          <w:tcPr>
            <w:tcW w:type="dxa" w:w="1700"/>
            <w:shd w:fill="FFFFFF" w:val="clear"/>
            <w:tcMar>
              <w:top w:type="dxa" w:w="60"/>
              <w:left w:type="dxa" w:w="80"/>
              <w:bottom w:type="dxa" w:w="60"/>
              <w:right w:type="dxa" w:w="80"/>
            </w:tcMar>
            <w:vAlign w:val="center"/>
          </w:tcPr>
          <w:p>
            <w:r>
              <w:rPr>
                <w:sz w:val="18"/>
                <w:szCs w:val="18"/>
              </w:rPr>
              <w:t xml:space="preserve">Errors</w:t>
            </w:r>
          </w:p>
        </w:tc>
        <w:tc>
          <w:tcPr>
            <w:tcW w:type="dxa" w:w="2700"/>
            <w:shd w:fill="FFFFFF" w:val="clear"/>
            <w:tcMar>
              <w:top w:type="dxa" w:w="60"/>
              <w:left w:type="dxa" w:w="80"/>
              <w:bottom w:type="dxa" w:w="60"/>
              <w:right w:type="dxa" w:w="80"/>
            </w:tcMar>
            <w:vAlign w:val="center"/>
          </w:tcPr>
          <w:p>
            <w:r>
              <w:rPr>
                <w:sz w:val="18"/>
                <w:szCs w:val="18"/>
              </w:rPr>
              <w:t xml:space="preserve">Direct</w:t>
            </w:r>
          </w:p>
        </w:tc>
        <w:tc>
          <w:tcPr>
            <w:tcW w:type="dxa" w:w="4900"/>
            <w:shd w:fill="FFFFFF" w:val="clear"/>
            <w:tcMar>
              <w:top w:type="dxa" w:w="60"/>
              <w:left w:type="dxa" w:w="80"/>
              <w:bottom w:type="dxa" w:w="60"/>
              <w:right w:type="dxa" w:w="80"/>
            </w:tcMar>
            <w:vAlign w:val="center"/>
          </w:tcPr>
          <w:p>
            <w:r>
              <w:rPr>
                <w:sz w:val="18"/>
                <w:szCs w:val="18"/>
              </w:rPr>
              <w:t xml:space="preserve">Plain enum, no hardware dependency.</w:t>
            </w:r>
          </w:p>
        </w:tc>
      </w:tr>
      <w:tr>
        <w:tc>
          <w:tcPr>
            <w:tcW w:type="dxa" w:w="1700"/>
            <w:shd w:fill="EEF2F7" w:val="clear"/>
            <w:tcMar>
              <w:top w:type="dxa" w:w="60"/>
              <w:left w:type="dxa" w:w="80"/>
              <w:bottom w:type="dxa" w:w="60"/>
              <w:right w:type="dxa" w:w="80"/>
            </w:tcMar>
            <w:vAlign w:val="center"/>
          </w:tcPr>
          <w:p>
            <w:r>
              <w:rPr>
                <w:sz w:val="18"/>
                <w:szCs w:val="18"/>
              </w:rPr>
              <w:t xml:space="preserve">FlashFS</w:t>
            </w:r>
          </w:p>
        </w:tc>
        <w:tc>
          <w:tcPr>
            <w:tcW w:type="dxa" w:w="2700"/>
            <w:shd w:fill="EEF2F7" w:val="clear"/>
            <w:tcMar>
              <w:top w:type="dxa" w:w="60"/>
              <w:left w:type="dxa" w:w="80"/>
              <w:bottom w:type="dxa" w:w="60"/>
              <w:right w:type="dxa" w:w="80"/>
            </w:tcMar>
            <w:vAlign w:val="center"/>
          </w:tcPr>
          <w:p>
            <w:r>
              <w:rPr>
                <w:sz w:val="18"/>
                <w:szCs w:val="18"/>
              </w:rPr>
              <w:t xml:space="preserve">New platform config needed — but this is the important one</w:t>
            </w:r>
          </w:p>
        </w:tc>
        <w:tc>
          <w:tcPr>
            <w:tcW w:type="dxa" w:w="4900"/>
            <w:shd w:fill="EEF2F7" w:val="clear"/>
            <w:tcMar>
              <w:top w:type="dxa" w:w="60"/>
              <w:left w:type="dxa" w:w="80"/>
              <w:bottom w:type="dxa" w:w="60"/>
              <w:right w:type="dxa" w:w="80"/>
            </w:tcMar>
            <w:vAlign w:val="center"/>
          </w:tcPr>
          <w:p>
            <w:r>
              <w:rPr>
                <w:sz w:val="18"/>
                <w:szCs w:val="18"/>
              </w:rPr>
              <w:t xml:space="preserve">Already supports a QSPI backend (Adafruit_FlashTransport_QSPI) used for SAMD51/other QSPI-equipped boards. This is directly reusable for the STM32H7's QSPI-attached NOR flash — see Section 6.2. Board-specific pin config (flash_config.h) needs an STM32H743 entry.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Net assessment: roughly two-thirds of GAACE (commandProcessor, ringBuffer, charAllocate, Button, Devices, WireHelper, AtomicBlock, Errors) should port with zero or near-zero changes, since none of it touches SAM3X8E-specific registers — it was already written against Arduino Stream/SPI/Wire abstractions specifically to be portable. The two modules needing real work are debug.h (new platform branch, small and mechanical) and FlashFS's board config (new QSPI pin/clock definition for STM32H743, using an existing pattern already proven for other QSPI parts).</w:t>
            </w:r>
          </w:p>
        </w:tc>
      </w:tr>
    </w:tbl>
    <w:p>
      <w:pPr>
        <w:spacing w:after="120"/>
      </w:pPr>
    </w:p>
    <w:p>
      <w:pPr>
        <w:spacing w:after="160"/>
      </w:pPr>
      <w:r>
        <w:t xml:space="preserve">This is a materially smaller lift than the MIPS application-layer migration itself (Section 5), because GAACE was built with portability as an explicit design goal while the MIPS firmware proper (per the earlier roadmap analysis) still has ~112 direct AtomicBlock call sites, SAM3X8E TC-register-direct timer code (MIPStimer), and direct OTG register access in SerialPortReset() that are not part of GAACE and do not benefit from GAACE's existing portability work.</w:t>
      </w:r>
    </w:p>
    <w:p>
      <w:r>
        <w:br w:type="page"/>
      </w:r>
    </w:p>
    <w:p>
      <w:pPr>
        <w:pStyle w:val="Heading1"/>
        <w:spacing w:after="160" w:before="300"/>
      </w:pPr>
      <w:r>
        <w:t xml:space="preserve">4. Target Processor Selection</w:t>
      </w:r>
    </w:p>
    <w:p>
      <w:pPr>
        <w:pStyle w:val="Heading2"/>
        <w:spacing w:after="120" w:before="240"/>
      </w:pPr>
      <w:r>
        <w:t xml:space="preserve">4.1 Recommended Part: STM32H743ZIT6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00"/>
      </w:tblGrid>
      <w:tr>
        <w:trPr>
          <w:tblHeader/>
        </w:trPr>
        <w:tc>
          <w:tcPr>
            <w:tcW w:type="dxa" w:w="1700"/>
            <w:shd w:fill="203864" w:val="clear"/>
            <w:tcMar>
              <w:top w:type="dxa" w:w="60"/>
              <w:left w:type="dxa" w:w="80"/>
              <w:bottom w:type="dxa" w:w="60"/>
              <w:right w:type="dxa" w:w="80"/>
            </w:tcMar>
            <w:vAlign w:val="center"/>
          </w:tcPr>
          <w:p>
            <w:r>
              <w:rPr>
                <w:b/>
                <w:bCs/>
                <w:color w:val="FFFFFF"/>
                <w:sz w:val="18"/>
                <w:szCs w:val="18"/>
              </w:rPr>
              <w:t xml:space="preserve">Parameter</w:t>
            </w:r>
          </w:p>
        </w:tc>
        <w:tc>
          <w:tcPr>
            <w:tcW w:type="dxa" w:w="3500"/>
            <w:shd w:fill="203864" w:val="clear"/>
            <w:tcMar>
              <w:top w:type="dxa" w:w="60"/>
              <w:left w:type="dxa" w:w="80"/>
              <w:bottom w:type="dxa" w:w="60"/>
              <w:right w:type="dxa" w:w="80"/>
            </w:tcMar>
            <w:vAlign w:val="center"/>
          </w:tcPr>
          <w:p>
            <w:r>
              <w:rPr>
                <w:b/>
                <w:bCs/>
                <w:color w:val="FFFFFF"/>
                <w:sz w:val="18"/>
                <w:szCs w:val="18"/>
              </w:rPr>
              <w:t xml:space="preserve">SAM3X8E (current)</w:t>
            </w:r>
          </w:p>
        </w:tc>
        <w:tc>
          <w:tcPr>
            <w:tcW w:type="dxa" w:w="4100"/>
            <w:shd w:fill="203864" w:val="clear"/>
            <w:tcMar>
              <w:top w:type="dxa" w:w="60"/>
              <w:left w:type="dxa" w:w="80"/>
              <w:bottom w:type="dxa" w:w="60"/>
              <w:right w:type="dxa" w:w="80"/>
            </w:tcMar>
            <w:vAlign w:val="center"/>
          </w:tcPr>
          <w:p>
            <w:r>
              <w:rPr>
                <w:b/>
                <w:bCs/>
                <w:color w:val="FFFFFF"/>
                <w:sz w:val="18"/>
                <w:szCs w:val="18"/>
              </w:rPr>
              <w:t xml:space="preserve">STM32H743ZIT6 (proposed)</w:t>
            </w:r>
          </w:p>
        </w:tc>
      </w:tr>
      <w:tr>
        <w:tc>
          <w:tcPr>
            <w:tcW w:type="dxa" w:w="1700"/>
            <w:shd w:fill="FFFFFF" w:val="clear"/>
            <w:tcMar>
              <w:top w:type="dxa" w:w="60"/>
              <w:left w:type="dxa" w:w="80"/>
              <w:bottom w:type="dxa" w:w="60"/>
              <w:right w:type="dxa" w:w="80"/>
            </w:tcMar>
            <w:vAlign w:val="center"/>
          </w:tcPr>
          <w:p>
            <w:r>
              <w:rPr>
                <w:sz w:val="18"/>
                <w:szCs w:val="18"/>
              </w:rPr>
              <w:t xml:space="preserve">Core</w:t>
            </w:r>
          </w:p>
        </w:tc>
        <w:tc>
          <w:tcPr>
            <w:tcW w:type="dxa" w:w="3500"/>
            <w:shd w:fill="FFFFFF" w:val="clear"/>
            <w:tcMar>
              <w:top w:type="dxa" w:w="60"/>
              <w:left w:type="dxa" w:w="80"/>
              <w:bottom w:type="dxa" w:w="60"/>
              <w:right w:type="dxa" w:w="80"/>
            </w:tcMar>
            <w:vAlign w:val="center"/>
          </w:tcPr>
          <w:p>
            <w:r>
              <w:rPr>
                <w:sz w:val="18"/>
                <w:szCs w:val="18"/>
              </w:rPr>
              <w:t xml:space="preserve">Cortex-M3 @ 84 MHz</w:t>
            </w:r>
          </w:p>
        </w:tc>
        <w:tc>
          <w:tcPr>
            <w:tcW w:type="dxa" w:w="4100"/>
            <w:shd w:fill="FFFFFF" w:val="clear"/>
            <w:tcMar>
              <w:top w:type="dxa" w:w="60"/>
              <w:left w:type="dxa" w:w="80"/>
              <w:bottom w:type="dxa" w:w="60"/>
              <w:right w:type="dxa" w:w="80"/>
            </w:tcMar>
            <w:vAlign w:val="center"/>
          </w:tcPr>
          <w:p>
            <w:r>
              <w:rPr>
                <w:sz w:val="18"/>
                <w:szCs w:val="18"/>
              </w:rPr>
              <w:t xml:space="preserve">Cortex-M7 @ 480 MHz, double-precision FPU + L1 cache (16KB I / 16KB D)</w:t>
            </w:r>
          </w:p>
        </w:tc>
      </w:tr>
      <w:tr>
        <w:tc>
          <w:tcPr>
            <w:tcW w:type="dxa" w:w="1700"/>
            <w:shd w:fill="EEF2F7" w:val="clear"/>
            <w:tcMar>
              <w:top w:type="dxa" w:w="60"/>
              <w:left w:type="dxa" w:w="80"/>
              <w:bottom w:type="dxa" w:w="60"/>
              <w:right w:type="dxa" w:w="80"/>
            </w:tcMar>
            <w:vAlign w:val="center"/>
          </w:tcPr>
          <w:p>
            <w:r>
              <w:rPr>
                <w:sz w:val="18"/>
                <w:szCs w:val="18"/>
              </w:rPr>
              <w:t xml:space="preserve">Performance</w:t>
            </w:r>
          </w:p>
        </w:tc>
        <w:tc>
          <w:tcPr>
            <w:tcW w:type="dxa" w:w="3500"/>
            <w:shd w:fill="EEF2F7" w:val="clear"/>
            <w:tcMar>
              <w:top w:type="dxa" w:w="60"/>
              <w:left w:type="dxa" w:w="80"/>
              <w:bottom w:type="dxa" w:w="60"/>
              <w:right w:type="dxa" w:w="80"/>
            </w:tcMar>
            <w:vAlign w:val="center"/>
          </w:tcPr>
          <w:p>
            <w:r>
              <w:rPr>
                <w:sz w:val="18"/>
                <w:szCs w:val="18"/>
              </w:rPr>
              <w:t xml:space="preserve">≈ 1.9 DMIPS/MHz (M3)</w:t>
            </w:r>
          </w:p>
        </w:tc>
        <w:tc>
          <w:tcPr>
            <w:tcW w:type="dxa" w:w="4100"/>
            <w:shd w:fill="EEF2F7" w:val="clear"/>
            <w:tcMar>
              <w:top w:type="dxa" w:w="60"/>
              <w:left w:type="dxa" w:w="80"/>
              <w:bottom w:type="dxa" w:w="60"/>
              <w:right w:type="dxa" w:w="80"/>
            </w:tcMar>
            <w:vAlign w:val="center"/>
          </w:tcPr>
          <w:p>
            <w:r>
              <w:rPr>
                <w:sz w:val="18"/>
                <w:szCs w:val="18"/>
              </w:rPr>
              <w:t xml:space="preserve">≈ 2.14 DMIPS/MHz × 480MHz ≈ 1027 DMIPS — roughly a 6–7× class jump, more on cache-friendly / floating-point code</w:t>
            </w:r>
          </w:p>
        </w:tc>
      </w:tr>
      <w:tr>
        <w:tc>
          <w:tcPr>
            <w:tcW w:type="dxa" w:w="1700"/>
            <w:shd w:fill="FFFFFF" w:val="clear"/>
            <w:tcMar>
              <w:top w:type="dxa" w:w="60"/>
              <w:left w:type="dxa" w:w="80"/>
              <w:bottom w:type="dxa" w:w="60"/>
              <w:right w:type="dxa" w:w="80"/>
            </w:tcMar>
            <w:vAlign w:val="center"/>
          </w:tcPr>
          <w:p>
            <w:r>
              <w:rPr>
                <w:sz w:val="18"/>
                <w:szCs w:val="18"/>
              </w:rPr>
              <w:t xml:space="preserve">Package</w:t>
            </w:r>
          </w:p>
        </w:tc>
        <w:tc>
          <w:tcPr>
            <w:tcW w:type="dxa" w:w="3500"/>
            <w:shd w:fill="FFFFFF" w:val="clear"/>
            <w:tcMar>
              <w:top w:type="dxa" w:w="60"/>
              <w:left w:type="dxa" w:w="80"/>
              <w:bottom w:type="dxa" w:w="60"/>
              <w:right w:type="dxa" w:w="80"/>
            </w:tcMar>
            <w:vAlign w:val="center"/>
          </w:tcPr>
          <w:p>
            <w:r>
              <w:rPr>
                <w:sz w:val="18"/>
                <w:szCs w:val="18"/>
              </w:rPr>
              <w:t xml:space="preserve">LQFP-100 (14×14mm)</w:t>
            </w:r>
          </w:p>
        </w:tc>
        <w:tc>
          <w:tcPr>
            <w:tcW w:type="dxa" w:w="4100"/>
            <w:shd w:fill="FFFFFF" w:val="clear"/>
            <w:tcMar>
              <w:top w:type="dxa" w:w="60"/>
              <w:left w:type="dxa" w:w="80"/>
              <w:bottom w:type="dxa" w:w="60"/>
              <w:right w:type="dxa" w:w="80"/>
            </w:tcMar>
            <w:vAlign w:val="center"/>
          </w:tcPr>
          <w:p>
            <w:r>
              <w:rPr>
                <w:sz w:val="18"/>
                <w:szCs w:val="18"/>
              </w:rPr>
              <w:t xml:space="preserve">LQFP-144 (20×20mm), 0.5mm pitch — hand/reflow solderable, no BGA</w:t>
            </w:r>
          </w:p>
        </w:tc>
      </w:tr>
      <w:tr>
        <w:tc>
          <w:tcPr>
            <w:tcW w:type="dxa" w:w="1700"/>
            <w:shd w:fill="EEF2F7" w:val="clear"/>
            <w:tcMar>
              <w:top w:type="dxa" w:w="60"/>
              <w:left w:type="dxa" w:w="80"/>
              <w:bottom w:type="dxa" w:w="60"/>
              <w:right w:type="dxa" w:w="80"/>
            </w:tcMar>
            <w:vAlign w:val="center"/>
          </w:tcPr>
          <w:p>
            <w:r>
              <w:rPr>
                <w:sz w:val="18"/>
                <w:szCs w:val="18"/>
              </w:rPr>
              <w:t xml:space="preserve">Flash</w:t>
            </w:r>
          </w:p>
        </w:tc>
        <w:tc>
          <w:tcPr>
            <w:tcW w:type="dxa" w:w="3500"/>
            <w:shd w:fill="EEF2F7" w:val="clear"/>
            <w:tcMar>
              <w:top w:type="dxa" w:w="60"/>
              <w:left w:type="dxa" w:w="80"/>
              <w:bottom w:type="dxa" w:w="60"/>
              <w:right w:type="dxa" w:w="80"/>
            </w:tcMar>
            <w:vAlign w:val="center"/>
          </w:tcPr>
          <w:p>
            <w:r>
              <w:rPr>
                <w:sz w:val="18"/>
                <w:szCs w:val="18"/>
              </w:rPr>
              <w:t xml:space="preserve">512 KB, single bank</w:t>
            </w:r>
          </w:p>
        </w:tc>
        <w:tc>
          <w:tcPr>
            <w:tcW w:type="dxa" w:w="4100"/>
            <w:shd w:fill="EEF2F7" w:val="clear"/>
            <w:tcMar>
              <w:top w:type="dxa" w:w="60"/>
              <w:left w:type="dxa" w:w="80"/>
              <w:bottom w:type="dxa" w:w="60"/>
              <w:right w:type="dxa" w:w="80"/>
            </w:tcMar>
            <w:vAlign w:val="center"/>
          </w:tcPr>
          <w:p>
            <w:r>
              <w:rPr>
                <w:sz w:val="18"/>
                <w:szCs w:val="18"/>
              </w:rPr>
              <w:t xml:space="preserve">2 MB, dual-bank (enables A/B field update — Section 7)</w:t>
            </w:r>
          </w:p>
        </w:tc>
      </w:tr>
      <w:tr>
        <w:tc>
          <w:tcPr>
            <w:tcW w:type="dxa" w:w="1700"/>
            <w:shd w:fill="FFFFFF" w:val="clear"/>
            <w:tcMar>
              <w:top w:type="dxa" w:w="60"/>
              <w:left w:type="dxa" w:w="80"/>
              <w:bottom w:type="dxa" w:w="60"/>
              <w:right w:type="dxa" w:w="80"/>
            </w:tcMar>
            <w:vAlign w:val="center"/>
          </w:tcPr>
          <w:p>
            <w:r>
              <w:rPr>
                <w:sz w:val="18"/>
                <w:szCs w:val="18"/>
              </w:rPr>
              <w:t xml:space="preserve">RAM</w:t>
            </w:r>
          </w:p>
        </w:tc>
        <w:tc>
          <w:tcPr>
            <w:tcW w:type="dxa" w:w="3500"/>
            <w:shd w:fill="FFFFFF" w:val="clear"/>
            <w:tcMar>
              <w:top w:type="dxa" w:w="60"/>
              <w:left w:type="dxa" w:w="80"/>
              <w:bottom w:type="dxa" w:w="60"/>
              <w:right w:type="dxa" w:w="80"/>
            </w:tcMar>
            <w:vAlign w:val="center"/>
          </w:tcPr>
          <w:p>
            <w:r>
              <w:rPr>
                <w:sz w:val="18"/>
                <w:szCs w:val="18"/>
              </w:rPr>
              <w:t xml:space="preserve">96 KB</w:t>
            </w:r>
          </w:p>
        </w:tc>
        <w:tc>
          <w:tcPr>
            <w:tcW w:type="dxa" w:w="4100"/>
            <w:shd w:fill="FFFFFF" w:val="clear"/>
            <w:tcMar>
              <w:top w:type="dxa" w:w="60"/>
              <w:left w:type="dxa" w:w="80"/>
              <w:bottom w:type="dxa" w:w="60"/>
              <w:right w:type="dxa" w:w="80"/>
            </w:tcMar>
            <w:vAlign w:val="center"/>
          </w:tcPr>
          <w:p>
            <w:r>
              <w:rPr>
                <w:sz w:val="18"/>
                <w:szCs w:val="18"/>
              </w:rPr>
              <w:t xml:space="preserve">1 MB (192 KB TCM + 864 KB user SRAM)</w:t>
            </w:r>
          </w:p>
        </w:tc>
      </w:tr>
      <w:tr>
        <w:tc>
          <w:tcPr>
            <w:tcW w:type="dxa" w:w="1700"/>
            <w:shd w:fill="EEF2F7" w:val="clear"/>
            <w:tcMar>
              <w:top w:type="dxa" w:w="60"/>
              <w:left w:type="dxa" w:w="80"/>
              <w:bottom w:type="dxa" w:w="60"/>
              <w:right w:type="dxa" w:w="80"/>
            </w:tcMar>
            <w:vAlign w:val="center"/>
          </w:tcPr>
          <w:p>
            <w:r>
              <w:rPr>
                <w:sz w:val="18"/>
                <w:szCs w:val="18"/>
              </w:rPr>
              <w:t xml:space="preserve">GPIO</w:t>
            </w:r>
          </w:p>
        </w:tc>
        <w:tc>
          <w:tcPr>
            <w:tcW w:type="dxa" w:w="3500"/>
            <w:shd w:fill="EEF2F7" w:val="clear"/>
            <w:tcMar>
              <w:top w:type="dxa" w:w="60"/>
              <w:left w:type="dxa" w:w="80"/>
              <w:bottom w:type="dxa" w:w="60"/>
              <w:right w:type="dxa" w:w="80"/>
            </w:tcMar>
            <w:vAlign w:val="center"/>
          </w:tcPr>
          <w:p>
            <w:r>
              <w:rPr>
                <w:sz w:val="18"/>
                <w:szCs w:val="18"/>
              </w:rPr>
              <w:t xml:space="preserve">≈ 79 usable pins on this package</w:t>
            </w:r>
          </w:p>
        </w:tc>
        <w:tc>
          <w:tcPr>
            <w:tcW w:type="dxa" w:w="4100"/>
            <w:shd w:fill="EEF2F7" w:val="clear"/>
            <w:tcMar>
              <w:top w:type="dxa" w:w="60"/>
              <w:left w:type="dxa" w:w="80"/>
              <w:bottom w:type="dxa" w:w="60"/>
              <w:right w:type="dxa" w:w="80"/>
            </w:tcMar>
            <w:vAlign w:val="center"/>
          </w:tcPr>
          <w:p>
            <w:r>
              <w:rPr>
                <w:sz w:val="18"/>
                <w:szCs w:val="18"/>
              </w:rPr>
              <w:t xml:space="preserve">114 usable pins — headroom for USB + QSPI + RMII + existing module bus/UI simultaneously</w:t>
            </w:r>
          </w:p>
        </w:tc>
      </w:tr>
      <w:tr>
        <w:tc>
          <w:tcPr>
            <w:tcW w:type="dxa" w:w="1700"/>
            <w:shd w:fill="FFFFFF" w:val="clear"/>
            <w:tcMar>
              <w:top w:type="dxa" w:w="60"/>
              <w:left w:type="dxa" w:w="80"/>
              <w:bottom w:type="dxa" w:w="60"/>
              <w:right w:type="dxa" w:w="80"/>
            </w:tcMar>
            <w:vAlign w:val="center"/>
          </w:tcPr>
          <w:p>
            <w:r>
              <w:rPr>
                <w:sz w:val="18"/>
                <w:szCs w:val="18"/>
              </w:rPr>
              <w:t xml:space="preserve">USB</w:t>
            </w:r>
          </w:p>
        </w:tc>
        <w:tc>
          <w:tcPr>
            <w:tcW w:type="dxa" w:w="3500"/>
            <w:shd w:fill="FFFFFF" w:val="clear"/>
            <w:tcMar>
              <w:top w:type="dxa" w:w="60"/>
              <w:left w:type="dxa" w:w="80"/>
              <w:bottom w:type="dxa" w:w="60"/>
              <w:right w:type="dxa" w:w="80"/>
            </w:tcMar>
            <w:vAlign w:val="center"/>
          </w:tcPr>
          <w:p>
            <w:r>
              <w:rPr>
                <w:sz w:val="18"/>
                <w:szCs w:val="18"/>
              </w:rPr>
              <w:t xml:space="preserve">Single USB OTG (device today)</w:t>
            </w:r>
          </w:p>
        </w:tc>
        <w:tc>
          <w:tcPr>
            <w:tcW w:type="dxa" w:w="4100"/>
            <w:shd w:fill="FFFFFF" w:val="clear"/>
            <w:tcMar>
              <w:top w:type="dxa" w:w="60"/>
              <w:left w:type="dxa" w:w="80"/>
              <w:bottom w:type="dxa" w:w="60"/>
              <w:right w:type="dxa" w:w="80"/>
            </w:tcMar>
            <w:vAlign w:val="center"/>
          </w:tcPr>
          <w:p>
            <w:r>
              <w:rPr>
                <w:sz w:val="18"/>
                <w:szCs w:val="18"/>
              </w:rPr>
              <w:t xml:space="preserve">2× independent USB OTG cores — only one needed for the composite CDC+MSC device, second available for future use</w:t>
            </w:r>
          </w:p>
        </w:tc>
      </w:tr>
      <w:tr>
        <w:tc>
          <w:tcPr>
            <w:tcW w:type="dxa" w:w="1700"/>
            <w:shd w:fill="EEF2F7" w:val="clear"/>
            <w:tcMar>
              <w:top w:type="dxa" w:w="60"/>
              <w:left w:type="dxa" w:w="80"/>
              <w:bottom w:type="dxa" w:w="60"/>
              <w:right w:type="dxa" w:w="80"/>
            </w:tcMar>
            <w:vAlign w:val="center"/>
          </w:tcPr>
          <w:p>
            <w:r>
              <w:rPr>
                <w:sz w:val="18"/>
                <w:szCs w:val="18"/>
              </w:rPr>
              <w:t xml:space="preserve">External memory</w:t>
            </w:r>
          </w:p>
        </w:tc>
        <w:tc>
          <w:tcPr>
            <w:tcW w:type="dxa" w:w="3500"/>
            <w:shd w:fill="EEF2F7" w:val="clear"/>
            <w:tcMar>
              <w:top w:type="dxa" w:w="60"/>
              <w:left w:type="dxa" w:w="80"/>
              <w:bottom w:type="dxa" w:w="60"/>
              <w:right w:type="dxa" w:w="80"/>
            </w:tcMar>
            <w:vAlign w:val="center"/>
          </w:tcPr>
          <w:p>
            <w:r>
              <w:rPr>
                <w:sz w:val="18"/>
                <w:szCs w:val="18"/>
              </w:rPr>
              <w:t xml:space="preserve">None</w:t>
            </w:r>
          </w:p>
        </w:tc>
        <w:tc>
          <w:tcPr>
            <w:tcW w:type="dxa" w:w="4100"/>
            <w:shd w:fill="EEF2F7" w:val="clear"/>
            <w:tcMar>
              <w:top w:type="dxa" w:w="60"/>
              <w:left w:type="dxa" w:w="80"/>
              <w:bottom w:type="dxa" w:w="60"/>
              <w:right w:type="dxa" w:w="80"/>
            </w:tcMar>
            <w:vAlign w:val="center"/>
          </w:tcPr>
          <w:p>
            <w:r>
              <w:rPr>
                <w:sz w:val="18"/>
                <w:szCs w:val="18"/>
              </w:rPr>
              <w:t xml:space="preserve">Dual-mode QSPI up to 133 MHz + flexible external memory controller</w:t>
            </w:r>
          </w:p>
        </w:tc>
      </w:tr>
      <w:tr>
        <w:tc>
          <w:tcPr>
            <w:tcW w:type="dxa" w:w="1700"/>
            <w:shd w:fill="FFFFFF" w:val="clear"/>
            <w:tcMar>
              <w:top w:type="dxa" w:w="60"/>
              <w:left w:type="dxa" w:w="80"/>
              <w:bottom w:type="dxa" w:w="60"/>
              <w:right w:type="dxa" w:w="80"/>
            </w:tcMar>
            <w:vAlign w:val="center"/>
          </w:tcPr>
          <w:p>
            <w:r>
              <w:rPr>
                <w:sz w:val="18"/>
                <w:szCs w:val="18"/>
              </w:rPr>
              <w:t xml:space="preserve">Ethernet</w:t>
            </w:r>
          </w:p>
        </w:tc>
        <w:tc>
          <w:tcPr>
            <w:tcW w:type="dxa" w:w="3500"/>
            <w:shd w:fill="FFFFFF" w:val="clear"/>
            <w:tcMar>
              <w:top w:type="dxa" w:w="60"/>
              <w:left w:type="dxa" w:w="80"/>
              <w:bottom w:type="dxa" w:w="60"/>
              <w:right w:type="dxa" w:w="80"/>
            </w:tcMar>
            <w:vAlign w:val="center"/>
          </w:tcPr>
          <w:p>
            <w:r>
              <w:rPr>
                <w:sz w:val="18"/>
                <w:szCs w:val="18"/>
              </w:rPr>
              <w:t xml:space="preserve">MAC present, unpopulated (Section 2.2.2)</w:t>
            </w:r>
          </w:p>
        </w:tc>
        <w:tc>
          <w:tcPr>
            <w:tcW w:type="dxa" w:w="4100"/>
            <w:shd w:fill="FFFFFF" w:val="clear"/>
            <w:tcMar>
              <w:top w:type="dxa" w:w="60"/>
              <w:left w:type="dxa" w:w="80"/>
              <w:bottom w:type="dxa" w:w="60"/>
              <w:right w:type="dxa" w:w="80"/>
            </w:tcMar>
            <w:vAlign w:val="center"/>
          </w:tcPr>
          <w:p>
            <w:r>
              <w:rPr>
                <w:sz w:val="18"/>
                <w:szCs w:val="18"/>
              </w:rPr>
              <w:t xml:space="preserve">Same situation — MAC present, PHY to be added either way (Section 6.3)</w:t>
            </w:r>
          </w:p>
        </w:tc>
      </w:tr>
    </w:tbl>
    <w:p>
      <w:pPr>
        <w:spacing w:after="120"/>
      </w:pPr>
    </w:p>
    <w:p>
      <w:pPr>
        <w:pStyle w:val="Heading2"/>
        <w:spacing w:after="120" w:before="240"/>
      </w:pPr>
      <w:r>
        <w:t xml:space="preserve">4.2 Why LQFP-144 over LQFP-100</w:t>
      </w:r>
    </w:p>
    <w:p>
      <w:pPr>
        <w:spacing w:after="160"/>
      </w:pPr>
      <w:r>
        <w:t xml:space="preserve">The STM32H743VIT6 (LQFP-100, 82 I/O) was the part recommended earlier in this project when the scope was “replace the processor and keep existing peripherals.” Since then the scope grew to include a USB composite device, QSPI flash, and RMII Ethernet — together roughly 25 additional pins beyond the existing module bus (J4/J5/J6), EXT1/EXT2, ADC, AUX1/AUX2, TFT+encoder UI, and JTAG. Rather than fight for GPIO on the 100-pin part, the LQFP-144 STM32H743ZIT6 is the same silicon family (same core, same flash/RAM, same peripherals) in a larger, still hand/reflow-solderable package, with comfortable pin headroom for all of the above simultaneously.</w:t>
      </w:r>
    </w:p>
    <w:p>
      <w:pPr>
        <w:pStyle w:val="Heading2"/>
        <w:spacing w:after="120" w:before="240"/>
      </w:pPr>
      <w:r>
        <w:t xml:space="preserve">4.3 Alternative Considered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00"/>
      </w:tblGrid>
      <w:tr>
        <w:trPr>
          <w:tblHeader/>
        </w:trPr>
        <w:tc>
          <w:tcPr>
            <w:tcW w:type="dxa" w:w="2800"/>
            <w:shd w:fill="203864" w:val="clear"/>
            <w:tcMar>
              <w:top w:type="dxa" w:w="60"/>
              <w:left w:type="dxa" w:w="80"/>
              <w:bottom w:type="dxa" w:w="60"/>
              <w:right w:type="dxa" w:w="80"/>
            </w:tcMar>
            <w:vAlign w:val="center"/>
          </w:tcPr>
          <w:p>
            <w:r>
              <w:rPr>
                <w:b/>
                <w:bCs/>
                <w:color w:val="FFFFFF"/>
                <w:sz w:val="18"/>
                <w:szCs w:val="18"/>
              </w:rPr>
              <w:t xml:space="preserve">Part</w:t>
            </w:r>
          </w:p>
        </w:tc>
        <w:tc>
          <w:tcPr>
            <w:tcW w:type="dxa" w:w="2000"/>
            <w:shd w:fill="203864" w:val="clear"/>
            <w:tcMar>
              <w:top w:type="dxa" w:w="60"/>
              <w:left w:type="dxa" w:w="80"/>
              <w:bottom w:type="dxa" w:w="60"/>
              <w:right w:type="dxa" w:w="80"/>
            </w:tcMar>
            <w:vAlign w:val="center"/>
          </w:tcPr>
          <w:p>
            <w:r>
              <w:rPr>
                <w:b/>
                <w:bCs/>
                <w:color w:val="FFFFFF"/>
                <w:sz w:val="18"/>
                <w:szCs w:val="18"/>
              </w:rPr>
              <w:t xml:space="preserve">Package</w:t>
            </w:r>
          </w:p>
        </w:tc>
        <w:tc>
          <w:tcPr>
            <w:tcW w:type="dxa" w:w="4500"/>
            <w:shd w:fill="203864" w:val="clear"/>
            <w:tcMar>
              <w:top w:type="dxa" w:w="60"/>
              <w:left w:type="dxa" w:w="80"/>
              <w:bottom w:type="dxa" w:w="60"/>
              <w:right w:type="dxa" w:w="80"/>
            </w:tcMar>
            <w:vAlign w:val="center"/>
          </w:tcPr>
          <w:p>
            <w:r>
              <w:rPr>
                <w:b/>
                <w:bCs/>
                <w:color w:val="FFFFFF"/>
                <w:sz w:val="18"/>
                <w:szCs w:val="18"/>
              </w:rPr>
              <w:t xml:space="preserve">Why not selected</w:t>
            </w:r>
          </w:p>
        </w:tc>
      </w:tr>
      <w:tr>
        <w:tc>
          <w:tcPr>
            <w:tcW w:type="dxa" w:w="2800"/>
            <w:shd w:fill="FFFFFF" w:val="clear"/>
            <w:tcMar>
              <w:top w:type="dxa" w:w="60"/>
              <w:left w:type="dxa" w:w="80"/>
              <w:bottom w:type="dxa" w:w="60"/>
              <w:right w:type="dxa" w:w="80"/>
            </w:tcMar>
            <w:vAlign w:val="center"/>
          </w:tcPr>
          <w:p>
            <w:r>
              <w:rPr>
                <w:sz w:val="18"/>
                <w:szCs w:val="18"/>
              </w:rPr>
              <w:t xml:space="preserve">STM32H743VIT6</w:t>
            </w:r>
          </w:p>
        </w:tc>
        <w:tc>
          <w:tcPr>
            <w:tcW w:type="dxa" w:w="2000"/>
            <w:shd w:fill="FFFFFF" w:val="clear"/>
            <w:tcMar>
              <w:top w:type="dxa" w:w="60"/>
              <w:left w:type="dxa" w:w="80"/>
              <w:bottom w:type="dxa" w:w="60"/>
              <w:right w:type="dxa" w:w="80"/>
            </w:tcMar>
            <w:vAlign w:val="center"/>
          </w:tcPr>
          <w:p>
            <w:r>
              <w:rPr>
                <w:sz w:val="18"/>
                <w:szCs w:val="18"/>
              </w:rPr>
              <w:t xml:space="preserve">LQFP-100, 82 I/O</w:t>
            </w:r>
          </w:p>
        </w:tc>
        <w:tc>
          <w:tcPr>
            <w:tcW w:type="dxa" w:w="4500"/>
            <w:shd w:fill="FFFFFF" w:val="clear"/>
            <w:tcMar>
              <w:top w:type="dxa" w:w="60"/>
              <w:left w:type="dxa" w:w="80"/>
              <w:bottom w:type="dxa" w:w="60"/>
              <w:right w:type="dxa" w:w="80"/>
            </w:tcMar>
            <w:vAlign w:val="center"/>
          </w:tcPr>
          <w:p>
            <w:r>
              <w:rPr>
                <w:sz w:val="18"/>
                <w:szCs w:val="18"/>
              </w:rPr>
              <w:t xml:space="preserve">Already used on the Briotech board — attractive for tooling reuse, but pin-constrained once USB+QSPI+RMII+full module bus are all present at once.</w:t>
            </w:r>
          </w:p>
        </w:tc>
      </w:tr>
      <w:tr>
        <w:tc>
          <w:tcPr>
            <w:tcW w:type="dxa" w:w="2800"/>
            <w:shd w:fill="EEF2F7" w:val="clear"/>
            <w:tcMar>
              <w:top w:type="dxa" w:w="60"/>
              <w:left w:type="dxa" w:w="80"/>
              <w:bottom w:type="dxa" w:w="60"/>
              <w:right w:type="dxa" w:w="80"/>
            </w:tcMar>
            <w:vAlign w:val="center"/>
          </w:tcPr>
          <w:p>
            <w:r>
              <w:rPr>
                <w:sz w:val="18"/>
                <w:szCs w:val="18"/>
              </w:rPr>
              <w:t xml:space="preserve">STM32H723VET6 / VGT6</w:t>
            </w:r>
          </w:p>
        </w:tc>
        <w:tc>
          <w:tcPr>
            <w:tcW w:type="dxa" w:w="2000"/>
            <w:shd w:fill="EEF2F7" w:val="clear"/>
            <w:tcMar>
              <w:top w:type="dxa" w:w="60"/>
              <w:left w:type="dxa" w:w="80"/>
              <w:bottom w:type="dxa" w:w="60"/>
              <w:right w:type="dxa" w:w="80"/>
            </w:tcMar>
            <w:vAlign w:val="center"/>
          </w:tcPr>
          <w:p>
            <w:r>
              <w:rPr>
                <w:sz w:val="18"/>
                <w:szCs w:val="18"/>
              </w:rPr>
              <w:t xml:space="preserve">LQFP-100, 550 MHz, lower cost</w:t>
            </w:r>
          </w:p>
        </w:tc>
        <w:tc>
          <w:tcPr>
            <w:tcW w:type="dxa" w:w="4500"/>
            <w:shd w:fill="EEF2F7" w:val="clear"/>
            <w:tcMar>
              <w:top w:type="dxa" w:w="60"/>
              <w:left w:type="dxa" w:w="80"/>
              <w:bottom w:type="dxa" w:w="60"/>
              <w:right w:type="dxa" w:w="80"/>
            </w:tcMar>
            <w:vAlign w:val="center"/>
          </w:tcPr>
          <w:p>
            <w:r>
              <w:rPr>
                <w:sz w:val="18"/>
                <w:szCs w:val="18"/>
              </w:rPr>
              <w:t xml:space="preserve">Cheaper and even faster clock, but same 100-pin constraint as above, and less flash/RAM than the H743.</w:t>
            </w:r>
          </w:p>
        </w:tc>
      </w:tr>
      <w:tr>
        <w:tc>
          <w:tcPr>
            <w:tcW w:type="dxa" w:w="2800"/>
            <w:shd w:fill="FFFFFF" w:val="clear"/>
            <w:tcMar>
              <w:top w:type="dxa" w:w="60"/>
              <w:left w:type="dxa" w:w="80"/>
              <w:bottom w:type="dxa" w:w="60"/>
              <w:right w:type="dxa" w:w="80"/>
            </w:tcMar>
            <w:vAlign w:val="center"/>
          </w:tcPr>
          <w:p>
            <w:r>
              <w:rPr>
                <w:sz w:val="18"/>
                <w:szCs w:val="18"/>
              </w:rPr>
              <w:t xml:space="preserve">Adafruit Grand Central M4 (ATSAMD51)</w:t>
            </w:r>
          </w:p>
        </w:tc>
        <w:tc>
          <w:tcPr>
            <w:tcW w:type="dxa" w:w="2000"/>
            <w:shd w:fill="FFFFFF" w:val="clear"/>
            <w:tcMar>
              <w:top w:type="dxa" w:w="60"/>
              <w:left w:type="dxa" w:w="80"/>
              <w:bottom w:type="dxa" w:w="60"/>
              <w:right w:type="dxa" w:w="80"/>
            </w:tcMar>
            <w:vAlign w:val="center"/>
          </w:tcPr>
          <w:p>
            <w:r>
              <w:rPr>
                <w:sz w:val="18"/>
                <w:szCs w:val="18"/>
              </w:rPr>
              <w:t xml:space="preserve">Module, BGA-based</w:t>
            </w:r>
          </w:p>
        </w:tc>
        <w:tc>
          <w:tcPr>
            <w:tcW w:type="dxa" w:w="4500"/>
            <w:shd w:fill="FFFFFF" w:val="clear"/>
            <w:tcMar>
              <w:top w:type="dxa" w:w="60"/>
              <w:left w:type="dxa" w:w="80"/>
              <w:bottom w:type="dxa" w:w="60"/>
              <w:right w:type="dxa" w:w="80"/>
            </w:tcMar>
            <w:vAlign w:val="center"/>
          </w:tcPr>
          <w:p>
            <w:r>
              <w:rPr>
                <w:sz w:val="18"/>
                <w:szCs w:val="18"/>
              </w:rPr>
              <w:t xml:space="preserve">Original roadmap recommendation — lowest migration risk but 4× less raw performance and no path to a hand-solderable custom board (it's a module, not a chip you place directly).</w:t>
            </w:r>
          </w:p>
        </w:tc>
      </w:tr>
      <w:tr>
        <w:tc>
          <w:tcPr>
            <w:tcW w:type="dxa" w:w="2800"/>
            <w:shd w:fill="EEF2F7" w:val="clear"/>
            <w:tcMar>
              <w:top w:type="dxa" w:w="60"/>
              <w:left w:type="dxa" w:w="80"/>
              <w:bottom w:type="dxa" w:w="60"/>
              <w:right w:type="dxa" w:w="80"/>
            </w:tcMar>
            <w:vAlign w:val="center"/>
          </w:tcPr>
          <w:p>
            <w:r>
              <w:rPr>
                <w:sz w:val="18"/>
                <w:szCs w:val="18"/>
              </w:rPr>
              <w:t xml:space="preserve">Arduino Giga R1 WiFi (STM32H747XI)</w:t>
            </w:r>
          </w:p>
        </w:tc>
        <w:tc>
          <w:tcPr>
            <w:tcW w:type="dxa" w:w="2000"/>
            <w:shd w:fill="EEF2F7" w:val="clear"/>
            <w:tcMar>
              <w:top w:type="dxa" w:w="60"/>
              <w:left w:type="dxa" w:w="80"/>
              <w:bottom w:type="dxa" w:w="60"/>
              <w:right w:type="dxa" w:w="80"/>
            </w:tcMar>
            <w:vAlign w:val="center"/>
          </w:tcPr>
          <w:p>
            <w:r>
              <w:rPr>
                <w:sz w:val="18"/>
                <w:szCs w:val="18"/>
              </w:rPr>
              <w:t xml:space="preserve">BGA only</w:t>
            </w:r>
          </w:p>
        </w:tc>
        <w:tc>
          <w:tcPr>
            <w:tcW w:type="dxa" w:w="4500"/>
            <w:shd w:fill="EEF2F7" w:val="clear"/>
            <w:tcMar>
              <w:top w:type="dxa" w:w="60"/>
              <w:left w:type="dxa" w:w="80"/>
              <w:bottom w:type="dxa" w:w="60"/>
              <w:right w:type="dxa" w:w="80"/>
            </w:tcMar>
            <w:vAlign w:val="center"/>
          </w:tcPr>
          <w:p>
            <w:r>
              <w:rPr>
                <w:sz w:val="18"/>
                <w:szCs w:val="18"/>
              </w:rPr>
              <w:t xml:space="preserve">Highest raw performance (dual-core, 480/240 MHz) but explicitly ruled out earlier for package (BGA) and Mbed OS/dual-core complexity.</w:t>
            </w:r>
          </w:p>
        </w:tc>
      </w:tr>
    </w:tbl>
    <w:p>
      <w:r>
        <w:br w:type="page"/>
      </w:r>
    </w:p>
    <w:p>
      <w:pPr>
        <w:pStyle w:val="Heading1"/>
        <w:spacing w:after="160" w:before="300"/>
      </w:pPr>
      <w:r>
        <w:t xml:space="preserve">5. Peripheral &amp; Signal Mapping Plan</w:t>
      </w:r>
    </w:p>
    <w:p>
      <w:pPr>
        <w:spacing w:after="160"/>
      </w:pPr>
      <w:r>
        <w:t xml:space="preserve">Maps each function identified in Section 2 to its STM32H743 equivalent. This is a functional mapping for schematic capture, not a final pin-by-pin assignment — exact GPIO numbers should be finalized in CubeMX/pin-planner against the LQFP-144 footprint once connector placement is set.</w:t>
      </w:r>
    </w:p>
    <w:p>
      <w:pPr>
        <w:pStyle w:val="Heading2"/>
        <w:spacing w:after="120" w:before="240"/>
      </w:pPr>
      <w:r>
        <w:t xml:space="preserve">5.1 Communications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00"/>
      </w:tblGrid>
      <w:tr>
        <w:trPr>
          <w:tblHeader/>
        </w:trPr>
        <w:tc>
          <w:tcPr>
            <w:tcW w:type="dxa" w:w="3200"/>
            <w:shd w:fill="203864" w:val="clear"/>
            <w:tcMar>
              <w:top w:type="dxa" w:w="60"/>
              <w:left w:type="dxa" w:w="80"/>
              <w:bottom w:type="dxa" w:w="60"/>
              <w:right w:type="dxa" w:w="80"/>
            </w:tcMar>
            <w:vAlign w:val="center"/>
          </w:tcPr>
          <w:p>
            <w:r>
              <w:rPr>
                <w:b/>
                <w:bCs/>
                <w:color w:val="FFFFFF"/>
                <w:sz w:val="18"/>
                <w:szCs w:val="18"/>
              </w:rPr>
              <w:t xml:space="preserve">SAM3X8E Function</w:t>
            </w:r>
          </w:p>
        </w:tc>
        <w:tc>
          <w:tcPr>
            <w:tcW w:type="dxa" w:w="3000"/>
            <w:shd w:fill="203864" w:val="clear"/>
            <w:tcMar>
              <w:top w:type="dxa" w:w="60"/>
              <w:left w:type="dxa" w:w="80"/>
              <w:bottom w:type="dxa" w:w="60"/>
              <w:right w:type="dxa" w:w="80"/>
            </w:tcMar>
            <w:vAlign w:val="center"/>
          </w:tcPr>
          <w:p>
            <w:r>
              <w:rPr>
                <w:b/>
                <w:bCs/>
                <w:color w:val="FFFFFF"/>
                <w:sz w:val="18"/>
                <w:szCs w:val="18"/>
              </w:rPr>
              <w:t xml:space="preserve">STM32H743 Equivalent</w:t>
            </w:r>
          </w:p>
        </w:tc>
        <w:tc>
          <w:tcPr>
            <w:tcW w:type="dxa" w:w="3100"/>
            <w:shd w:fill="203864" w:val="clear"/>
            <w:tcMar>
              <w:top w:type="dxa" w:w="60"/>
              <w:left w:type="dxa" w:w="80"/>
              <w:bottom w:type="dxa" w:w="60"/>
              <w:right w:type="dxa" w:w="80"/>
            </w:tcMar>
            <w:vAlign w:val="center"/>
          </w:tcPr>
          <w:p>
            <w:r>
              <w:rPr>
                <w:b/>
                <w:bCs/>
                <w:color w:val="FFFFFF"/>
                <w:sz w:val="18"/>
                <w:szCs w:val="18"/>
              </w:rPr>
              <w:t xml:space="preserve">Migration Note</w:t>
            </w:r>
          </w:p>
        </w:tc>
      </w:tr>
      <w:tr>
        <w:tc>
          <w:tcPr>
            <w:tcW w:type="dxa" w:w="3200"/>
            <w:shd w:fill="FFFFFF" w:val="clear"/>
            <w:tcMar>
              <w:top w:type="dxa" w:w="60"/>
              <w:left w:type="dxa" w:w="80"/>
              <w:bottom w:type="dxa" w:w="60"/>
              <w:right w:type="dxa" w:w="80"/>
            </w:tcMar>
            <w:vAlign w:val="center"/>
          </w:tcPr>
          <w:p>
            <w:r>
              <w:rPr>
                <w:sz w:val="18"/>
                <w:szCs w:val="18"/>
              </w:rPr>
              <w:t xml:space="preserve">UART0 (RX/TX, PA8/PA9)</w:t>
            </w:r>
          </w:p>
        </w:tc>
        <w:tc>
          <w:tcPr>
            <w:tcW w:type="dxa" w:w="3000"/>
            <w:shd w:fill="FFFFFF" w:val="clear"/>
            <w:tcMar>
              <w:top w:type="dxa" w:w="60"/>
              <w:left w:type="dxa" w:w="80"/>
              <w:bottom w:type="dxa" w:w="60"/>
              <w:right w:type="dxa" w:w="80"/>
            </w:tcMar>
            <w:vAlign w:val="center"/>
          </w:tcPr>
          <w:p>
            <w:r>
              <w:rPr>
                <w:sz w:val="18"/>
                <w:szCs w:val="18"/>
              </w:rPr>
              <w:t xml:space="preserve">USART1 or USART2</w:t>
            </w:r>
          </w:p>
        </w:tc>
        <w:tc>
          <w:tcPr>
            <w:tcW w:type="dxa" w:w="3100"/>
            <w:shd w:fill="FFFFFF" w:val="clear"/>
            <w:tcMar>
              <w:top w:type="dxa" w:w="60"/>
              <w:left w:type="dxa" w:w="80"/>
              <w:bottom w:type="dxa" w:w="60"/>
              <w:right w:type="dxa" w:w="80"/>
            </w:tcMar>
            <w:vAlign w:val="center"/>
          </w:tcPr>
          <w:p>
            <w:r>
              <w:rPr>
                <w:sz w:val="18"/>
                <w:szCs w:val="18"/>
              </w:rPr>
              <w:t xml:space="preserve">Direct — Arduino Serial API compatible</w:t>
            </w:r>
          </w:p>
        </w:tc>
      </w:tr>
      <w:tr>
        <w:tc>
          <w:tcPr>
            <w:tcW w:type="dxa" w:w="3200"/>
            <w:shd w:fill="EEF2F7" w:val="clear"/>
            <w:tcMar>
              <w:top w:type="dxa" w:w="60"/>
              <w:left w:type="dxa" w:w="80"/>
              <w:bottom w:type="dxa" w:w="60"/>
              <w:right w:type="dxa" w:w="80"/>
            </w:tcMar>
            <w:vAlign w:val="center"/>
          </w:tcPr>
          <w:p>
            <w:r>
              <w:rPr>
                <w:sz w:val="18"/>
                <w:szCs w:val="18"/>
              </w:rPr>
              <w:t xml:space="preserve">UART1 (RXD1/TXD1)</w:t>
            </w:r>
          </w:p>
        </w:tc>
        <w:tc>
          <w:tcPr>
            <w:tcW w:type="dxa" w:w="3000"/>
            <w:shd w:fill="EEF2F7" w:val="clear"/>
            <w:tcMar>
              <w:top w:type="dxa" w:w="60"/>
              <w:left w:type="dxa" w:w="80"/>
              <w:bottom w:type="dxa" w:w="60"/>
              <w:right w:type="dxa" w:w="80"/>
            </w:tcMar>
            <w:vAlign w:val="center"/>
          </w:tcPr>
          <w:p>
            <w:r>
              <w:rPr>
                <w:sz w:val="18"/>
                <w:szCs w:val="18"/>
              </w:rPr>
              <w:t xml:space="preserve">USART3</w:t>
            </w:r>
          </w:p>
        </w:tc>
        <w:tc>
          <w:tcPr>
            <w:tcW w:type="dxa" w:w="3100"/>
            <w:shd w:fill="EEF2F7" w:val="clear"/>
            <w:tcMar>
              <w:top w:type="dxa" w:w="60"/>
              <w:left w:type="dxa" w:w="80"/>
              <w:bottom w:type="dxa" w:w="60"/>
              <w:right w:type="dxa" w:w="80"/>
            </w:tcMar>
            <w:vAlign w:val="center"/>
          </w:tcPr>
          <w:p>
            <w:r>
              <w:rPr>
                <w:sz w:val="18"/>
                <w:szCs w:val="18"/>
              </w:rPr>
              <w:t xml:space="preserve">Direct</w:t>
            </w:r>
          </w:p>
        </w:tc>
      </w:tr>
      <w:tr>
        <w:tc>
          <w:tcPr>
            <w:tcW w:type="dxa" w:w="3200"/>
            <w:shd w:fill="FFFFFF" w:val="clear"/>
            <w:tcMar>
              <w:top w:type="dxa" w:w="60"/>
              <w:left w:type="dxa" w:w="80"/>
              <w:bottom w:type="dxa" w:w="60"/>
              <w:right w:type="dxa" w:w="80"/>
            </w:tcMar>
            <w:vAlign w:val="center"/>
          </w:tcPr>
          <w:p>
            <w:r>
              <w:rPr>
                <w:sz w:val="18"/>
                <w:szCs w:val="18"/>
              </w:rPr>
              <w:t xml:space="preserve">UART2 (RXD2/TXD2 → AUX2)</w:t>
            </w:r>
          </w:p>
        </w:tc>
        <w:tc>
          <w:tcPr>
            <w:tcW w:type="dxa" w:w="3000"/>
            <w:shd w:fill="FFFFFF" w:val="clear"/>
            <w:tcMar>
              <w:top w:type="dxa" w:w="60"/>
              <w:left w:type="dxa" w:w="80"/>
              <w:bottom w:type="dxa" w:w="60"/>
              <w:right w:type="dxa" w:w="80"/>
            </w:tcMar>
            <w:vAlign w:val="center"/>
          </w:tcPr>
          <w:p>
            <w:r>
              <w:rPr>
                <w:sz w:val="18"/>
                <w:szCs w:val="18"/>
              </w:rPr>
              <w:t xml:space="preserve">UART4</w:t>
            </w:r>
          </w:p>
        </w:tc>
        <w:tc>
          <w:tcPr>
            <w:tcW w:type="dxa" w:w="3100"/>
            <w:shd w:fill="FFFFFF" w:val="clear"/>
            <w:tcMar>
              <w:top w:type="dxa" w:w="60"/>
              <w:left w:type="dxa" w:w="80"/>
              <w:bottom w:type="dxa" w:w="60"/>
              <w:right w:type="dxa" w:w="80"/>
            </w:tcMar>
            <w:vAlign w:val="center"/>
          </w:tcPr>
          <w:p>
            <w:r>
              <w:rPr>
                <w:sz w:val="18"/>
                <w:szCs w:val="18"/>
              </w:rPr>
              <w:t xml:space="preserve">Direct</w:t>
            </w:r>
          </w:p>
        </w:tc>
      </w:tr>
      <w:tr>
        <w:tc>
          <w:tcPr>
            <w:tcW w:type="dxa" w:w="3200"/>
            <w:shd w:fill="EEF2F7" w:val="clear"/>
            <w:tcMar>
              <w:top w:type="dxa" w:w="60"/>
              <w:left w:type="dxa" w:w="80"/>
              <w:bottom w:type="dxa" w:w="60"/>
              <w:right w:type="dxa" w:w="80"/>
            </w:tcMar>
            <w:vAlign w:val="center"/>
          </w:tcPr>
          <w:p>
            <w:r>
              <w:rPr>
                <w:sz w:val="18"/>
                <w:szCs w:val="18"/>
              </w:rPr>
              <w:t xml:space="preserve">UART3 (shared w/ analog pins)</w:t>
            </w:r>
          </w:p>
        </w:tc>
        <w:tc>
          <w:tcPr>
            <w:tcW w:type="dxa" w:w="3000"/>
            <w:shd w:fill="EEF2F7" w:val="clear"/>
            <w:tcMar>
              <w:top w:type="dxa" w:w="60"/>
              <w:left w:type="dxa" w:w="80"/>
              <w:bottom w:type="dxa" w:w="60"/>
              <w:right w:type="dxa" w:w="80"/>
            </w:tcMar>
            <w:vAlign w:val="center"/>
          </w:tcPr>
          <w:p>
            <w:r>
              <w:rPr>
                <w:sz w:val="18"/>
                <w:szCs w:val="18"/>
              </w:rPr>
              <w:t xml:space="preserve">UART5 or LPUART1</w:t>
            </w:r>
          </w:p>
        </w:tc>
        <w:tc>
          <w:tcPr>
            <w:tcW w:type="dxa" w:w="3100"/>
            <w:shd w:fill="EEF2F7" w:val="clear"/>
            <w:tcMar>
              <w:top w:type="dxa" w:w="60"/>
              <w:left w:type="dxa" w:w="80"/>
              <w:bottom w:type="dxa" w:w="60"/>
              <w:right w:type="dxa" w:w="80"/>
            </w:tcMar>
            <w:vAlign w:val="center"/>
          </w:tcPr>
          <w:p>
            <w:r>
              <w:rPr>
                <w:sz w:val="18"/>
                <w:szCs w:val="18"/>
              </w:rPr>
              <w:t xml:space="preserve">H7 has dedicated pins available — no need to share with ADC inputs as SAM3X8E did</w:t>
            </w:r>
          </w:p>
        </w:tc>
      </w:tr>
      <w:tr>
        <w:tc>
          <w:tcPr>
            <w:tcW w:type="dxa" w:w="3200"/>
            <w:shd w:fill="FFFFFF" w:val="clear"/>
            <w:tcMar>
              <w:top w:type="dxa" w:w="60"/>
              <w:left w:type="dxa" w:w="80"/>
              <w:bottom w:type="dxa" w:w="60"/>
              <w:right w:type="dxa" w:w="80"/>
            </w:tcMar>
            <w:vAlign w:val="center"/>
          </w:tcPr>
          <w:p>
            <w:r>
              <w:rPr>
                <w:sz w:val="18"/>
                <w:szCs w:val="18"/>
              </w:rPr>
              <w:t xml:space="preserve">SPI0 (MISO/MOSI/SPCK — shared TFT + shift registers + EXT2)</w:t>
            </w:r>
          </w:p>
        </w:tc>
        <w:tc>
          <w:tcPr>
            <w:tcW w:type="dxa" w:w="3000"/>
            <w:shd w:fill="FFFFFF" w:val="clear"/>
            <w:tcMar>
              <w:top w:type="dxa" w:w="60"/>
              <w:left w:type="dxa" w:w="80"/>
              <w:bottom w:type="dxa" w:w="60"/>
              <w:right w:type="dxa" w:w="80"/>
            </w:tcMar>
            <w:vAlign w:val="center"/>
          </w:tcPr>
          <w:p>
            <w:r>
              <w:rPr>
                <w:sz w:val="18"/>
                <w:szCs w:val="18"/>
              </w:rPr>
              <w:t xml:space="preserve">SPI1 (dedicated to TFT) + SPI2 (dedicated to shift-register / module bus)</w:t>
            </w:r>
          </w:p>
        </w:tc>
        <w:tc>
          <w:tcPr>
            <w:tcW w:type="dxa" w:w="3100"/>
            <w:shd w:fill="FFFFFF" w:val="clear"/>
            <w:tcMar>
              <w:top w:type="dxa" w:w="60"/>
              <w:left w:type="dxa" w:w="80"/>
              <w:bottom w:type="dxa" w:w="60"/>
              <w:right w:type="dxa" w:w="80"/>
            </w:tcMar>
            <w:vAlign w:val="center"/>
          </w:tcPr>
          <w:p>
            <w:r>
              <w:rPr>
                <w:sz w:val="18"/>
                <w:szCs w:val="18"/>
              </w:rPr>
              <w:t xml:space="preserve">Recommend splitting the current shared SPI0 bus into two independent SPI peripherals now that pin budget allows — removes the TFT-vs-module-bus contention the original roadmap flagged as a general risk of shared buses under load</w:t>
            </w:r>
          </w:p>
        </w:tc>
      </w:tr>
      <w:tr>
        <w:tc>
          <w:tcPr>
            <w:tcW w:type="dxa" w:w="3200"/>
            <w:shd w:fill="EEF2F7" w:val="clear"/>
            <w:tcMar>
              <w:top w:type="dxa" w:w="60"/>
              <w:left w:type="dxa" w:w="80"/>
              <w:bottom w:type="dxa" w:w="60"/>
              <w:right w:type="dxa" w:w="80"/>
            </w:tcMar>
            <w:vAlign w:val="center"/>
          </w:tcPr>
          <w:p>
            <w:r>
              <w:rPr>
                <w:sz w:val="18"/>
                <w:szCs w:val="18"/>
              </w:rPr>
              <w:t xml:space="preserve">TWI1 (SDA0-3/SCL0-3, module bus, via PCA9517D)</w:t>
            </w:r>
          </w:p>
        </w:tc>
        <w:tc>
          <w:tcPr>
            <w:tcW w:type="dxa" w:w="3000"/>
            <w:shd w:fill="EEF2F7" w:val="clear"/>
            <w:tcMar>
              <w:top w:type="dxa" w:w="60"/>
              <w:left w:type="dxa" w:w="80"/>
              <w:bottom w:type="dxa" w:w="60"/>
              <w:right w:type="dxa" w:w="80"/>
            </w:tcMar>
            <w:vAlign w:val="center"/>
          </w:tcPr>
          <w:p>
            <w:r>
              <w:rPr>
                <w:sz w:val="18"/>
                <w:szCs w:val="18"/>
              </w:rPr>
              <w:t xml:space="preserve">I2C1</w:t>
            </w:r>
          </w:p>
        </w:tc>
        <w:tc>
          <w:tcPr>
            <w:tcW w:type="dxa" w:w="3100"/>
            <w:shd w:fill="EEF2F7" w:val="clear"/>
            <w:tcMar>
              <w:top w:type="dxa" w:w="60"/>
              <w:left w:type="dxa" w:w="80"/>
              <w:bottom w:type="dxa" w:w="60"/>
              <w:right w:type="dxa" w:w="80"/>
            </w:tcMar>
            <w:vAlign w:val="center"/>
          </w:tcPr>
          <w:p>
            <w:r>
              <w:rPr>
                <w:sz w:val="18"/>
                <w:szCs w:val="18"/>
              </w:rPr>
              <w:t xml:space="preserve">Direct — PCA9517D I2C buffer/level-shifter is reusable as-is</w:t>
            </w:r>
          </w:p>
        </w:tc>
      </w:tr>
      <w:tr>
        <w:tc>
          <w:tcPr>
            <w:tcW w:type="dxa" w:w="3200"/>
            <w:shd w:fill="FFFFFF" w:val="clear"/>
            <w:tcMar>
              <w:top w:type="dxa" w:w="60"/>
              <w:left w:type="dxa" w:w="80"/>
              <w:bottom w:type="dxa" w:w="60"/>
              <w:right w:type="dxa" w:w="80"/>
            </w:tcMar>
            <w:vAlign w:val="center"/>
          </w:tcPr>
          <w:p>
            <w:r>
              <w:rPr>
                <w:sz w:val="18"/>
                <w:szCs w:val="18"/>
              </w:rPr>
              <w:t xml:space="preserve">TWI0 (SDA/SCL, via PCA9517D, → EXT1)</w:t>
            </w:r>
          </w:p>
        </w:tc>
        <w:tc>
          <w:tcPr>
            <w:tcW w:type="dxa" w:w="3000"/>
            <w:shd w:fill="FFFFFF" w:val="clear"/>
            <w:tcMar>
              <w:top w:type="dxa" w:w="60"/>
              <w:left w:type="dxa" w:w="80"/>
              <w:bottom w:type="dxa" w:w="60"/>
              <w:right w:type="dxa" w:w="80"/>
            </w:tcMar>
            <w:vAlign w:val="center"/>
          </w:tcPr>
          <w:p>
            <w:r>
              <w:rPr>
                <w:sz w:val="18"/>
                <w:szCs w:val="18"/>
              </w:rPr>
              <w:t xml:space="preserve">I2C2</w:t>
            </w:r>
          </w:p>
        </w:tc>
        <w:tc>
          <w:tcPr>
            <w:tcW w:type="dxa" w:w="3100"/>
            <w:shd w:fill="FFFFFF" w:val="clear"/>
            <w:tcMar>
              <w:top w:type="dxa" w:w="60"/>
              <w:left w:type="dxa" w:w="80"/>
              <w:bottom w:type="dxa" w:w="60"/>
              <w:right w:type="dxa" w:w="80"/>
            </w:tcMar>
            <w:vAlign w:val="center"/>
          </w:tcPr>
          <w:p>
            <w:r>
              <w:rPr>
                <w:sz w:val="18"/>
                <w:szCs w:val="18"/>
              </w:rPr>
              <w:t xml:space="preserve">Direct</w:t>
            </w:r>
          </w:p>
        </w:tc>
      </w:tr>
      <w:tr>
        <w:tc>
          <w:tcPr>
            <w:tcW w:type="dxa" w:w="3200"/>
            <w:shd w:fill="EEF2F7" w:val="clear"/>
            <w:tcMar>
              <w:top w:type="dxa" w:w="60"/>
              <w:left w:type="dxa" w:w="80"/>
              <w:bottom w:type="dxa" w:w="60"/>
              <w:right w:type="dxa" w:w="80"/>
            </w:tcMar>
            <w:vAlign w:val="center"/>
          </w:tcPr>
          <w:p>
            <w:r>
              <w:rPr>
                <w:sz w:val="18"/>
                <w:szCs w:val="18"/>
              </w:rPr>
              <w:t xml:space="preserve">Native USB (device, CDC)</w:t>
            </w:r>
          </w:p>
        </w:tc>
        <w:tc>
          <w:tcPr>
            <w:tcW w:type="dxa" w:w="3000"/>
            <w:shd w:fill="EEF2F7" w:val="clear"/>
            <w:tcMar>
              <w:top w:type="dxa" w:w="60"/>
              <w:left w:type="dxa" w:w="80"/>
              <w:bottom w:type="dxa" w:w="60"/>
              <w:right w:type="dxa" w:w="80"/>
            </w:tcMar>
            <w:vAlign w:val="center"/>
          </w:tcPr>
          <w:p>
            <w:r>
              <w:rPr>
                <w:sz w:val="18"/>
                <w:szCs w:val="18"/>
              </w:rPr>
              <w:t xml:space="preserve">USB OTG1_FS or OTG2_FS, Device mode</w:t>
            </w:r>
          </w:p>
        </w:tc>
        <w:tc>
          <w:tcPr>
            <w:tcW w:type="dxa" w:w="3100"/>
            <w:shd w:fill="EEF2F7" w:val="clear"/>
            <w:tcMar>
              <w:top w:type="dxa" w:w="60"/>
              <w:left w:type="dxa" w:w="80"/>
              <w:bottom w:type="dxa" w:w="60"/>
              <w:right w:type="dxa" w:w="80"/>
            </w:tcMar>
            <w:vAlign w:val="center"/>
          </w:tcPr>
          <w:p>
            <w:r>
              <w:rPr>
                <w:sz w:val="18"/>
                <w:szCs w:val="18"/>
              </w:rPr>
              <w:t xml:space="preserve">Becomes composite CDC+MSC — see Section 6.1</w:t>
            </w:r>
          </w:p>
        </w:tc>
      </w:tr>
    </w:tbl>
    <w:p>
      <w:pPr>
        <w:spacing w:after="120"/>
      </w:pPr>
    </w:p>
    <w:p>
      <w:pPr>
        <w:spacing w:after="120"/>
      </w:pPr>
    </w:p>
    <w:p>
      <w:pPr>
        <w:pStyle w:val="Heading3"/>
        <w:spacing w:after="100" w:before="200"/>
      </w:pPr>
      <w:r>
        <w:t xml:space="preserve">5.1.1 Pin Drive Comparison — EXT1 / EXT2 / AUX1 / AUX2 (Unbuffered Connections)</w:t>
      </w:r>
    </w:p>
    <w:p>
      <w:pPr>
        <w:spacing w:after="160"/>
      </w:pPr>
      <w:r>
        <w:t xml:space="preserve">Unlike J4/J5/J6 (Section 5.2), which are isolated from raw MCU drive characteristics by dedicated SN74LVCC3245APW level-shifters, the EXT1, EXT2, AUX1, and AUX2 headers are driven directly by bare processor pins on Rev 5.4 — SPI0's MOSI/MISO/SPCK go straight to EXT2, and most of the PWM/GPIO lines on EXT1/EXT2/AUX1/AUX2 have no buffer stage at all (the one exception is EXT1's TWI0 side, which does pass through the PCA9517D buffer, IC15). This means the SAM3X8E's and STM32H743's raw pin electrical characteristics matter directly for these four connectors, in a way they don't for the module bus.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550"/>
      </w:tblGrid>
      <w:tr>
        <w:trPr>
          <w:tblHeader/>
        </w:trPr>
        <w:tc>
          <w:tcPr>
            <w:tcW w:type="dxa" w:w="2200"/>
            <w:shd w:fill="203864" w:val="clear"/>
            <w:tcMar>
              <w:top w:type="dxa" w:w="60"/>
              <w:left w:type="dxa" w:w="80"/>
              <w:bottom w:type="dxa" w:w="60"/>
              <w:right w:type="dxa" w:w="80"/>
            </w:tcMar>
            <w:vAlign w:val="center"/>
          </w:tcPr>
          <w:p>
            <w:r>
              <w:rPr>
                <w:b/>
                <w:bCs/>
                <w:color w:val="FFFFFF"/>
                <w:sz w:val="18"/>
                <w:szCs w:val="18"/>
              </w:rPr>
              <w:t xml:space="preserve">Parameter</w:t>
            </w:r>
          </w:p>
        </w:tc>
        <w:tc>
          <w:tcPr>
            <w:tcW w:type="dxa" w:w="3550"/>
            <w:shd w:fill="203864" w:val="clear"/>
            <w:tcMar>
              <w:top w:type="dxa" w:w="60"/>
              <w:left w:type="dxa" w:w="80"/>
              <w:bottom w:type="dxa" w:w="60"/>
              <w:right w:type="dxa" w:w="80"/>
            </w:tcMar>
            <w:vAlign w:val="center"/>
          </w:tcPr>
          <w:p>
            <w:r>
              <w:rPr>
                <w:b/>
                <w:bCs/>
                <w:color w:val="FFFFFF"/>
                <w:sz w:val="18"/>
                <w:szCs w:val="18"/>
              </w:rPr>
              <w:t xml:space="preserve">SAM3X8E (current)</w:t>
            </w:r>
          </w:p>
        </w:tc>
        <w:tc>
          <w:tcPr>
            <w:tcW w:type="dxa" w:w="3550"/>
            <w:shd w:fill="203864" w:val="clear"/>
            <w:tcMar>
              <w:top w:type="dxa" w:w="60"/>
              <w:left w:type="dxa" w:w="80"/>
              <w:bottom w:type="dxa" w:w="60"/>
              <w:right w:type="dxa" w:w="80"/>
            </w:tcMar>
            <w:vAlign w:val="center"/>
          </w:tcPr>
          <w:p>
            <w:r>
              <w:rPr>
                <w:b/>
                <w:bCs/>
                <w:color w:val="FFFFFF"/>
                <w:sz w:val="18"/>
                <w:szCs w:val="18"/>
              </w:rPr>
              <w:t xml:space="preserve">STM32H743 (proposed)</w:t>
            </w:r>
          </w:p>
        </w:tc>
      </w:tr>
      <w:tr>
        <w:tc>
          <w:tcPr>
            <w:tcW w:type="dxa" w:w="2200"/>
            <w:shd w:fill="FFFFFF" w:val="clear"/>
            <w:tcMar>
              <w:top w:type="dxa" w:w="60"/>
              <w:left w:type="dxa" w:w="80"/>
              <w:bottom w:type="dxa" w:w="60"/>
              <w:right w:type="dxa" w:w="80"/>
            </w:tcMar>
            <w:vAlign w:val="center"/>
          </w:tcPr>
          <w:p>
            <w:r>
              <w:rPr>
                <w:sz w:val="18"/>
                <w:szCs w:val="18"/>
              </w:rPr>
              <w:t xml:space="preserve">Source current</w:t>
            </w:r>
          </w:p>
        </w:tc>
        <w:tc>
          <w:tcPr>
            <w:tcW w:type="dxa" w:w="3550"/>
            <w:shd w:fill="FFFFFF" w:val="clear"/>
            <w:tcMar>
              <w:top w:type="dxa" w:w="60"/>
              <w:left w:type="dxa" w:w="80"/>
              <w:bottom w:type="dxa" w:w="60"/>
              <w:right w:type="dxa" w:w="80"/>
            </w:tcMar>
            <w:vAlign w:val="center"/>
          </w:tcPr>
          <w:p>
            <w:r>
              <w:rPr>
                <w:sz w:val="18"/>
                <w:szCs w:val="18"/>
              </w:rPr>
              <w:t xml:space="preserve">3 mA (standard pins) or 15 mA (select “high-drive” pins — fixed by silicon, not software-selectable which pins get it)</w:t>
            </w:r>
          </w:p>
        </w:tc>
        <w:tc>
          <w:tcPr>
            <w:tcW w:type="dxa" w:w="3550"/>
            <w:shd w:fill="FFFFFF" w:val="clear"/>
            <w:tcMar>
              <w:top w:type="dxa" w:w="60"/>
              <w:left w:type="dxa" w:w="80"/>
              <w:bottom w:type="dxa" w:w="60"/>
              <w:right w:type="dxa" w:w="80"/>
            </w:tcMar>
            <w:vAlign w:val="center"/>
          </w:tcPr>
          <w:p>
            <w:r>
              <w:rPr>
                <w:sz w:val="18"/>
                <w:szCs w:val="18"/>
              </w:rPr>
              <w:t xml:space="preserve">±25 mA absolute maximum per pin; datasheet-guaranteed VOL/VOH specs are typically characterized around ±8 mA, with reduced margin above that</w:t>
            </w:r>
          </w:p>
        </w:tc>
      </w:tr>
      <w:tr>
        <w:tc>
          <w:tcPr>
            <w:tcW w:type="dxa" w:w="2200"/>
            <w:shd w:fill="EEF2F7" w:val="clear"/>
            <w:tcMar>
              <w:top w:type="dxa" w:w="60"/>
              <w:left w:type="dxa" w:w="80"/>
              <w:bottom w:type="dxa" w:w="60"/>
              <w:right w:type="dxa" w:w="80"/>
            </w:tcMar>
            <w:vAlign w:val="center"/>
          </w:tcPr>
          <w:p>
            <w:r>
              <w:rPr>
                <w:sz w:val="18"/>
                <w:szCs w:val="18"/>
              </w:rPr>
              <w:t xml:space="preserve">Sink current</w:t>
            </w:r>
          </w:p>
        </w:tc>
        <w:tc>
          <w:tcPr>
            <w:tcW w:type="dxa" w:w="3550"/>
            <w:shd w:fill="EEF2F7" w:val="clear"/>
            <w:tcMar>
              <w:top w:type="dxa" w:w="60"/>
              <w:left w:type="dxa" w:w="80"/>
              <w:bottom w:type="dxa" w:w="60"/>
              <w:right w:type="dxa" w:w="80"/>
            </w:tcMar>
            <w:vAlign w:val="center"/>
          </w:tcPr>
          <w:p>
            <w:r>
              <w:rPr>
                <w:sz w:val="18"/>
                <w:szCs w:val="18"/>
              </w:rPr>
              <w:t xml:space="preserve">6 mA or 9 mA, depending on the specific pin</w:t>
            </w:r>
          </w:p>
        </w:tc>
        <w:tc>
          <w:tcPr>
            <w:tcW w:type="dxa" w:w="3550"/>
            <w:shd w:fill="EEF2F7" w:val="clear"/>
            <w:tcMar>
              <w:top w:type="dxa" w:w="60"/>
              <w:left w:type="dxa" w:w="80"/>
              <w:bottom w:type="dxa" w:w="60"/>
              <w:right w:type="dxa" w:w="80"/>
            </w:tcMar>
            <w:vAlign w:val="center"/>
          </w:tcPr>
          <w:p>
            <w:r>
              <w:rPr>
                <w:sz w:val="18"/>
                <w:szCs w:val="18"/>
              </w:rPr>
              <w:t xml:space="preserve">Same ~25 mA absolute max / ~8 mA guaranteed-spec pattern as source current</w:t>
            </w:r>
          </w:p>
        </w:tc>
      </w:tr>
      <w:tr>
        <w:tc>
          <w:tcPr>
            <w:tcW w:type="dxa" w:w="2200"/>
            <w:shd w:fill="FFFFFF" w:val="clear"/>
            <w:tcMar>
              <w:top w:type="dxa" w:w="60"/>
              <w:left w:type="dxa" w:w="80"/>
              <w:bottom w:type="dxa" w:w="60"/>
              <w:right w:type="dxa" w:w="80"/>
            </w:tcMar>
            <w:vAlign w:val="center"/>
          </w:tcPr>
          <w:p>
            <w:r>
              <w:rPr>
                <w:sz w:val="18"/>
                <w:szCs w:val="18"/>
              </w:rPr>
              <w:t xml:space="preserve">Total I/O budget</w:t>
            </w:r>
          </w:p>
        </w:tc>
        <w:tc>
          <w:tcPr>
            <w:tcW w:type="dxa" w:w="3550"/>
            <w:shd w:fill="FFFFFF" w:val="clear"/>
            <w:tcMar>
              <w:top w:type="dxa" w:w="60"/>
              <w:left w:type="dxa" w:w="80"/>
              <w:bottom w:type="dxa" w:w="60"/>
              <w:right w:type="dxa" w:w="80"/>
            </w:tcMar>
            <w:vAlign w:val="center"/>
          </w:tcPr>
          <w:p>
            <w:r>
              <w:rPr>
                <w:sz w:val="18"/>
                <w:szCs w:val="18"/>
              </w:rPr>
              <w:t xml:space="preserve">130 mA DC combined across all I/O lines</w:t>
            </w:r>
          </w:p>
        </w:tc>
        <w:tc>
          <w:tcPr>
            <w:tcW w:type="dxa" w:w="3550"/>
            <w:shd w:fill="FFFFFF" w:val="clear"/>
            <w:tcMar>
              <w:top w:type="dxa" w:w="60"/>
              <w:left w:type="dxa" w:w="80"/>
              <w:bottom w:type="dxa" w:w="60"/>
              <w:right w:type="dxa" w:w="80"/>
            </w:tcMar>
            <w:vAlign w:val="center"/>
          </w:tcPr>
          <w:p>
            <w:r>
              <w:rPr>
                <w:sz w:val="18"/>
                <w:szCs w:val="18"/>
              </w:rPr>
              <w:t xml:space="preserve">Package-dependent, roughly in the 140 mA class total for similar pin-count STM32H7 variants — confirm the exact absolute-maximum-ratings figure for the ZIT6 specifically during schematic capture</w:t>
            </w:r>
          </w:p>
        </w:tc>
      </w:tr>
      <w:tr>
        <w:tc>
          <w:tcPr>
            <w:tcW w:type="dxa" w:w="2200"/>
            <w:shd w:fill="EEF2F7" w:val="clear"/>
            <w:tcMar>
              <w:top w:type="dxa" w:w="60"/>
              <w:left w:type="dxa" w:w="80"/>
              <w:bottom w:type="dxa" w:w="60"/>
              <w:right w:type="dxa" w:w="80"/>
            </w:tcMar>
            <w:vAlign w:val="center"/>
          </w:tcPr>
          <w:p>
            <w:r>
              <w:rPr>
                <w:sz w:val="18"/>
                <w:szCs w:val="18"/>
              </w:rPr>
              <w:t xml:space="preserve">5V tolerance</w:t>
            </w:r>
          </w:p>
        </w:tc>
        <w:tc>
          <w:tcPr>
            <w:tcW w:type="dxa" w:w="3550"/>
            <w:shd w:fill="EEF2F7" w:val="clear"/>
            <w:tcMar>
              <w:top w:type="dxa" w:w="60"/>
              <w:left w:type="dxa" w:w="80"/>
              <w:bottom w:type="dxa" w:w="60"/>
              <w:right w:type="dxa" w:w="80"/>
            </w:tcMar>
            <w:vAlign w:val="center"/>
          </w:tcPr>
          <w:p>
            <w:r>
              <w:rPr>
                <w:sz w:val="18"/>
                <w:szCs w:val="18"/>
              </w:rPr>
              <w:t xml:space="preserve">None — SAM3X8E I/O is explicitly not 5V tolerant</w:t>
            </w:r>
          </w:p>
        </w:tc>
        <w:tc>
          <w:tcPr>
            <w:tcW w:type="dxa" w:w="3550"/>
            <w:shd w:fill="EEF2F7" w:val="clear"/>
            <w:tcMar>
              <w:top w:type="dxa" w:w="60"/>
              <w:left w:type="dxa" w:w="80"/>
              <w:bottom w:type="dxa" w:w="60"/>
              <w:right w:type="dxa" w:w="80"/>
            </w:tcMar>
            <w:vAlign w:val="center"/>
          </w:tcPr>
          <w:p>
            <w:r>
              <w:rPr>
                <w:sz w:val="18"/>
                <w:szCs w:val="18"/>
              </w:rPr>
              <w:t xml:space="preserve">Most STM32H743 GPIOs are FT (5V-tolerant) — a genuine improvement for these unbuffered headers</w:t>
            </w:r>
          </w:p>
        </w:tc>
      </w:tr>
      <w:tr>
        <w:tc>
          <w:tcPr>
            <w:tcW w:type="dxa" w:w="2200"/>
            <w:shd w:fill="FFFFFF" w:val="clear"/>
            <w:tcMar>
              <w:top w:type="dxa" w:w="60"/>
              <w:left w:type="dxa" w:w="80"/>
              <w:bottom w:type="dxa" w:w="60"/>
              <w:right w:type="dxa" w:w="80"/>
            </w:tcMar>
            <w:vAlign w:val="center"/>
          </w:tcPr>
          <w:p>
            <w:r>
              <w:rPr>
                <w:sz w:val="18"/>
                <w:szCs w:val="18"/>
              </w:rPr>
              <w:t xml:space="preserve">Drive strength uniformity</w:t>
            </w:r>
          </w:p>
        </w:tc>
        <w:tc>
          <w:tcPr>
            <w:tcW w:type="dxa" w:w="3550"/>
            <w:shd w:fill="FFFFFF" w:val="clear"/>
            <w:tcMar>
              <w:top w:type="dxa" w:w="60"/>
              <w:left w:type="dxa" w:w="80"/>
              <w:bottom w:type="dxa" w:w="60"/>
              <w:right w:type="dxa" w:w="80"/>
            </w:tcMar>
            <w:vAlign w:val="center"/>
          </w:tcPr>
          <w:p>
            <w:r>
              <w:rPr>
                <w:sz w:val="18"/>
                <w:szCs w:val="18"/>
              </w:rPr>
              <w:t xml:space="preserve">Non-uniform — only certain fixed pins get the 15 mA/9 mA “high-drive” option</w:t>
            </w:r>
          </w:p>
        </w:tc>
        <w:tc>
          <w:tcPr>
            <w:tcW w:type="dxa" w:w="3550"/>
            <w:shd w:fill="FFFFFF" w:val="clear"/>
            <w:tcMar>
              <w:top w:type="dxa" w:w="60"/>
              <w:left w:type="dxa" w:w="80"/>
              <w:bottom w:type="dxa" w:w="60"/>
              <w:right w:type="dxa" w:w="80"/>
            </w:tcMar>
            <w:vAlign w:val="center"/>
          </w:tcPr>
          <w:p>
            <w:r>
              <w:rPr>
                <w:sz w:val="18"/>
                <w:szCs w:val="18"/>
              </w:rPr>
              <w:t xml:space="preserve">Uniform across standard GPIOs — no equivalent “only some pins get more current” restriction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Per-pin drive current is comparable or slightly better on the STM32H743 for ordinary logic-level signaling, so a like-for-like digital connection (driving another chip's logic input) will be fine without any special attention. The one thing worth checking before finalizing the CubeMX pin assignment: if any of the current EXT1/EXT2/AUX1/AUX2 signals were deliberately routed to one of the SAM3X8E's specific 15 mA/9 mA high-drive pins because something on the module side draws more than a couple mA — an LED, an opto-isolator input, a small relay or MOSFET gate — that net should be identified so its replacement STM32H743 pin is confirmed adequate (which it almost certainly will be, since the H743 doesn't have SAM3X8E's per-pin restriction, but it's worth verifying against the actual downstream load rather than assuming). The STM32H743's broad 5V tolerance is a mild bonus here too — it removes a failure mode (back-driving a non-5V-tolerant input) that theoretically existed on the SAM3X8E design if any module ever drove one of these lines high with 5V logic.</w:t>
            </w:r>
          </w:p>
        </w:tc>
      </w:tr>
    </w:tbl>
    <w:p>
      <w:pPr>
        <w:spacing w:after="120"/>
      </w:pPr>
    </w:p>
    <w:p>
      <w:pPr>
        <w:pStyle w:val="Heading2"/>
        <w:spacing w:after="120" w:before="240"/>
      </w:pPr>
      <w:r>
        <w:t xml:space="preserve">5.2 Module Bus (J4 / J5 / J6) — General-Purpose I/O: Outputs A–P, Inputs Q–X</w:t>
      </w:r>
    </w:p>
    <w:p>
      <w:pPr>
        <w:spacing w:after="160"/>
      </w:pPr>
      <w:r>
        <w:t xml:space="preserve">Recommend preserving the existing three-connector, level-shifter-per-connector topology (SN74LVCC3245APW-class octal transceivers are still an appropriate choice for 3.3V↔5V translation on the new board). What changes is only the MCU-side source of each connector's 8 signal lines: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00"/>
      </w:tblGrid>
      <w:tr>
        <w:trPr>
          <w:tblHeader/>
        </w:trPr>
        <w:tc>
          <w:tcPr>
            <w:tcW w:type="dxa" w:w="1600"/>
            <w:shd w:fill="203864" w:val="clear"/>
            <w:tcMar>
              <w:top w:type="dxa" w:w="60"/>
              <w:left w:type="dxa" w:w="80"/>
              <w:bottom w:type="dxa" w:w="60"/>
              <w:right w:type="dxa" w:w="80"/>
            </w:tcMar>
            <w:vAlign w:val="center"/>
          </w:tcPr>
          <w:p>
            <w:r>
              <w:rPr>
                <w:b/>
                <w:bCs/>
                <w:color w:val="FFFFFF"/>
                <w:sz w:val="18"/>
                <w:szCs w:val="18"/>
              </w:rPr>
              <w:t xml:space="preserve">Connector</w:t>
            </w:r>
          </w:p>
        </w:tc>
        <w:tc>
          <w:tcPr>
            <w:tcW w:type="dxa" w:w="3400"/>
            <w:shd w:fill="203864" w:val="clear"/>
            <w:tcMar>
              <w:top w:type="dxa" w:w="60"/>
              <w:left w:type="dxa" w:w="80"/>
              <w:bottom w:type="dxa" w:w="60"/>
              <w:right w:type="dxa" w:w="80"/>
            </w:tcMar>
            <w:vAlign w:val="center"/>
          </w:tcPr>
          <w:p>
            <w:r>
              <w:rPr>
                <w:b/>
                <w:bCs/>
                <w:color w:val="FFFFFF"/>
                <w:sz w:val="18"/>
                <w:szCs w:val="18"/>
              </w:rPr>
              <w:t xml:space="preserve">Current Source (Rev 5.4)</w:t>
            </w:r>
          </w:p>
        </w:tc>
        <w:tc>
          <w:tcPr>
            <w:tcW w:type="dxa" w:w="4300"/>
            <w:shd w:fill="203864" w:val="clear"/>
            <w:tcMar>
              <w:top w:type="dxa" w:w="60"/>
              <w:left w:type="dxa" w:w="80"/>
              <w:bottom w:type="dxa" w:w="60"/>
              <w:right w:type="dxa" w:w="80"/>
            </w:tcMar>
            <w:vAlign w:val="center"/>
          </w:tcPr>
          <w:p>
            <w:r>
              <w:rPr>
                <w:b/>
                <w:bCs/>
                <w:color w:val="FFFFFF"/>
                <w:sz w:val="18"/>
                <w:szCs w:val="18"/>
              </w:rPr>
              <w:t xml:space="preserve">Proposed STM32H743 Source</w:t>
            </w:r>
          </w:p>
        </w:tc>
      </w:tr>
      <w:tr>
        <w:tc>
          <w:tcPr>
            <w:tcW w:type="dxa" w:w="1600"/>
            <w:shd w:fill="FFFFFF" w:val="clear"/>
            <w:tcMar>
              <w:top w:type="dxa" w:w="60"/>
              <w:left w:type="dxa" w:w="80"/>
              <w:bottom w:type="dxa" w:w="60"/>
              <w:right w:type="dxa" w:w="80"/>
            </w:tcMar>
            <w:vAlign w:val="center"/>
          </w:tcPr>
          <w:p>
            <w:r>
              <w:rPr>
                <w:sz w:val="18"/>
                <w:szCs w:val="18"/>
              </w:rPr>
              <w:t xml:space="preserve">J4 (outputs A–H)</w:t>
            </w:r>
          </w:p>
        </w:tc>
        <w:tc>
          <w:tcPr>
            <w:tcW w:type="dxa" w:w="3400"/>
            <w:shd w:fill="FFFFFF" w:val="clear"/>
            <w:tcMar>
              <w:top w:type="dxa" w:w="60"/>
              <w:left w:type="dxa" w:w="80"/>
              <w:bottom w:type="dxa" w:w="60"/>
              <w:right w:type="dxa" w:w="80"/>
            </w:tcMar>
            <w:vAlign w:val="center"/>
          </w:tcPr>
          <w:p>
            <w:r>
              <w:rPr>
                <w:sz w:val="18"/>
                <w:szCs w:val="18"/>
              </w:rPr>
              <w:t xml:space="preserve">74HC595 (IC6) fed from shared SPI0</w:t>
            </w:r>
          </w:p>
        </w:tc>
        <w:tc>
          <w:tcPr>
            <w:tcW w:type="dxa" w:w="4300"/>
            <w:shd w:fill="FFFFFF" w:val="clear"/>
            <w:tcMar>
              <w:top w:type="dxa" w:w="60"/>
              <w:left w:type="dxa" w:w="80"/>
              <w:bottom w:type="dxa" w:w="60"/>
              <w:right w:type="dxa" w:w="80"/>
            </w:tcMar>
            <w:vAlign w:val="center"/>
          </w:tcPr>
          <w:p>
            <w:r>
              <w:rPr>
                <w:sz w:val="18"/>
                <w:szCs w:val="18"/>
              </w:rPr>
              <w:t xml:space="preserve">Same 74HC595, now fed from dedicated SPI2 (freed from TFT contention per 5.1) — the STM32H743's pin budget means this shift register could alternatively be retired in favor of 8 direct GPIO, but keeping it preserves a known-good, already-proven design block</w:t>
            </w:r>
          </w:p>
        </w:tc>
      </w:tr>
      <w:tr>
        <w:tc>
          <w:tcPr>
            <w:tcW w:type="dxa" w:w="1600"/>
            <w:shd w:fill="EEF2F7" w:val="clear"/>
            <w:tcMar>
              <w:top w:type="dxa" w:w="60"/>
              <w:left w:type="dxa" w:w="80"/>
              <w:bottom w:type="dxa" w:w="60"/>
              <w:right w:type="dxa" w:w="80"/>
            </w:tcMar>
            <w:vAlign w:val="center"/>
          </w:tcPr>
          <w:p>
            <w:r>
              <w:rPr>
                <w:sz w:val="18"/>
                <w:szCs w:val="18"/>
              </w:rPr>
              <w:t xml:space="preserve">J5 (outputs I–P)</w:t>
            </w:r>
          </w:p>
        </w:tc>
        <w:tc>
          <w:tcPr>
            <w:tcW w:type="dxa" w:w="3400"/>
            <w:shd w:fill="EEF2F7" w:val="clear"/>
            <w:tcMar>
              <w:top w:type="dxa" w:w="60"/>
              <w:left w:type="dxa" w:w="80"/>
              <w:bottom w:type="dxa" w:w="60"/>
              <w:right w:type="dxa" w:w="80"/>
            </w:tcMar>
            <w:vAlign w:val="center"/>
          </w:tcPr>
          <w:p>
            <w:r>
              <w:rPr>
                <w:sz w:val="18"/>
                <w:szCs w:val="18"/>
              </w:rPr>
              <w:t xml:space="preserve">74HC595 (IC7) fed from shared SPI0</w:t>
            </w:r>
          </w:p>
        </w:tc>
        <w:tc>
          <w:tcPr>
            <w:tcW w:type="dxa" w:w="4300"/>
            <w:shd w:fill="EEF2F7" w:val="clear"/>
            <w:tcMar>
              <w:top w:type="dxa" w:w="60"/>
              <w:left w:type="dxa" w:w="80"/>
              <w:bottom w:type="dxa" w:w="60"/>
              <w:right w:type="dxa" w:w="80"/>
            </w:tcMar>
            <w:vAlign w:val="center"/>
          </w:tcPr>
          <w:p>
            <w:r>
              <w:rPr>
                <w:sz w:val="18"/>
                <w:szCs w:val="18"/>
              </w:rPr>
              <w:t xml:space="preserve">Same 74HC595, same dedicated SPI2 bus, separate latch (RCK) line as today</w:t>
            </w:r>
          </w:p>
        </w:tc>
      </w:tr>
      <w:tr>
        <w:tc>
          <w:tcPr>
            <w:tcW w:type="dxa" w:w="1600"/>
            <w:shd w:fill="FFFFFF" w:val="clear"/>
            <w:tcMar>
              <w:top w:type="dxa" w:w="60"/>
              <w:left w:type="dxa" w:w="80"/>
              <w:bottom w:type="dxa" w:w="60"/>
              <w:right w:type="dxa" w:w="80"/>
            </w:tcMar>
            <w:vAlign w:val="center"/>
          </w:tcPr>
          <w:p>
            <w:r>
              <w:rPr>
                <w:sz w:val="18"/>
                <w:szCs w:val="18"/>
              </w:rPr>
              <w:t xml:space="preserve">J6 (inputs Q–X)</w:t>
            </w:r>
          </w:p>
        </w:tc>
        <w:tc>
          <w:tcPr>
            <w:tcW w:type="dxa" w:w="3400"/>
            <w:shd w:fill="FFFFFF" w:val="clear"/>
            <w:tcMar>
              <w:top w:type="dxa" w:w="60"/>
              <w:left w:type="dxa" w:w="80"/>
              <w:bottom w:type="dxa" w:w="60"/>
              <w:right w:type="dxa" w:w="80"/>
            </w:tcMar>
            <w:vAlign w:val="center"/>
          </w:tcPr>
          <w:p>
            <w:r>
              <w:rPr>
                <w:sz w:val="18"/>
                <w:szCs w:val="18"/>
              </w:rPr>
              <w:t xml:space="preserve">Direct GPIO/UART (PIN28/46/50/51, PB14, PA12)</w:t>
            </w:r>
          </w:p>
        </w:tc>
        <w:tc>
          <w:tcPr>
            <w:tcW w:type="dxa" w:w="4300"/>
            <w:shd w:fill="FFFFFF" w:val="clear"/>
            <w:tcMar>
              <w:top w:type="dxa" w:w="60"/>
              <w:left w:type="dxa" w:w="80"/>
              <w:bottom w:type="dxa" w:w="60"/>
              <w:right w:type="dxa" w:w="80"/>
            </w:tcMar>
            <w:vAlign w:val="center"/>
          </w:tcPr>
          <w:p>
            <w:r>
              <w:rPr>
                <w:sz w:val="18"/>
                <w:szCs w:val="18"/>
              </w:rPr>
              <w:t xml:space="preserve">Direct GPIO — 6 of the 8 inputs (S, T, U, V, W, X) reassign 1:1 to any free H743 GPIO; Q and R require specific peripherals, below</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Q and R must land on a 32-bit STM32H743 general-purpose timer with input capture and external trigger (ETR) support — TIM2 or TIM5 are the correct choices (both are 32-bit counters on the H7, unlike most of the other TIM instances which are 16-bit). Recommendation: Q → one of TIM2's or TIM5's input capture channels (e.g., TIM2_CH1), R → that same timer's ETR pin. This preserves the existing 32-bit capture/compare pulse-sequence generation behavior the Table engine depends on, rather than forcing a redesign of that timing-critical subsystem. Confirm during Phase 3 bring-up (Section 9) that the chosen timer instance's ETR pin is available on a package pin compatible with the new connector layout.</w:t>
            </w:r>
          </w:p>
        </w:tc>
      </w:tr>
    </w:tbl>
    <w:p>
      <w:pPr>
        <w:spacing w:after="160"/>
      </w:pPr>
      <w:r>
        <w:t xml:space="preserve">Inputs S–X (the remaining 6 general-purpose inputs) have no special peripheral requirement and can be assigned to any free GPIO.</w:t>
      </w:r>
    </w:p>
    <w:p>
      <w:pPr>
        <w:pStyle w:val="Heading2"/>
        <w:spacing w:after="120" w:before="240"/>
      </w:pPr>
      <w:r>
        <w:t xml:space="preserve">5.3 User Interface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rPr>
          <w:tblHeader/>
        </w:trPr>
        <w:tc>
          <w:tcPr>
            <w:tcW w:type="dxa" w:w="2200"/>
            <w:shd w:fill="203864" w:val="clear"/>
            <w:tcMar>
              <w:top w:type="dxa" w:w="60"/>
              <w:left w:type="dxa" w:w="80"/>
              <w:bottom w:type="dxa" w:w="60"/>
              <w:right w:type="dxa" w:w="80"/>
            </w:tcMar>
            <w:vAlign w:val="center"/>
          </w:tcPr>
          <w:p>
            <w:r>
              <w:rPr>
                <w:b/>
                <w:bCs/>
                <w:color w:val="FFFFFF"/>
                <w:sz w:val="18"/>
                <w:szCs w:val="18"/>
              </w:rPr>
              <w:t xml:space="preserve">Function</w:t>
            </w:r>
          </w:p>
        </w:tc>
        <w:tc>
          <w:tcPr>
            <w:tcW w:type="dxa" w:w="3200"/>
            <w:shd w:fill="203864" w:val="clear"/>
            <w:tcMar>
              <w:top w:type="dxa" w:w="60"/>
              <w:left w:type="dxa" w:w="80"/>
              <w:bottom w:type="dxa" w:w="60"/>
              <w:right w:type="dxa" w:w="80"/>
            </w:tcMar>
            <w:vAlign w:val="center"/>
          </w:tcPr>
          <w:p>
            <w:r>
              <w:rPr>
                <w:b/>
                <w:bCs/>
                <w:color w:val="FFFFFF"/>
                <w:sz w:val="18"/>
                <w:szCs w:val="18"/>
              </w:rPr>
              <w:t xml:space="preserve">Current</w:t>
            </w:r>
          </w:p>
        </w:tc>
        <w:tc>
          <w:tcPr>
            <w:tcW w:type="dxa" w:w="3900"/>
            <w:shd w:fill="203864" w:val="clear"/>
            <w:tcMar>
              <w:top w:type="dxa" w:w="60"/>
              <w:left w:type="dxa" w:w="80"/>
              <w:bottom w:type="dxa" w:w="60"/>
              <w:right w:type="dxa" w:w="80"/>
            </w:tcMar>
            <w:vAlign w:val="center"/>
          </w:tcPr>
          <w:p>
            <w:r>
              <w:rPr>
                <w:b/>
                <w:bCs/>
                <w:color w:val="FFFFFF"/>
                <w:sz w:val="18"/>
                <w:szCs w:val="18"/>
              </w:rPr>
              <w:t xml:space="preserve">STM32H743 Plan</w:t>
            </w:r>
          </w:p>
        </w:tc>
      </w:tr>
      <w:tr>
        <w:tc>
          <w:tcPr>
            <w:tcW w:type="dxa" w:w="2200"/>
            <w:shd w:fill="FFFFFF" w:val="clear"/>
            <w:tcMar>
              <w:top w:type="dxa" w:w="60"/>
              <w:left w:type="dxa" w:w="80"/>
              <w:bottom w:type="dxa" w:w="60"/>
              <w:right w:type="dxa" w:w="80"/>
            </w:tcMar>
            <w:vAlign w:val="center"/>
          </w:tcPr>
          <w:p>
            <w:r>
              <w:rPr>
                <w:sz w:val="18"/>
                <w:szCs w:val="18"/>
              </w:rPr>
              <w:t xml:space="preserve">TFT (ILI9340-class)</w:t>
            </w:r>
          </w:p>
        </w:tc>
        <w:tc>
          <w:tcPr>
            <w:tcW w:type="dxa" w:w="3200"/>
            <w:shd w:fill="FFFFFF" w:val="clear"/>
            <w:tcMar>
              <w:top w:type="dxa" w:w="60"/>
              <w:left w:type="dxa" w:w="80"/>
              <w:bottom w:type="dxa" w:w="60"/>
              <w:right w:type="dxa" w:w="80"/>
            </w:tcMar>
            <w:vAlign w:val="center"/>
          </w:tcPr>
          <w:p>
            <w:r>
              <w:rPr>
                <w:sz w:val="18"/>
                <w:szCs w:val="18"/>
              </w:rPr>
              <w:t xml:space="preserve">Shared SPI0</w:t>
            </w:r>
          </w:p>
        </w:tc>
        <w:tc>
          <w:tcPr>
            <w:tcW w:type="dxa" w:w="3900"/>
            <w:shd w:fill="FFFFFF" w:val="clear"/>
            <w:tcMar>
              <w:top w:type="dxa" w:w="60"/>
              <w:left w:type="dxa" w:w="80"/>
              <w:bottom w:type="dxa" w:w="60"/>
              <w:right w:type="dxa" w:w="80"/>
            </w:tcMar>
            <w:vAlign w:val="center"/>
          </w:tcPr>
          <w:p>
            <w:r>
              <w:rPr>
                <w:sz w:val="18"/>
                <w:szCs w:val="18"/>
              </w:rPr>
              <w:t xml:space="preserve">Dedicated SPI1 (Section 5.1) — removes contention with module-bus shift registers</w:t>
            </w:r>
          </w:p>
        </w:tc>
      </w:tr>
      <w:tr>
        <w:tc>
          <w:tcPr>
            <w:tcW w:type="dxa" w:w="2200"/>
            <w:shd w:fill="EEF2F7" w:val="clear"/>
            <w:tcMar>
              <w:top w:type="dxa" w:w="60"/>
              <w:left w:type="dxa" w:w="80"/>
              <w:bottom w:type="dxa" w:w="60"/>
              <w:right w:type="dxa" w:w="80"/>
            </w:tcMar>
            <w:vAlign w:val="center"/>
          </w:tcPr>
          <w:p>
            <w:r>
              <w:rPr>
                <w:sz w:val="18"/>
                <w:szCs w:val="18"/>
              </w:rPr>
              <w:t xml:space="preserve">microSD (on display module)</w:t>
            </w:r>
          </w:p>
        </w:tc>
        <w:tc>
          <w:tcPr>
            <w:tcW w:type="dxa" w:w="3200"/>
            <w:shd w:fill="EEF2F7" w:val="clear"/>
            <w:tcMar>
              <w:top w:type="dxa" w:w="60"/>
              <w:left w:type="dxa" w:w="80"/>
              <w:bottom w:type="dxa" w:w="60"/>
              <w:right w:type="dxa" w:w="80"/>
            </w:tcMar>
            <w:vAlign w:val="center"/>
          </w:tcPr>
          <w:p>
            <w:r>
              <w:rPr>
                <w:sz w:val="18"/>
                <w:szCs w:val="18"/>
              </w:rPr>
              <w:t xml:space="preserve">Shared SPI0, via TFT connector</w:t>
            </w:r>
          </w:p>
        </w:tc>
        <w:tc>
          <w:tcPr>
            <w:tcW w:type="dxa" w:w="3900"/>
            <w:shd w:fill="EEF2F7" w:val="clear"/>
            <w:tcMar>
              <w:top w:type="dxa" w:w="60"/>
              <w:left w:type="dxa" w:w="80"/>
              <w:bottom w:type="dxa" w:w="60"/>
              <w:right w:type="dxa" w:w="80"/>
            </w:tcMar>
            <w:vAlign w:val="center"/>
          </w:tcPr>
          <w:p>
            <w:r>
              <w:rPr>
                <w:sz w:val="18"/>
                <w:szCs w:val="18"/>
              </w:rPr>
              <w:t xml:space="preserve">Same SPI1 bus as TFT (chip-select separated, as today). RESOLVED (Gordon, 7/2026): the SD interface physically lives on the plug-in display module, not the main controller board, so it isn't a controller-board design decision — it's preserved as-is for display-module compatibility. A generously-sized QSPI flash (Section 6.2) removes the need to rely on it for docs/software distribution.</w:t>
            </w:r>
          </w:p>
        </w:tc>
      </w:tr>
      <w:tr>
        <w:tc>
          <w:tcPr>
            <w:tcW w:type="dxa" w:w="2200"/>
            <w:shd w:fill="FFFFFF" w:val="clear"/>
            <w:tcMar>
              <w:top w:type="dxa" w:w="60"/>
              <w:left w:type="dxa" w:w="80"/>
              <w:bottom w:type="dxa" w:w="60"/>
              <w:right w:type="dxa" w:w="80"/>
            </w:tcMar>
            <w:vAlign w:val="center"/>
          </w:tcPr>
          <w:p>
            <w:r>
              <w:rPr>
                <w:sz w:val="18"/>
                <w:szCs w:val="18"/>
              </w:rPr>
              <w:t xml:space="preserve">Rotary encoder + RGB LED</w:t>
            </w:r>
          </w:p>
        </w:tc>
        <w:tc>
          <w:tcPr>
            <w:tcW w:type="dxa" w:w="3200"/>
            <w:shd w:fill="FFFFFF" w:val="clear"/>
            <w:tcMar>
              <w:top w:type="dxa" w:w="60"/>
              <w:left w:type="dxa" w:w="80"/>
              <w:bottom w:type="dxa" w:w="60"/>
              <w:right w:type="dxa" w:w="80"/>
            </w:tcMar>
            <w:vAlign w:val="center"/>
          </w:tcPr>
          <w:p>
            <w:r>
              <w:rPr>
                <w:sz w:val="18"/>
                <w:szCs w:val="18"/>
              </w:rPr>
              <w:t xml:space="preserve">3 GPIO (quadrature) + 3 GPIO (RGB)</w:t>
            </w:r>
          </w:p>
        </w:tc>
        <w:tc>
          <w:tcPr>
            <w:tcW w:type="dxa" w:w="3900"/>
            <w:shd w:fill="FFFFFF" w:val="clear"/>
            <w:tcMar>
              <w:top w:type="dxa" w:w="60"/>
              <w:left w:type="dxa" w:w="80"/>
              <w:bottom w:type="dxa" w:w="60"/>
              <w:right w:type="dxa" w:w="80"/>
            </w:tcMar>
            <w:vAlign w:val="center"/>
          </w:tcPr>
          <w:p>
            <w:r>
              <w:rPr>
                <w:sz w:val="18"/>
                <w:szCs w:val="18"/>
              </w:rPr>
              <w:t xml:space="preserve">Direct GPIO reassignment; H7's TIM peripherals can optionally take over quadrature decode in hardware (TIM encoder mode) if lower CPU overhead is desired — optional enhancement, not required</w:t>
            </w:r>
          </w:p>
        </w:tc>
      </w:tr>
      <w:tr>
        <w:tc>
          <w:tcPr>
            <w:tcW w:type="dxa" w:w="2200"/>
            <w:shd w:fill="EEF2F7" w:val="clear"/>
            <w:tcMar>
              <w:top w:type="dxa" w:w="60"/>
              <w:left w:type="dxa" w:w="80"/>
              <w:bottom w:type="dxa" w:w="60"/>
              <w:right w:type="dxa" w:w="80"/>
            </w:tcMar>
            <w:vAlign w:val="center"/>
          </w:tcPr>
          <w:p>
            <w:r>
              <w:rPr>
                <w:sz w:val="18"/>
                <w:szCs w:val="18"/>
              </w:rPr>
              <w:t xml:space="preserve">Status LEDs (ON/RX/TX/L)</w:t>
            </w:r>
          </w:p>
        </w:tc>
        <w:tc>
          <w:tcPr>
            <w:tcW w:type="dxa" w:w="3200"/>
            <w:shd w:fill="EEF2F7" w:val="clear"/>
            <w:tcMar>
              <w:top w:type="dxa" w:w="60"/>
              <w:left w:type="dxa" w:w="80"/>
              <w:bottom w:type="dxa" w:w="60"/>
              <w:right w:type="dxa" w:w="80"/>
            </w:tcMar>
            <w:vAlign w:val="center"/>
          </w:tcPr>
          <w:p>
            <w:r>
              <w:rPr>
                <w:sz w:val="18"/>
                <w:szCs w:val="18"/>
              </w:rPr>
              <w:t xml:space="preserve">4 GPIO</w:t>
            </w:r>
          </w:p>
        </w:tc>
        <w:tc>
          <w:tcPr>
            <w:tcW w:type="dxa" w:w="3900"/>
            <w:shd w:fill="EEF2F7" w:val="clear"/>
            <w:tcMar>
              <w:top w:type="dxa" w:w="60"/>
              <w:left w:type="dxa" w:w="80"/>
              <w:bottom w:type="dxa" w:w="60"/>
              <w:right w:type="dxa" w:w="80"/>
            </w:tcMar>
            <w:vAlign w:val="center"/>
          </w:tcPr>
          <w:p>
            <w:r>
              <w:rPr>
                <w:sz w:val="18"/>
                <w:szCs w:val="18"/>
              </w:rPr>
              <w:t xml:space="preserve">Direct GPIO reassignment</w:t>
            </w:r>
          </w:p>
        </w:tc>
      </w:tr>
      <w:tr>
        <w:tc>
          <w:tcPr>
            <w:tcW w:type="dxa" w:w="2200"/>
            <w:shd w:fill="FFFFFF" w:val="clear"/>
            <w:tcMar>
              <w:top w:type="dxa" w:w="60"/>
              <w:left w:type="dxa" w:w="80"/>
              <w:bottom w:type="dxa" w:w="60"/>
              <w:right w:type="dxa" w:w="80"/>
            </w:tcMar>
            <w:vAlign w:val="center"/>
          </w:tcPr>
          <w:p>
            <w:r>
              <w:rPr>
                <w:sz w:val="18"/>
                <w:szCs w:val="18"/>
              </w:rPr>
              <w:t xml:space="preserve">Reset / Erase buttons</w:t>
            </w:r>
          </w:p>
        </w:tc>
        <w:tc>
          <w:tcPr>
            <w:tcW w:type="dxa" w:w="3200"/>
            <w:shd w:fill="FFFFFF" w:val="clear"/>
            <w:tcMar>
              <w:top w:type="dxa" w:w="60"/>
              <w:left w:type="dxa" w:w="80"/>
              <w:bottom w:type="dxa" w:w="60"/>
              <w:right w:type="dxa" w:w="80"/>
            </w:tcMar>
            <w:vAlign w:val="center"/>
          </w:tcPr>
          <w:p>
            <w:r>
              <w:rPr>
                <w:sz w:val="18"/>
                <w:szCs w:val="18"/>
              </w:rPr>
              <w:t xml:space="preserve">NRSTB, ERASE_S (PC0)</w:t>
            </w:r>
          </w:p>
        </w:tc>
        <w:tc>
          <w:tcPr>
            <w:tcW w:type="dxa" w:w="3900"/>
            <w:shd w:fill="FFFFFF" w:val="clear"/>
            <w:tcMar>
              <w:top w:type="dxa" w:w="60"/>
              <w:left w:type="dxa" w:w="80"/>
              <w:bottom w:type="dxa" w:w="60"/>
              <w:right w:type="dxa" w:w="80"/>
            </w:tcMar>
            <w:vAlign w:val="center"/>
          </w:tcPr>
          <w:p>
            <w:r>
              <w:rPr>
                <w:sz w:val="18"/>
                <w:szCs w:val="18"/>
              </w:rPr>
              <w:t xml:space="preserve">RESOLVED (Gordon, 7/2026): no physical ERASE button needed on the new board — the ROM bootloader recovery path (Section 7.1, entered via BOOT0) already provides hard recovery from a bad/interrupted programming session, so a dedicated erase button/pin adds a component without adding capability. NRST maps directly to the H743's dedicated reset pin; BOOT0 should remain accessible (e.g., a solder jumper or small header, not necessarily a customer-facing button) for that recovery path.</w:t>
            </w:r>
          </w:p>
        </w:tc>
      </w:tr>
      <w:tr>
        <w:tc>
          <w:tcPr>
            <w:tcW w:type="dxa" w:w="2200"/>
            <w:shd w:fill="EEF2F7" w:val="clear"/>
            <w:tcMar>
              <w:top w:type="dxa" w:w="60"/>
              <w:left w:type="dxa" w:w="80"/>
              <w:bottom w:type="dxa" w:w="60"/>
              <w:right w:type="dxa" w:w="80"/>
            </w:tcMar>
            <w:vAlign w:val="center"/>
          </w:tcPr>
          <w:p>
            <w:r>
              <w:rPr>
                <w:sz w:val="18"/>
                <w:szCs w:val="18"/>
              </w:rPr>
              <w:t xml:space="preserve">JTAG/SWD</w:t>
            </w:r>
          </w:p>
        </w:tc>
        <w:tc>
          <w:tcPr>
            <w:tcW w:type="dxa" w:w="3200"/>
            <w:shd w:fill="EEF2F7" w:val="clear"/>
            <w:tcMar>
              <w:top w:type="dxa" w:w="60"/>
              <w:left w:type="dxa" w:w="80"/>
              <w:bottom w:type="dxa" w:w="60"/>
              <w:right w:type="dxa" w:w="80"/>
            </w:tcMar>
            <w:vAlign w:val="center"/>
          </w:tcPr>
          <w:p>
            <w:r>
              <w:rPr>
                <w:sz w:val="18"/>
                <w:szCs w:val="18"/>
              </w:rPr>
              <w:t xml:space="preserve">Full JTAG (TMS/TCK/TDI/TDO + reset)</w:t>
            </w:r>
          </w:p>
        </w:tc>
        <w:tc>
          <w:tcPr>
            <w:tcW w:type="dxa" w:w="3900"/>
            <w:shd w:fill="EEF2F7" w:val="clear"/>
            <w:tcMar>
              <w:top w:type="dxa" w:w="60"/>
              <w:left w:type="dxa" w:w="80"/>
              <w:bottom w:type="dxa" w:w="60"/>
              <w:right w:type="dxa" w:w="80"/>
            </w:tcMar>
            <w:vAlign w:val="center"/>
          </w:tcPr>
          <w:p>
            <w:r>
              <w:rPr>
                <w:sz w:val="18"/>
                <w:szCs w:val="18"/>
              </w:rPr>
              <w:t xml:space="preserve">SWD (SWDIO/SWCLK) is sufficient and standard for STM32 — 2-wire instead of 4, frees pins; full JTAG can still be wired if multi-vendor debug tooling requires it</w:t>
            </w:r>
          </w:p>
        </w:tc>
      </w:tr>
    </w:tbl>
    <w:p>
      <w:r>
        <w:br w:type="page"/>
      </w:r>
    </w:p>
    <w:p>
      <w:pPr>
        <w:pStyle w:val="Heading2"/>
        <w:spacing w:after="120" w:before="240"/>
      </w:pPr>
      <w:r>
        <w:t xml:space="preserve">5.4 Timer Subsystem &amp; Allocation</w:t>
      </w:r>
    </w:p>
    <w:p>
      <w:pPr>
        <w:spacing w:after="160"/>
      </w:pPr>
      <w:r>
        <w:t xml:space="preserve">MIPS makes heavy use of hardware timers — the current SAM3X8E design uses 8 in total. The STM32H743 has far more timer resource than the SAM3X8E, so every existing use is covered with substantial headroom. Because STM32 timers are not interchangeable (different bit widths, channel counts, and special features like external-trigger and repetition-counter support), each MIPS timer function is deliberately mapped to an appropriate TIM instance rather than assigned arbitrarily. This section defines that allocation so the functions do not collide as they are ported.</w:t>
      </w:r>
    </w:p>
    <w:p>
      <w:pPr>
        <w:pStyle w:val="Heading3"/>
        <w:spacing w:after="100" w:before="200"/>
      </w:pPr>
      <w:r>
        <w:t xml:space="preserve">5.4.1 Timer Allocation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550"/>
        <w:gridCol w:w="2700"/>
      </w:tblGrid>
      <w:tr>
        <w:trPr>
          <w:tblHeader/>
        </w:trPr>
        <w:tc>
          <w:tcPr>
            <w:tcW w:type="dxa" w:w="1200"/>
            <w:shd w:fill="203864" w:val="clear"/>
            <w:tcMar>
              <w:top w:type="dxa" w:w="60"/>
              <w:left w:type="dxa" w:w="80"/>
              <w:bottom w:type="dxa" w:w="60"/>
              <w:right w:type="dxa" w:w="80"/>
            </w:tcMar>
            <w:vAlign w:val="center"/>
          </w:tcPr>
          <w:p>
            <w:r>
              <w:rPr>
                <w:b/>
                <w:bCs/>
                <w:color w:val="FFFFFF"/>
                <w:sz w:val="18"/>
                <w:szCs w:val="18"/>
              </w:rPr>
              <w:t xml:space="preserve">Timer</w:t>
            </w:r>
          </w:p>
        </w:tc>
        <w:tc>
          <w:tcPr>
            <w:tcW w:type="dxa" w:w="1900"/>
            <w:shd w:fill="203864" w:val="clear"/>
            <w:tcMar>
              <w:top w:type="dxa" w:w="60"/>
              <w:left w:type="dxa" w:w="80"/>
              <w:bottom w:type="dxa" w:w="60"/>
              <w:right w:type="dxa" w:w="80"/>
            </w:tcMar>
            <w:vAlign w:val="center"/>
          </w:tcPr>
          <w:p>
            <w:r>
              <w:rPr>
                <w:b/>
                <w:bCs/>
                <w:color w:val="FFFFFF"/>
                <w:sz w:val="18"/>
                <w:szCs w:val="18"/>
              </w:rPr>
              <w:t xml:space="preserve">Width / Type</w:t>
            </w:r>
          </w:p>
        </w:tc>
        <w:tc>
          <w:tcPr>
            <w:tcW w:type="dxa" w:w="3550"/>
            <w:shd w:fill="203864" w:val="clear"/>
            <w:tcMar>
              <w:top w:type="dxa" w:w="60"/>
              <w:left w:type="dxa" w:w="80"/>
              <w:bottom w:type="dxa" w:w="60"/>
              <w:right w:type="dxa" w:w="80"/>
            </w:tcMar>
            <w:vAlign w:val="center"/>
          </w:tcPr>
          <w:p>
            <w:r>
              <w:rPr>
                <w:b/>
                <w:bCs/>
                <w:color w:val="FFFFFF"/>
                <w:sz w:val="18"/>
                <w:szCs w:val="18"/>
              </w:rPr>
              <w:t xml:space="preserve">MIPS Function</w:t>
            </w:r>
          </w:p>
        </w:tc>
        <w:tc>
          <w:tcPr>
            <w:tcW w:type="dxa" w:w="2700"/>
            <w:shd w:fill="203864" w:val="clear"/>
            <w:tcMar>
              <w:top w:type="dxa" w:w="60"/>
              <w:left w:type="dxa" w:w="80"/>
              <w:bottom w:type="dxa" w:w="60"/>
              <w:right w:type="dxa" w:w="80"/>
            </w:tcMar>
            <w:vAlign w:val="center"/>
          </w:tcPr>
          <w:p>
            <w:r>
              <w:rPr>
                <w:b/>
                <w:bCs/>
                <w:color w:val="FFFFFF"/>
                <w:sz w:val="18"/>
                <w:szCs w:val="18"/>
              </w:rPr>
              <w:t xml:space="preserve">Key feature used</w:t>
            </w:r>
          </w:p>
        </w:tc>
      </w:tr>
      <w:tr>
        <w:tc>
          <w:tcPr>
            <w:tcW w:type="dxa" w:w="1200"/>
            <w:shd w:fill="FFFFFF" w:val="clear"/>
            <w:tcMar>
              <w:top w:type="dxa" w:w="60"/>
              <w:left w:type="dxa" w:w="80"/>
              <w:bottom w:type="dxa" w:w="60"/>
              <w:right w:type="dxa" w:w="80"/>
            </w:tcMar>
            <w:vAlign w:val="center"/>
          </w:tcPr>
          <w:p>
            <w:r>
              <w:rPr>
                <w:sz w:val="18"/>
                <w:szCs w:val="18"/>
              </w:rPr>
              <w:t xml:space="preserve">TIM2</w:t>
            </w:r>
          </w:p>
        </w:tc>
        <w:tc>
          <w:tcPr>
            <w:tcW w:type="dxa" w:w="1900"/>
            <w:shd w:fill="FFFFFF" w:val="clear"/>
            <w:tcMar>
              <w:top w:type="dxa" w:w="60"/>
              <w:left w:type="dxa" w:w="80"/>
              <w:bottom w:type="dxa" w:w="60"/>
              <w:right w:type="dxa" w:w="80"/>
            </w:tcMar>
            <w:vAlign w:val="center"/>
          </w:tcPr>
          <w:p>
            <w:r>
              <w:rPr>
                <w:sz w:val="18"/>
                <w:szCs w:val="18"/>
              </w:rPr>
              <w:t xml:space="preserve">32-bit GP</w:t>
            </w:r>
          </w:p>
        </w:tc>
        <w:tc>
          <w:tcPr>
            <w:tcW w:type="dxa" w:w="3550"/>
            <w:shd w:fill="FFFFFF" w:val="clear"/>
            <w:tcMar>
              <w:top w:type="dxa" w:w="60"/>
              <w:left w:type="dxa" w:w="80"/>
              <w:bottom w:type="dxa" w:w="60"/>
              <w:right w:type="dxa" w:w="80"/>
            </w:tcMar>
            <w:vAlign w:val="center"/>
          </w:tcPr>
          <w:p>
            <w:r>
              <w:rPr>
                <w:sz w:val="18"/>
                <w:szCs w:val="18"/>
              </w:rPr>
              <w:t xml:space="preserve">Pulse sequence generator (the one PSG)</w:t>
            </w:r>
          </w:p>
        </w:tc>
        <w:tc>
          <w:tcPr>
            <w:tcW w:type="dxa" w:w="2700"/>
            <w:shd w:fill="FFFFFF" w:val="clear"/>
            <w:tcMar>
              <w:top w:type="dxa" w:w="60"/>
              <w:left w:type="dxa" w:w="80"/>
              <w:bottom w:type="dxa" w:w="60"/>
              <w:right w:type="dxa" w:w="80"/>
            </w:tcMar>
            <w:vAlign w:val="center"/>
          </w:tcPr>
          <w:p>
            <w:r>
              <w:rPr>
                <w:sz w:val="18"/>
                <w:szCs w:val="18"/>
              </w:rPr>
              <w:t xml:space="preserve">32-bit range (µs pulse within 100s-of-ms period) + ETR hardware trigger. See 5.4.2.</w:t>
            </w:r>
          </w:p>
        </w:tc>
      </w:tr>
      <w:tr>
        <w:tc>
          <w:tcPr>
            <w:tcW w:type="dxa" w:w="1200"/>
            <w:shd w:fill="EEF2F7" w:val="clear"/>
            <w:tcMar>
              <w:top w:type="dxa" w:w="60"/>
              <w:left w:type="dxa" w:w="80"/>
              <w:bottom w:type="dxa" w:w="60"/>
              <w:right w:type="dxa" w:w="80"/>
            </w:tcMar>
            <w:vAlign w:val="center"/>
          </w:tcPr>
          <w:p>
            <w:r>
              <w:rPr>
                <w:sz w:val="18"/>
                <w:szCs w:val="18"/>
              </w:rPr>
              <w:t xml:space="preserve">TIM1</w:t>
            </w:r>
          </w:p>
        </w:tc>
        <w:tc>
          <w:tcPr>
            <w:tcW w:type="dxa" w:w="1900"/>
            <w:shd w:fill="EEF2F7" w:val="clear"/>
            <w:tcMar>
              <w:top w:type="dxa" w:w="60"/>
              <w:left w:type="dxa" w:w="80"/>
              <w:bottom w:type="dxa" w:w="60"/>
              <w:right w:type="dxa" w:w="80"/>
            </w:tcMar>
            <w:vAlign w:val="center"/>
          </w:tcPr>
          <w:p>
            <w:r>
              <w:rPr>
                <w:sz w:val="18"/>
                <w:szCs w:val="18"/>
              </w:rPr>
              <w:t xml:space="preserve">16-bit advanced (4ch)</w:t>
            </w:r>
          </w:p>
        </w:tc>
        <w:tc>
          <w:tcPr>
            <w:tcW w:type="dxa" w:w="3550"/>
            <w:shd w:fill="EEF2F7" w:val="clear"/>
            <w:tcMar>
              <w:top w:type="dxa" w:w="60"/>
              <w:left w:type="dxa" w:w="80"/>
              <w:bottom w:type="dxa" w:w="60"/>
              <w:right w:type="dxa" w:w="80"/>
            </w:tcMar>
            <w:vAlign w:val="center"/>
          </w:tcPr>
          <w:p>
            <w:r>
              <w:rPr>
                <w:sz w:val="18"/>
                <w:szCs w:val="18"/>
              </w:rPr>
              <w:t xml:space="preserve">PWM bank — 4 channels, shared 50 kHz base, 12-bit</w:t>
            </w:r>
          </w:p>
        </w:tc>
        <w:tc>
          <w:tcPr>
            <w:tcW w:type="dxa" w:w="2700"/>
            <w:shd w:fill="EEF2F7" w:val="clear"/>
            <w:tcMar>
              <w:top w:type="dxa" w:w="60"/>
              <w:left w:type="dxa" w:w="80"/>
              <w:bottom w:type="dxa" w:w="60"/>
              <w:right w:type="dxa" w:w="80"/>
            </w:tcMar>
            <w:vAlign w:val="center"/>
          </w:tcPr>
          <w:p>
            <w:r>
              <w:rPr>
                <w:sz w:val="18"/>
                <w:szCs w:val="18"/>
              </w:rPr>
              <w:t xml:space="preserve">4 independent-duty compare channels on one time-base. See 5.4.3.</w:t>
            </w:r>
          </w:p>
        </w:tc>
      </w:tr>
      <w:tr>
        <w:tc>
          <w:tcPr>
            <w:tcW w:type="dxa" w:w="1200"/>
            <w:shd w:fill="FFFFFF" w:val="clear"/>
            <w:tcMar>
              <w:top w:type="dxa" w:w="60"/>
              <w:left w:type="dxa" w:w="80"/>
              <w:bottom w:type="dxa" w:w="60"/>
              <w:right w:type="dxa" w:w="80"/>
            </w:tcMar>
            <w:vAlign w:val="center"/>
          </w:tcPr>
          <w:p>
            <w:r>
              <w:rPr>
                <w:sz w:val="18"/>
                <w:szCs w:val="18"/>
              </w:rPr>
              <w:t xml:space="preserve">TIM8</w:t>
            </w:r>
          </w:p>
        </w:tc>
        <w:tc>
          <w:tcPr>
            <w:tcW w:type="dxa" w:w="1900"/>
            <w:shd w:fill="FFFFFF" w:val="clear"/>
            <w:tcMar>
              <w:top w:type="dxa" w:w="60"/>
              <w:left w:type="dxa" w:w="80"/>
              <w:bottom w:type="dxa" w:w="60"/>
              <w:right w:type="dxa" w:w="80"/>
            </w:tcMar>
            <w:vAlign w:val="center"/>
          </w:tcPr>
          <w:p>
            <w:r>
              <w:rPr>
                <w:sz w:val="18"/>
                <w:szCs w:val="18"/>
              </w:rPr>
              <w:t xml:space="preserve">16-bit advanced</w:t>
            </w:r>
          </w:p>
        </w:tc>
        <w:tc>
          <w:tcPr>
            <w:tcW w:type="dxa" w:w="3550"/>
            <w:shd w:fill="FFFFFF" w:val="clear"/>
            <w:tcMar>
              <w:top w:type="dxa" w:w="60"/>
              <w:left w:type="dxa" w:w="80"/>
              <w:bottom w:type="dxa" w:w="60"/>
              <w:right w:type="dxa" w:w="80"/>
            </w:tcMar>
            <w:vAlign w:val="center"/>
          </w:tcPr>
          <w:p>
            <w:r>
              <w:rPr>
                <w:sz w:val="18"/>
                <w:szCs w:val="18"/>
              </w:rPr>
              <w:t xml:space="preserve">Burst clock generator (defined N-cycle bursts)</w:t>
            </w:r>
          </w:p>
        </w:tc>
        <w:tc>
          <w:tcPr>
            <w:tcW w:type="dxa" w:w="2700"/>
            <w:shd w:fill="FFFFFF" w:val="clear"/>
            <w:tcMar>
              <w:top w:type="dxa" w:w="60"/>
              <w:left w:type="dxa" w:w="80"/>
              <w:bottom w:type="dxa" w:w="60"/>
              <w:right w:type="dxa" w:w="80"/>
            </w:tcMar>
            <w:vAlign w:val="center"/>
          </w:tcPr>
          <w:p>
            <w:r>
              <w:rPr>
                <w:sz w:val="18"/>
                <w:szCs w:val="18"/>
              </w:rPr>
              <w:t xml:space="preserve">Repetition counter (RCR) — hardware emits exactly N cycles then stops, zero CPU. See 5.4.4.</w:t>
            </w:r>
          </w:p>
        </w:tc>
      </w:tr>
      <w:tr>
        <w:tc>
          <w:tcPr>
            <w:tcW w:type="dxa" w:w="1200"/>
            <w:shd w:fill="EEF2F7" w:val="clear"/>
            <w:tcMar>
              <w:top w:type="dxa" w:w="60"/>
              <w:left w:type="dxa" w:w="80"/>
              <w:bottom w:type="dxa" w:w="60"/>
              <w:right w:type="dxa" w:w="80"/>
            </w:tcMar>
            <w:vAlign w:val="center"/>
          </w:tcPr>
          <w:p>
            <w:r>
              <w:rPr>
                <w:sz w:val="18"/>
                <w:szCs w:val="18"/>
              </w:rPr>
              <w:t xml:space="preserve">TIM5</w:t>
            </w:r>
          </w:p>
        </w:tc>
        <w:tc>
          <w:tcPr>
            <w:tcW w:type="dxa" w:w="1900"/>
            <w:shd w:fill="EEF2F7" w:val="clear"/>
            <w:tcMar>
              <w:top w:type="dxa" w:w="60"/>
              <w:left w:type="dxa" w:w="80"/>
              <w:bottom w:type="dxa" w:w="60"/>
              <w:right w:type="dxa" w:w="80"/>
            </w:tcMar>
            <w:vAlign w:val="center"/>
          </w:tcPr>
          <w:p>
            <w:r>
              <w:rPr>
                <w:sz w:val="18"/>
                <w:szCs w:val="18"/>
              </w:rPr>
              <w:t xml:space="preserve">32-bit GP</w:t>
            </w:r>
          </w:p>
        </w:tc>
        <w:tc>
          <w:tcPr>
            <w:tcW w:type="dxa" w:w="3550"/>
            <w:shd w:fill="EEF2F7" w:val="clear"/>
            <w:tcMar>
              <w:top w:type="dxa" w:w="60"/>
              <w:left w:type="dxa" w:w="80"/>
              <w:bottom w:type="dxa" w:w="60"/>
              <w:right w:type="dxa" w:w="80"/>
            </w:tcMar>
            <w:vAlign w:val="center"/>
          </w:tcPr>
          <w:p>
            <w:r>
              <w:rPr>
                <w:sz w:val="18"/>
                <w:szCs w:val="18"/>
              </w:rPr>
              <w:t xml:space="preserve">Low-frequency clock generation (incl. sub-Hz if ever needed continuously)</w:t>
            </w:r>
          </w:p>
        </w:tc>
        <w:tc>
          <w:tcPr>
            <w:tcW w:type="dxa" w:w="2700"/>
            <w:shd w:fill="EEF2F7" w:val="clear"/>
            <w:tcMar>
              <w:top w:type="dxa" w:w="60"/>
              <w:left w:type="dxa" w:w="80"/>
              <w:bottom w:type="dxa" w:w="60"/>
              <w:right w:type="dxa" w:w="80"/>
            </w:tcMar>
            <w:vAlign w:val="center"/>
          </w:tcPr>
          <w:p>
            <w:r>
              <w:rPr>
                <w:sz w:val="18"/>
                <w:szCs w:val="18"/>
              </w:rPr>
              <w:t xml:space="preserve">32-bit range for very low frequencies. Available; not permanently locked unless a continuous sub-Hz clock is required.</w:t>
            </w:r>
          </w:p>
        </w:tc>
      </w:tr>
      <w:tr>
        <w:tc>
          <w:tcPr>
            <w:tcW w:type="dxa" w:w="1200"/>
            <w:shd w:fill="FFFFFF" w:val="clear"/>
            <w:tcMar>
              <w:top w:type="dxa" w:w="60"/>
              <w:left w:type="dxa" w:w="80"/>
              <w:bottom w:type="dxa" w:w="60"/>
              <w:right w:type="dxa" w:w="80"/>
            </w:tcMar>
            <w:vAlign w:val="center"/>
          </w:tcPr>
          <w:p>
            <w:r>
              <w:rPr>
                <w:sz w:val="18"/>
                <w:szCs w:val="18"/>
              </w:rPr>
              <w:t xml:space="preserve">TIM3, TIM4</w:t>
            </w:r>
          </w:p>
        </w:tc>
        <w:tc>
          <w:tcPr>
            <w:tcW w:type="dxa" w:w="1900"/>
            <w:shd w:fill="FFFFFF" w:val="clear"/>
            <w:tcMar>
              <w:top w:type="dxa" w:w="60"/>
              <w:left w:type="dxa" w:w="80"/>
              <w:bottom w:type="dxa" w:w="60"/>
              <w:right w:type="dxa" w:w="80"/>
            </w:tcMar>
            <w:vAlign w:val="center"/>
          </w:tcPr>
          <w:p>
            <w:r>
              <w:rPr>
                <w:sz w:val="18"/>
                <w:szCs w:val="18"/>
              </w:rPr>
              <w:t xml:space="preserve">16-bit GP (4ch each)</w:t>
            </w:r>
          </w:p>
        </w:tc>
        <w:tc>
          <w:tcPr>
            <w:tcW w:type="dxa" w:w="3550"/>
            <w:shd w:fill="FFFFFF" w:val="clear"/>
            <w:tcMar>
              <w:top w:type="dxa" w:w="60"/>
              <w:left w:type="dxa" w:w="80"/>
              <w:bottom w:type="dxa" w:w="60"/>
              <w:right w:type="dxa" w:w="80"/>
            </w:tcMar>
            <w:vAlign w:val="center"/>
          </w:tcPr>
          <w:p>
            <w:r>
              <w:rPr>
                <w:sz w:val="18"/>
                <w:szCs w:val="18"/>
              </w:rPr>
              <w:t xml:space="preserve">High-frequency continuous clock generators</w:t>
            </w:r>
          </w:p>
        </w:tc>
        <w:tc>
          <w:tcPr>
            <w:tcW w:type="dxa" w:w="2700"/>
            <w:shd w:fill="FFFFFF" w:val="clear"/>
            <w:tcMar>
              <w:top w:type="dxa" w:w="60"/>
              <w:left w:type="dxa" w:w="80"/>
              <w:bottom w:type="dxa" w:w="60"/>
              <w:right w:type="dxa" w:w="80"/>
            </w:tcMar>
            <w:vAlign w:val="center"/>
          </w:tcPr>
          <w:p>
            <w:r>
              <w:rPr>
                <w:sz w:val="18"/>
                <w:szCs w:val="18"/>
              </w:rPr>
              <w:t xml:space="preserve">Output-compare / PWM output mode</w:t>
            </w:r>
          </w:p>
        </w:tc>
      </w:tr>
      <w:tr>
        <w:tc>
          <w:tcPr>
            <w:tcW w:type="dxa" w:w="1200"/>
            <w:shd w:fill="EEF2F7" w:val="clear"/>
            <w:tcMar>
              <w:top w:type="dxa" w:w="60"/>
              <w:left w:type="dxa" w:w="80"/>
              <w:bottom w:type="dxa" w:w="60"/>
              <w:right w:type="dxa" w:w="80"/>
            </w:tcMar>
            <w:vAlign w:val="center"/>
          </w:tcPr>
          <w:p>
            <w:r>
              <w:rPr>
                <w:sz w:val="18"/>
                <w:szCs w:val="18"/>
              </w:rPr>
              <w:t xml:space="preserve">TIM7</w:t>
            </w:r>
          </w:p>
        </w:tc>
        <w:tc>
          <w:tcPr>
            <w:tcW w:type="dxa" w:w="1900"/>
            <w:shd w:fill="EEF2F7" w:val="clear"/>
            <w:tcMar>
              <w:top w:type="dxa" w:w="60"/>
              <w:left w:type="dxa" w:w="80"/>
              <w:bottom w:type="dxa" w:w="60"/>
              <w:right w:type="dxa" w:w="80"/>
            </w:tcMar>
            <w:vAlign w:val="center"/>
          </w:tcPr>
          <w:p>
            <w:r>
              <w:rPr>
                <w:sz w:val="18"/>
                <w:szCs w:val="18"/>
              </w:rPr>
              <w:t xml:space="preserve">16-bit basic</w:t>
            </w:r>
          </w:p>
        </w:tc>
        <w:tc>
          <w:tcPr>
            <w:tcW w:type="dxa" w:w="3550"/>
            <w:shd w:fill="EEF2F7" w:val="clear"/>
            <w:tcMar>
              <w:top w:type="dxa" w:w="60"/>
              <w:left w:type="dxa" w:w="80"/>
              <w:bottom w:type="dxa" w:w="60"/>
              <w:right w:type="dxa" w:w="80"/>
            </w:tcMar>
            <w:vAlign w:val="center"/>
          </w:tcPr>
          <w:p>
            <w:r>
              <w:rPr>
                <w:sz w:val="18"/>
                <w:szCs w:val="18"/>
              </w:rPr>
              <w:t xml:space="preserve">Delay generator (interrupt-only, no pin)</w:t>
            </w:r>
          </w:p>
        </w:tc>
        <w:tc>
          <w:tcPr>
            <w:tcW w:type="dxa" w:w="2700"/>
            <w:shd w:fill="EEF2F7" w:val="clear"/>
            <w:tcMar>
              <w:top w:type="dxa" w:w="60"/>
              <w:left w:type="dxa" w:w="80"/>
              <w:bottom w:type="dxa" w:w="60"/>
              <w:right w:type="dxa" w:w="80"/>
            </w:tcMar>
            <w:vAlign w:val="center"/>
          </w:tcPr>
          <w:p>
            <w:r>
              <w:rPr>
                <w:sz w:val="18"/>
                <w:szCs w:val="18"/>
              </w:rPr>
              <w:t xml:space="preserve">Counter + update interrupt only — exactly what a basic timer is for</w:t>
            </w:r>
          </w:p>
        </w:tc>
      </w:tr>
      <w:tr>
        <w:tc>
          <w:tcPr>
            <w:tcW w:type="dxa" w:w="1200"/>
            <w:shd w:fill="FFFFFF" w:val="clear"/>
            <w:tcMar>
              <w:top w:type="dxa" w:w="60"/>
              <w:left w:type="dxa" w:w="80"/>
              <w:bottom w:type="dxa" w:w="60"/>
              <w:right w:type="dxa" w:w="80"/>
            </w:tcMar>
            <w:vAlign w:val="center"/>
          </w:tcPr>
          <w:p>
            <w:r>
              <w:rPr>
                <w:sz w:val="18"/>
                <w:szCs w:val="18"/>
              </w:rPr>
              <w:t xml:space="preserve">TIM6</w:t>
            </w:r>
          </w:p>
        </w:tc>
        <w:tc>
          <w:tcPr>
            <w:tcW w:type="dxa" w:w="1900"/>
            <w:shd w:fill="FFFFFF" w:val="clear"/>
            <w:tcMar>
              <w:top w:type="dxa" w:w="60"/>
              <w:left w:type="dxa" w:w="80"/>
              <w:bottom w:type="dxa" w:w="60"/>
              <w:right w:type="dxa" w:w="80"/>
            </w:tcMar>
            <w:vAlign w:val="center"/>
          </w:tcPr>
          <w:p>
            <w:r>
              <w:rPr>
                <w:sz w:val="18"/>
                <w:szCs w:val="18"/>
              </w:rPr>
              <w:t xml:space="preserve">16-bit basic</w:t>
            </w:r>
          </w:p>
        </w:tc>
        <w:tc>
          <w:tcPr>
            <w:tcW w:type="dxa" w:w="3550"/>
            <w:shd w:fill="FFFFFF" w:val="clear"/>
            <w:tcMar>
              <w:top w:type="dxa" w:w="60"/>
              <w:left w:type="dxa" w:w="80"/>
              <w:bottom w:type="dxa" w:w="60"/>
              <w:right w:type="dxa" w:w="80"/>
            </w:tcMar>
            <w:vAlign w:val="center"/>
          </w:tcPr>
          <w:p>
            <w:r>
              <w:rPr>
                <w:sz w:val="18"/>
                <w:szCs w:val="18"/>
              </w:rPr>
              <w:t xml:space="preserve">HAL time-base (if HAL timekeeping is used)</w:t>
            </w:r>
          </w:p>
        </w:tc>
        <w:tc>
          <w:tcPr>
            <w:tcW w:type="dxa" w:w="2700"/>
            <w:shd w:fill="FFFFFF" w:val="clear"/>
            <w:tcMar>
              <w:top w:type="dxa" w:w="60"/>
              <w:left w:type="dxa" w:w="80"/>
              <w:bottom w:type="dxa" w:w="60"/>
              <w:right w:type="dxa" w:w="80"/>
            </w:tcMar>
            <w:vAlign w:val="center"/>
          </w:tcPr>
          <w:p>
            <w:r>
              <w:rPr>
                <w:sz w:val="18"/>
                <w:szCs w:val="18"/>
              </w:rPr>
              <w:t xml:space="preserve">Keeps HAL off SysTick so FreeRTOS can own it (5.4.5)</w:t>
            </w:r>
          </w:p>
        </w:tc>
      </w:tr>
      <w:tr>
        <w:tc>
          <w:tcPr>
            <w:tcW w:type="dxa" w:w="1200"/>
            <w:shd w:fill="EEF2F7" w:val="clear"/>
            <w:tcMar>
              <w:top w:type="dxa" w:w="60"/>
              <w:left w:type="dxa" w:w="80"/>
              <w:bottom w:type="dxa" w:w="60"/>
              <w:right w:type="dxa" w:w="80"/>
            </w:tcMar>
            <w:vAlign w:val="center"/>
          </w:tcPr>
          <w:p>
            <w:r>
              <w:rPr>
                <w:sz w:val="18"/>
                <w:szCs w:val="18"/>
              </w:rPr>
              <w:t xml:space="preserve">SysTick</w:t>
            </w:r>
          </w:p>
        </w:tc>
        <w:tc>
          <w:tcPr>
            <w:tcW w:type="dxa" w:w="1900"/>
            <w:shd w:fill="EEF2F7" w:val="clear"/>
            <w:tcMar>
              <w:top w:type="dxa" w:w="60"/>
              <w:left w:type="dxa" w:w="80"/>
              <w:bottom w:type="dxa" w:w="60"/>
              <w:right w:type="dxa" w:w="80"/>
            </w:tcMar>
            <w:vAlign w:val="center"/>
          </w:tcPr>
          <w:p>
            <w:r>
              <w:rPr>
                <w:sz w:val="18"/>
                <w:szCs w:val="18"/>
              </w:rPr>
              <w:t xml:space="preserve">core timer</w:t>
            </w:r>
          </w:p>
        </w:tc>
        <w:tc>
          <w:tcPr>
            <w:tcW w:type="dxa" w:w="3550"/>
            <w:shd w:fill="EEF2F7" w:val="clear"/>
            <w:tcMar>
              <w:top w:type="dxa" w:w="60"/>
              <w:left w:type="dxa" w:w="80"/>
              <w:bottom w:type="dxa" w:w="60"/>
              <w:right w:type="dxa" w:w="80"/>
            </w:tcMar>
            <w:vAlign w:val="center"/>
          </w:tcPr>
          <w:p>
            <w:r>
              <w:rPr>
                <w:sz w:val="18"/>
                <w:szCs w:val="18"/>
              </w:rPr>
              <w:t xml:space="preserve">FreeRTOS scheduler tick</w:t>
            </w:r>
          </w:p>
        </w:tc>
        <w:tc>
          <w:tcPr>
            <w:tcW w:type="dxa" w:w="2700"/>
            <w:shd w:fill="EEF2F7" w:val="clear"/>
            <w:tcMar>
              <w:top w:type="dxa" w:w="60"/>
              <w:left w:type="dxa" w:w="80"/>
              <w:bottom w:type="dxa" w:w="60"/>
              <w:right w:type="dxa" w:w="80"/>
            </w:tcMar>
            <w:vAlign w:val="center"/>
          </w:tcPr>
          <w:p>
            <w:r>
              <w:rPr>
                <w:sz w:val="18"/>
                <w:szCs w:val="18"/>
              </w:rPr>
              <w:t xml:space="preserve">Dedicated ARM core timer — costs zero TIM peripherals</w:t>
            </w:r>
          </w:p>
        </w:tc>
      </w:tr>
      <w:tr>
        <w:tc>
          <w:tcPr>
            <w:tcW w:type="dxa" w:w="1200"/>
            <w:shd w:fill="FFFFFF" w:val="clear"/>
            <w:tcMar>
              <w:top w:type="dxa" w:w="60"/>
              <w:left w:type="dxa" w:w="80"/>
              <w:bottom w:type="dxa" w:w="60"/>
              <w:right w:type="dxa" w:w="80"/>
            </w:tcMar>
            <w:vAlign w:val="center"/>
          </w:tcPr>
          <w:p>
            <w:r>
              <w:rPr>
                <w:sz w:val="18"/>
                <w:szCs w:val="18"/>
              </w:rPr>
              <w:t xml:space="preserve">TIM12–17, LPTIM1–5</w:t>
            </w:r>
          </w:p>
        </w:tc>
        <w:tc>
          <w:tcPr>
            <w:tcW w:type="dxa" w:w="1900"/>
            <w:shd w:fill="FFFFFF" w:val="clear"/>
            <w:tcMar>
              <w:top w:type="dxa" w:w="60"/>
              <w:left w:type="dxa" w:w="80"/>
              <w:bottom w:type="dxa" w:w="60"/>
              <w:right w:type="dxa" w:w="80"/>
            </w:tcMar>
            <w:vAlign w:val="center"/>
          </w:tcPr>
          <w:p>
            <w:r>
              <w:rPr>
                <w:sz w:val="18"/>
                <w:szCs w:val="18"/>
              </w:rPr>
              <w:t xml:space="preserve">assorted</w:t>
            </w:r>
          </w:p>
        </w:tc>
        <w:tc>
          <w:tcPr>
            <w:tcW w:type="dxa" w:w="3550"/>
            <w:shd w:fill="FFFFFF" w:val="clear"/>
            <w:tcMar>
              <w:top w:type="dxa" w:w="60"/>
              <w:left w:type="dxa" w:w="80"/>
              <w:bottom w:type="dxa" w:w="60"/>
              <w:right w:type="dxa" w:w="80"/>
            </w:tcMar>
            <w:vAlign w:val="center"/>
          </w:tcPr>
          <w:p>
            <w:r>
              <w:rPr>
                <w:sz w:val="18"/>
                <w:szCs w:val="18"/>
              </w:rPr>
              <w:t xml:space="preserve">Spare / future growth</w:t>
            </w:r>
          </w:p>
        </w:tc>
        <w:tc>
          <w:tcPr>
            <w:tcW w:type="dxa" w:w="2700"/>
            <w:shd w:fill="FFFFFF" w:val="clear"/>
            <w:tcMar>
              <w:top w:type="dxa" w:w="60"/>
              <w:left w:type="dxa" w:w="80"/>
              <w:bottom w:type="dxa" w:w="60"/>
              <w:right w:type="dxa" w:w="80"/>
            </w:tcMar>
            <w:vAlign w:val="center"/>
          </w:tcPr>
          <w:p>
            <w:r>
              <w:rPr>
                <w:sz w:val="18"/>
                <w:szCs w:val="18"/>
              </w:rPr>
              <w:t xml:space="preserve">Substantial unused headroom remains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Delay generators are interrupt-only (no pin output) and used one at a time, 2 max — TIM7 covers the primary need, with a second basic/GP timer available as backup if two are ever needed concurrently. Because the SAM3X8E used 8 timers total and the H743 allocation above uses well under half its timer resource for the same functions, the migration has ample room for the remaining legacy uses plus future features.</w:t>
            </w:r>
          </w:p>
        </w:tc>
      </w:tr>
    </w:tbl>
    <w:p>
      <w:pPr>
        <w:pStyle w:val="Heading3"/>
        <w:spacing w:after="100" w:before="200"/>
      </w:pPr>
      <w:r>
        <w:t xml:space="preserve">5.4.2 Pulse Sequence Generator (TIM2) — Design Decisions</w:t>
      </w:r>
    </w:p>
    <w:p>
      <w:pPr>
        <w:spacing w:after="160"/>
      </w:pPr>
      <w:r>
        <w:t xml:space="preserve">The pulse sequence generator drives the MIPS DAC-update cycle: firmware loads AD5668 DAC values (and digital output words), the timer fires a narrow LDAC pulse to update all outputs simultaneously on the LDAC falling edge, then firmware prepares the next step. It is a direct port of the SAMD51 TCC-based timer, adapted to TIM2 with two behavioral changes that are critical to get 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IMMEDIATE mid-period compare updates (not buffered). The SAMD51 version buffered compare/period updates to take effect at the next overflow. MIPS requires the opposite: the LDAC pulse position must be settable on the fly, mid-period, and take effect immediately within the currently-running period — because a single period can be hundreds of milliseconds long and the firmware moves the pulse position while that period is still counting. Therefore output-compare preload is DISABLED (OCxPE = 0) so compare-register writes go live immediately. This is the single most important design decision in the pulse generator and must not be reverted to a buffered scheme.</w:t>
            </w:r>
          </w:p>
        </w:tc>
      </w:tr>
    </w:tbl>
    <w:p>
      <w:pPr>
        <w:spacing w:after="120"/>
      </w:pPr>
    </w:p>
    <w:p>
      <w:pPr>
        <w:spacing w:after="160"/>
      </w:pPr>
      <w:r>
        <w:t xml:space="preserve">Passed-compare hazard handling: with preload off and a long period, if firmware moves the compare to a value the counter has already passed, a normal match will not fire again until the next period — a missed pulse. The driver detects this (writes the compare, then re-reads the live counter; write-then-read order makes an observed count ≥ target authoritative) and applies a selectable policy — fire-now (default: force one LDAC pulse immediately so the step is not lost), skip, or wrap-to-next-period — reporting back which path was taken.</w:t>
      </w:r>
    </w:p>
    <w:p>
      <w:pPr>
        <w:pStyle w:val="ListParagraph"/>
        <w:numPr>
          <w:ilvl w:val="0"/>
          <w:numId w:val="1"/>
        </w:numPr>
        <w:spacing w:after="80"/>
      </w:pPr>
      <w:r>
        <w:t xml:space="preserve">Timer: TIM2 (32-bit; TIM5 is the identical drop-in alternative if TIM2 is needed elsewhere)</w:t>
      </w:r>
    </w:p>
    <w:p>
      <w:pPr>
        <w:pStyle w:val="ListParagraph"/>
        <w:numPr>
          <w:ilvl w:val="0"/>
          <w:numId w:val="1"/>
        </w:numPr>
        <w:spacing w:after="80"/>
      </w:pPr>
      <w:r>
        <w:t xml:space="preserve">LDAC output: narrow active-low pulse (lead-edge/trail-edge compare pair defines width precisely regardless of period length), default ~1 µs, well above the AD5668's ~20 ns minimum LDAC low width</w:t>
      </w:r>
    </w:p>
    <w:p>
      <w:pPr>
        <w:pStyle w:val="ListParagraph"/>
        <w:numPr>
          <w:ilvl w:val="0"/>
          <w:numId w:val="1"/>
        </w:numPr>
        <w:spacing w:after="80"/>
      </w:pPr>
      <w:r>
        <w:t xml:space="preserve">External trigger: hardware ETR slave-mode reset — an external edge on the Q/R trigger input (Sections 2.2.3 / 5.2) resets and restarts the counter in silicon with zero interrupt latency, replacing the SAMD51 version's software-interrupt trigger</w:t>
      </w:r>
    </w:p>
    <w:p>
      <w:pPr>
        <w:pStyle w:val="ListParagraph"/>
        <w:numPr>
          <w:ilvl w:val="0"/>
          <w:numId w:val="1"/>
        </w:numPr>
        <w:spacing w:after="80"/>
      </w:pPr>
      <w:r>
        <w:t xml:space="preserve">Prescaler: full 16-bit integer divider (1–65536), far finer than the SAMD51's 8 fixed power-of-two steps, giving user-programmable clock rates per application</w:t>
      </w:r>
    </w:p>
    <w:p>
      <w:pPr>
        <w:pStyle w:val="ListParagraph"/>
        <w:numPr>
          <w:ilvl w:val="0"/>
          <w:numId w:val="1"/>
        </w:numPr>
        <w:spacing w:after="80"/>
      </w:pPr>
      <w:r>
        <w:t xml:space="preserve">Callbacks: start / mid (LDAC instant) / terminal (period rollover — where the sequence engine loads the next step) — all three retained from the SAMD51 API</w:t>
      </w:r>
    </w:p>
    <w:p>
      <w:pPr>
        <w:pStyle w:val="ListParagraph"/>
        <w:numPr>
          <w:ilvl w:val="0"/>
          <w:numId w:val="1"/>
        </w:numPr>
        <w:spacing w:after="80"/>
      </w:pPr>
      <w:r>
        <w:t xml:space="preserve">Framework: STM32 LL (Low-Layer) driver, consistent with a native STM32Cube project (not the Arduino framework)</w:t>
      </w:r>
    </w:p>
    <w:p>
      <w:pPr>
        <w:spacing w:after="120"/>
      </w:pPr>
    </w:p>
    <w:p>
      <w:pPr>
        <w:pStyle w:val="Heading3"/>
        <w:spacing w:after="100" w:before="200"/>
      </w:pPr>
      <w:r>
        <w:t xml:space="preserve">5.4.3 PWM Bank (TIM1) — 4 Channels, 50 kHz, 12-bit</w:t>
      </w:r>
    </w:p>
    <w:p>
      <w:pPr>
        <w:spacing w:after="160"/>
      </w:pPr>
      <w:r>
        <w:t xml:space="preserve">Four PWM channels sharing a common 50 kHz base frequency with independent duty cycles come from a single advanced-control timer's four compare channels (TIM1). For true 12-bit resolution (4096 counts) at 50 kHz, the timer time-base must count at 4096 × 50 kHz = 204.8 MHz.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Clock-tree requirement: achieving the full 12-bit resolution at 50 kHz requires the TIM1 kernel clock to reach ≈ 204.8 MHz. At a 200 MHz timer clock the resolution is 4000 counts (≈ 11.97 bits — essentially but not exactly 12-bit); the H7's higher timer domains can reach 204.8–240 MHz, giving the full 4096 counts with margin. This should be set deliberately in the CubeMX clock-tree configuration and validated, not left to chance — flag it as a specific clock requirement during pin/clock planning (Section 11.2.1).</w:t>
            </w:r>
          </w:p>
        </w:tc>
      </w:tr>
    </w:tbl>
    <w:p>
      <w:pPr>
        <w:pStyle w:val="Heading3"/>
        <w:spacing w:after="100" w:before="200"/>
      </w:pPr>
      <w:r>
        <w:t xml:space="preserve">5.4.4 Clock Generators (TIM8 burst, TIM3/TIM4/TIM5 continuous)</w:t>
      </w:r>
    </w:p>
    <w:p>
      <w:pPr>
        <w:spacing w:after="160"/>
      </w:pPr>
      <w:r>
        <w:t xml:space="preserve">MIPS uses two categories of clock generation, which map to different hardware capabilities:</w:t>
      </w:r>
    </w:p>
    <w:p>
      <w:pPr>
        <w:pStyle w:val="ListParagraph"/>
        <w:numPr>
          <w:ilvl w:val="0"/>
          <w:numId w:val="1"/>
        </w:numPr>
        <w:spacing w:after="80"/>
      </w:pPr>
      <w:r>
        <w:t xml:space="preserve">Burst clocks (low-frequency, a defined number of cycles then stop): mapped to TIM8, using its repetition counter (RCR) so the hardware emits exactly N cycles and stops with zero CPU involvement — the same 'exactly N cycles then stop' pattern as the pulse generator's multishot mode, but done entirely in hardware. Assumed to be transient (set up → fire N cycles → done) rather than continuously running.</w:t>
      </w:r>
    </w:p>
    <w:p>
      <w:pPr>
        <w:pStyle w:val="ListParagraph"/>
        <w:numPr>
          <w:ilvl w:val="0"/>
          <w:numId w:val="1"/>
        </w:numPr>
        <w:spacing w:after="80"/>
      </w:pPr>
      <w:r>
        <w:t xml:space="preserve">Continuous clocks: higher-frequency continuous outputs on TIM3/TIM4 (16-bit, output-compare/PWM mode). If a continuous very-low-frequency (sub-Hz) clock is ever needed in the background, the 32-bit TIM5 provides the range for it.</w:t>
      </w:r>
    </w:p>
    <w:p>
      <w:pPr>
        <w:pStyle w:val="Heading3"/>
        <w:spacing w:after="100" w:before="200"/>
      </w:pPr>
      <w:r>
        <w:t xml:space="preserve">5.4.5 RTOS Timer Interaction</w:t>
      </w:r>
    </w:p>
    <w:p>
      <w:pPr>
        <w:spacing w:after="160"/>
      </w:pPr>
      <w:r>
        <w:t xml:space="preserve">This revision introduces an RTOS (FreeRTOS, consistent with the GAACE portability and risk assessments in Sections 3 and 8). Its impact on timer allocation is minimal and worth stating explicitly so no general-purpose timer is accidentally consumed:</w:t>
      </w:r>
    </w:p>
    <w:p>
      <w:pPr>
        <w:pStyle w:val="ListParagraph"/>
        <w:numPr>
          <w:ilvl w:val="0"/>
          <w:numId w:val="1"/>
        </w:numPr>
        <w:spacing w:after="80"/>
      </w:pPr>
      <w:r>
        <w:t xml:space="preserve">FreeRTOS uses the ARM Cortex-M core SysTick timer for its scheduler tick — this is a dedicated core timer, not one of the TIMx peripherals, so the RTOS costs zero general-purpose timers</w:t>
      </w:r>
    </w:p>
    <w:p>
      <w:pPr>
        <w:pStyle w:val="ListParagraph"/>
        <w:numPr>
          <w:ilvl w:val="0"/>
          <w:numId w:val="1"/>
        </w:numPr>
        <w:spacing w:after="80"/>
      </w:pPr>
      <w:r>
        <w:t xml:space="preserve">The one caveat: if HAL timekeeping (HAL_Delay, etc.) is used, HAL also wants a time-base; the standard resolution is to give HAL its own basic timer (TIM6) so FreeRTOS keeps SysTick uncontested. If HAL timekeeping is not used, TIM6 is freed as well</w:t>
      </w:r>
    </w:p>
    <w:p>
      <w:pPr>
        <w:pStyle w:val="ListParagraph"/>
        <w:numPr>
          <w:ilvl w:val="0"/>
          <w:numId w:val="1"/>
        </w:numPr>
        <w:spacing w:after="80"/>
      </w:pPr>
      <w:r>
        <w:t xml:space="preserve">The pulse-generator ISR (TIM2) is timing-critical; its NVIC priority should be set appropriately relative to the RTOS and the rest of MIPS during system init</w:t>
      </w:r>
    </w:p>
    <w:p>
      <w:r>
        <w:br w:type="page"/>
      </w:r>
    </w:p>
    <w:p>
      <w:pPr>
        <w:pStyle w:val="Heading1"/>
        <w:spacing w:after="160" w:before="300"/>
      </w:pPr>
      <w:r>
        <w:t xml:space="preserve">6. New Subsystems</w:t>
      </w:r>
    </w:p>
    <w:p>
      <w:pPr>
        <w:pStyle w:val="Heading2"/>
        <w:spacing w:after="120" w:before="240"/>
      </w:pPr>
      <w:r>
        <w:t xml:space="preserve">6.1 USB Composite Device (CDC + MSC)</w:t>
      </w:r>
    </w:p>
    <w:p>
      <w:pPr>
        <w:spacing w:after="160"/>
      </w:pPr>
      <w:r>
        <w:t xml:space="preserve">Single micro-USB (or USB-C, if changing connector — no functional reason not to, worth a look) connector, one STM32H743 USB OTG core (OTG1_FS or OTG2_FS — internal PHY, no external parts needed for full-speed), configured in Device mode presenting two interfaces to the host:</w:t>
      </w:r>
    </w:p>
    <w:p>
      <w:pPr>
        <w:pStyle w:val="ListParagraph"/>
        <w:numPr>
          <w:ilvl w:val="0"/>
          <w:numId w:val="1"/>
        </w:numPr>
        <w:spacing w:after="80"/>
      </w:pPr>
      <w:r>
        <w:t xml:space="preserve">CDC interface — the virtual COM port MIPS uses today for serial control, unchanged from the host PC's perspective</w:t>
      </w:r>
    </w:p>
    <w:p>
      <w:pPr>
        <w:pStyle w:val="ListParagraph"/>
        <w:numPr>
          <w:ilvl w:val="0"/>
          <w:numId w:val="1"/>
        </w:numPr>
        <w:spacing w:after="80"/>
      </w:pPr>
      <w:r>
        <w:t xml:space="preserve">MSC interface — presents as a removable drive backed by the microSD card on the display module (Section 5.3), read-write, pre-loaded at manufacturing time with docs/software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STM32CubeH7 ships a ready-made USB_Device CDC_MSC composite class example — this is a supported, documented ST configuration, not a from-scratch build.</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RESOLVED (Gordon, 7/2026): the thumb-drive/MSC interface is backed by the microSD card already present on the display module, not by QSPI flash. Practical implications: (1) the MSC class driver's block-device layer talks FatFs-over-SPI to the SD card via the same SPI1 bus as the TFT (Section 5.1/5.3), using a standard SD-over-SPI FatFs diskio driver rather than GAACE's QSPI-oriented FlashFS transport; (2) MSC storage capacity is now whatever SD card is fitted (typically far larger than any QSPI part would be, at lower cost); (3) since the SD card is on the display module rather than the main controller board, MSC docs content is tied to that module being present — consistent with how the system already ships today (docs/software have always traveled with the SD-card-equipped display hardware).</w:t>
            </w:r>
          </w:p>
        </w:tc>
      </w:tr>
    </w:tbl>
    <w:p>
      <w:pPr>
        <w:pStyle w:val="Heading2"/>
        <w:spacing w:after="120" w:before="240"/>
      </w:pPr>
      <w:r>
        <w:t xml:space="preserve">6.2 QSPI NOR Flash — MIPS Control Configuration</w:t>
      </w:r>
    </w:p>
    <w:p>
      <w:pPr>
        <w:spacing w:after="160"/>
      </w:pPr>
      <w:r>
        <w:t xml:space="preserve">RESOLVED (Gordon, 7/2026): QSPI flash is no longer tasked with docs/thumb-drive storage (that's now the SD card, Section 6.1). Its sole job is small, fast, always-on non-volatile storage for MIPS control/configuration information — the equivalent of today's default.cfg and any other persistent settings, plus headroom for calibration data and future config growth. 1 MB is confirmed as plenty for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203864" w:val="clear"/>
            <w:tcMar>
              <w:top w:type="dxa" w:w="60"/>
              <w:left w:type="dxa" w:w="80"/>
              <w:bottom w:type="dxa" w:w="60"/>
              <w:right w:type="dxa" w:w="80"/>
            </w:tcMar>
            <w:vAlign w:val="center"/>
          </w:tcPr>
          <w:p>
            <w:r>
              <w:rPr>
                <w:b/>
                <w:bCs/>
                <w:color w:val="FFFFFF"/>
                <w:sz w:val="18"/>
                <w:szCs w:val="18"/>
              </w:rPr>
              <w:t xml:space="preserve">Item</w:t>
            </w:r>
          </w:p>
        </w:tc>
        <w:tc>
          <w:tcPr>
            <w:tcW w:type="dxa" w:w="7350"/>
            <w:shd w:fill="203864" w:val="clear"/>
            <w:tcMar>
              <w:top w:type="dxa" w:w="60"/>
              <w:left w:type="dxa" w:w="80"/>
              <w:bottom w:type="dxa" w:w="60"/>
              <w:right w:type="dxa" w:w="80"/>
            </w:tcMar>
            <w:vAlign w:val="center"/>
          </w:tcPr>
          <w:p>
            <w:r>
              <w:rPr>
                <w:b/>
                <w:bCs/>
                <w:color w:val="FFFFFF"/>
                <w:sz w:val="18"/>
                <w:szCs w:val="18"/>
              </w:rPr>
              <w:t xml:space="preserve">Recommendation</w:t>
            </w:r>
          </w:p>
        </w:tc>
      </w:tr>
      <w:tr>
        <w:tc>
          <w:tcPr>
            <w:tcW w:type="dxa" w:w="2000"/>
            <w:shd w:fill="FFFFFF" w:val="clear"/>
            <w:tcMar>
              <w:top w:type="dxa" w:w="60"/>
              <w:left w:type="dxa" w:w="80"/>
              <w:bottom w:type="dxa" w:w="60"/>
              <w:right w:type="dxa" w:w="80"/>
            </w:tcMar>
            <w:vAlign w:val="center"/>
          </w:tcPr>
          <w:p>
            <w:r>
              <w:rPr>
                <w:sz w:val="18"/>
                <w:szCs w:val="18"/>
              </w:rPr>
              <w:t xml:space="preserve">Flash part</w:t>
            </w:r>
          </w:p>
        </w:tc>
        <w:tc>
          <w:tcPr>
            <w:tcW w:type="dxa" w:w="7350"/>
            <w:shd w:fill="FFFFFF" w:val="clear"/>
            <w:tcMar>
              <w:top w:type="dxa" w:w="60"/>
              <w:left w:type="dxa" w:w="80"/>
              <w:bottom w:type="dxa" w:w="60"/>
              <w:right w:type="dxa" w:w="80"/>
            </w:tcMar>
            <w:vAlign w:val="center"/>
          </w:tcPr>
          <w:p>
            <w:r>
              <w:rPr>
                <w:sz w:val="18"/>
                <w:szCs w:val="18"/>
              </w:rPr>
              <w:t xml:space="preserve">A small QSPI NOR sized around 8 Mbit / 1 MB — e.g., Winbond W25Q80DV (SOIC-8, 1 MB, well-supported, inexpensive). No need to size up further given the confirmed 1 MB target; this keeps cost and board area minimal.</w:t>
            </w:r>
          </w:p>
        </w:tc>
      </w:tr>
      <w:tr>
        <w:tc>
          <w:tcPr>
            <w:tcW w:type="dxa" w:w="2000"/>
            <w:shd w:fill="EEF2F7" w:val="clear"/>
            <w:tcMar>
              <w:top w:type="dxa" w:w="60"/>
              <w:left w:type="dxa" w:w="80"/>
              <w:bottom w:type="dxa" w:w="60"/>
              <w:right w:type="dxa" w:w="80"/>
            </w:tcMar>
            <w:vAlign w:val="center"/>
          </w:tcPr>
          <w:p>
            <w:r>
              <w:rPr>
                <w:sz w:val="18"/>
                <w:szCs w:val="18"/>
              </w:rPr>
              <w:t xml:space="preserve">Filesystem</w:t>
            </w:r>
          </w:p>
        </w:tc>
        <w:tc>
          <w:tcPr>
            <w:tcW w:type="dxa" w:w="7350"/>
            <w:shd w:fill="EEF2F7" w:val="clear"/>
            <w:tcMar>
              <w:top w:type="dxa" w:w="60"/>
              <w:left w:type="dxa" w:w="80"/>
              <w:bottom w:type="dxa" w:w="60"/>
              <w:right w:type="dxa" w:w="80"/>
            </w:tcMar>
            <w:vAlign w:val="center"/>
          </w:tcPr>
          <w:p>
            <w:r>
              <w:rPr>
                <w:sz w:val="18"/>
                <w:szCs w:val="18"/>
              </w:rPr>
              <w:t xml:space="preserve">FatFs, via GAACE's existing FlashFS module (Section 3), which already has a QSPI transport backend (Adafruit_FlashTransport_QSPI) — needs a new board-config entry for STM32H743, not a new transport. This is a much smaller/simpler integration than the earlier docs-partition plan, since it's a single-purpose config store rather than a customer-facing filesystem.</w:t>
            </w:r>
          </w:p>
        </w:tc>
      </w:tr>
      <w:tr>
        <w:tc>
          <w:tcPr>
            <w:tcW w:type="dxa" w:w="2000"/>
            <w:shd w:fill="FFFFFF" w:val="clear"/>
            <w:tcMar>
              <w:top w:type="dxa" w:w="60"/>
              <w:left w:type="dxa" w:w="80"/>
              <w:bottom w:type="dxa" w:w="60"/>
              <w:right w:type="dxa" w:w="80"/>
            </w:tcMar>
            <w:vAlign w:val="center"/>
          </w:tcPr>
          <w:p>
            <w:r>
              <w:rPr>
                <w:sz w:val="18"/>
                <w:szCs w:val="18"/>
              </w:rPr>
              <w:t xml:space="preserve">Partitioning</w:t>
            </w:r>
          </w:p>
        </w:tc>
        <w:tc>
          <w:tcPr>
            <w:tcW w:type="dxa" w:w="7350"/>
            <w:shd w:fill="FFFFFF" w:val="clear"/>
            <w:tcMar>
              <w:top w:type="dxa" w:w="60"/>
              <w:left w:type="dxa" w:w="80"/>
              <w:bottom w:type="dxa" w:w="60"/>
              <w:right w:type="dxa" w:w="80"/>
            </w:tcMar>
            <w:vAlign w:val="center"/>
          </w:tcPr>
          <w:p>
            <w:r>
              <w:rPr>
                <w:sz w:val="18"/>
                <w:szCs w:val="18"/>
              </w:rPr>
              <w:t xml:space="preserve">Single partition — app-writable, used directly by MIPS firmware for config/calibration storage. Not exposed to the USB host at all (that's the SD card, Section 6.1).</w:t>
            </w:r>
          </w:p>
        </w:tc>
      </w:tr>
    </w:tbl>
    <w:p>
      <w:pPr>
        <w:pStyle w:val="Heading2"/>
        <w:spacing w:after="120" w:before="240"/>
      </w:pPr>
      <w:r>
        <w:t xml:space="preserve">6.3 Ethernet</w:t>
      </w:r>
    </w:p>
    <w:p>
      <w:pPr>
        <w:spacing w:after="160"/>
      </w:pPr>
      <w:r>
        <w:t xml:space="preserve">RESOLVED (Gordon, 7/2026): Ethernet on MIPS today is not native — it's provided by an external RS-232-to-Ethernet converter module connected through the AUX2 header (UART2 / TXD2-RXD2). The SAM3X8E's native Ethernet MAC pins (Section 2.2.2) have never actually been used. This changes the recommendation from “add a PHY” to a simpler choice between two paths: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50"/>
      </w:tblGrid>
      <w:tr>
        <w:trPr>
          <w:tblHeader/>
        </w:trPr>
        <w:tc>
          <w:tcPr>
            <w:tcW w:type="dxa" w:w="1400"/>
            <w:shd w:fill="203864" w:val="clear"/>
            <w:tcMar>
              <w:top w:type="dxa" w:w="60"/>
              <w:left w:type="dxa" w:w="80"/>
              <w:bottom w:type="dxa" w:w="60"/>
              <w:right w:type="dxa" w:w="80"/>
            </w:tcMar>
            <w:vAlign w:val="center"/>
          </w:tcPr>
          <w:p>
            <w:r>
              <w:rPr>
                <w:b/>
                <w:bCs/>
                <w:color w:val="FFFFFF"/>
                <w:sz w:val="18"/>
                <w:szCs w:val="18"/>
              </w:rPr>
              <w:t xml:space="preserve">Option</w:t>
            </w:r>
          </w:p>
        </w:tc>
        <w:tc>
          <w:tcPr>
            <w:tcW w:type="dxa" w:w="4000"/>
            <w:shd w:fill="203864" w:val="clear"/>
            <w:tcMar>
              <w:top w:type="dxa" w:w="60"/>
              <w:left w:type="dxa" w:w="80"/>
              <w:bottom w:type="dxa" w:w="60"/>
              <w:right w:type="dxa" w:w="80"/>
            </w:tcMar>
            <w:vAlign w:val="center"/>
          </w:tcPr>
          <w:p>
            <w:r>
              <w:rPr>
                <w:b/>
                <w:bCs/>
                <w:color w:val="FFFFFF"/>
                <w:sz w:val="18"/>
                <w:szCs w:val="18"/>
              </w:rPr>
              <w:t xml:space="preserve">Description</w:t>
            </w:r>
          </w:p>
        </w:tc>
        <w:tc>
          <w:tcPr>
            <w:tcW w:type="dxa" w:w="3950"/>
            <w:shd w:fill="203864" w:val="clear"/>
            <w:tcMar>
              <w:top w:type="dxa" w:w="60"/>
              <w:left w:type="dxa" w:w="80"/>
              <w:bottom w:type="dxa" w:w="60"/>
              <w:right w:type="dxa" w:w="80"/>
            </w:tcMar>
            <w:vAlign w:val="center"/>
          </w:tcPr>
          <w:p>
            <w:r>
              <w:rPr>
                <w:b/>
                <w:bCs/>
                <w:color w:val="FFFFFF"/>
                <w:sz w:val="18"/>
                <w:szCs w:val="18"/>
              </w:rPr>
              <w:t xml:space="preserve">Recommendation</w:t>
            </w:r>
          </w:p>
        </w:tc>
      </w:tr>
      <w:tr>
        <w:tc>
          <w:tcPr>
            <w:tcW w:type="dxa" w:w="1400"/>
            <w:shd w:fill="FFFFFF" w:val="clear"/>
            <w:tcMar>
              <w:top w:type="dxa" w:w="60"/>
              <w:left w:type="dxa" w:w="80"/>
              <w:bottom w:type="dxa" w:w="60"/>
              <w:right w:type="dxa" w:w="80"/>
            </w:tcMar>
            <w:vAlign w:val="center"/>
          </w:tcPr>
          <w:p>
            <w:r>
              <w:rPr>
                <w:sz w:val="18"/>
                <w:szCs w:val="18"/>
              </w:rPr>
              <w:t xml:space="preserve">A — Carry forward as-is</w:t>
            </w:r>
          </w:p>
        </w:tc>
        <w:tc>
          <w:tcPr>
            <w:tcW w:type="dxa" w:w="4000"/>
            <w:shd w:fill="FFFFFF" w:val="clear"/>
            <w:tcMar>
              <w:top w:type="dxa" w:w="60"/>
              <w:left w:type="dxa" w:w="80"/>
              <w:bottom w:type="dxa" w:w="60"/>
              <w:right w:type="dxa" w:w="80"/>
            </w:tcMar>
            <w:vAlign w:val="center"/>
          </w:tcPr>
          <w:p>
            <w:r>
              <w:rPr>
                <w:sz w:val="18"/>
                <w:szCs w:val="18"/>
              </w:rPr>
              <w:t xml:space="preserve">Reserve a UART on the new board (e.g., USART3 or UART4) routed to AUX2, exactly as today, and continue using the same external RS-232-to-Ethernet module.</w:t>
            </w:r>
          </w:p>
        </w:tc>
        <w:tc>
          <w:tcPr>
            <w:tcW w:type="dxa" w:w="3950"/>
            <w:shd w:fill="FFFFFF" w:val="clear"/>
            <w:tcMar>
              <w:top w:type="dxa" w:w="60"/>
              <w:left w:type="dxa" w:w="80"/>
              <w:bottom w:type="dxa" w:w="60"/>
              <w:right w:type="dxa" w:w="80"/>
            </w:tcMar>
            <w:vAlign w:val="center"/>
          </w:tcPr>
          <w:p>
            <w:r>
              <w:rPr>
                <w:sz w:val="18"/>
                <w:szCs w:val="18"/>
              </w:rPr>
              <w:t xml:space="preserve">Recommended default — zero new hardware risk, zero new firmware (no lwIP stack, no PHY bring-up), and it's a proven, already-working part of the system. Costs nothing to carry forward and doesn't block anything else in this revision.</w:t>
            </w:r>
          </w:p>
        </w:tc>
      </w:tr>
      <w:tr>
        <w:tc>
          <w:tcPr>
            <w:tcW w:type="dxa" w:w="1400"/>
            <w:shd w:fill="EEF2F7" w:val="clear"/>
            <w:tcMar>
              <w:top w:type="dxa" w:w="60"/>
              <w:left w:type="dxa" w:w="80"/>
              <w:bottom w:type="dxa" w:w="60"/>
              <w:right w:type="dxa" w:w="80"/>
            </w:tcMar>
            <w:vAlign w:val="center"/>
          </w:tcPr>
          <w:p>
            <w:r>
              <w:rPr>
                <w:sz w:val="18"/>
                <w:szCs w:val="18"/>
              </w:rPr>
              <w:t xml:space="preserve">B — Add native Ethernet (RMII + PHY)</w:t>
            </w:r>
          </w:p>
        </w:tc>
        <w:tc>
          <w:tcPr>
            <w:tcW w:type="dxa" w:w="4000"/>
            <w:shd w:fill="EEF2F7" w:val="clear"/>
            <w:tcMar>
              <w:top w:type="dxa" w:w="60"/>
              <w:left w:type="dxa" w:w="80"/>
              <w:bottom w:type="dxa" w:w="60"/>
              <w:right w:type="dxa" w:w="80"/>
            </w:tcMar>
            <w:vAlign w:val="center"/>
          </w:tcPr>
          <w:p>
            <w:r>
              <w:rPr>
                <w:sz w:val="18"/>
                <w:szCs w:val="18"/>
              </w:rPr>
              <w:t xml:space="preserve">Populate an RMII PHY (e.g., LAN8720A) on the STM32H743's native MAC, add magnetics + RJ45, integrate lwIP.</w:t>
            </w:r>
          </w:p>
        </w:tc>
        <w:tc>
          <w:tcPr>
            <w:tcW w:type="dxa" w:w="3950"/>
            <w:shd w:fill="EEF2F7" w:val="clear"/>
            <w:tcMar>
              <w:top w:type="dxa" w:w="60"/>
              <w:left w:type="dxa" w:w="80"/>
              <w:bottom w:type="dxa" w:w="60"/>
              <w:right w:type="dxa" w:w="80"/>
            </w:tcMar>
            <w:vAlign w:val="center"/>
          </w:tcPr>
          <w:p>
            <w:r>
              <w:rPr>
                <w:sz w:val="18"/>
                <w:szCs w:val="18"/>
              </w:rPr>
              <w:t xml:space="preserve">Optional future enhancement, not required by anything else in this design. Only worth doing if there's a concrete reason to want higher throughput or lower latency than the RS-232 bridge provides, or to free up the AUX2 UART for another purpose.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Given Option A carries no cost or risk and Option B is pure net-new scope with no identified driver, this document proceeds on the assumption that Ethernet continues via the external RS-232-to-Ethernet module unless there's a specific reason to change that — flag if that's not the case.</w:t>
            </w:r>
          </w:p>
        </w:tc>
      </w:tr>
    </w:tbl>
    <w:p>
      <w:r>
        <w:br w:type="page"/>
      </w:r>
    </w:p>
    <w:p>
      <w:pPr>
        <w:pStyle w:val="Heading1"/>
        <w:spacing w:after="160" w:before="300"/>
      </w:pPr>
      <w:r>
        <w:t xml:space="preserve">7. Field Firmware Update Architecture</w:t>
      </w:r>
    </w:p>
    <w:p>
      <w:pPr>
        <w:spacing w:after="160"/>
      </w:pPr>
      <w:r>
        <w:t xml:space="preserve">Requirement: field firmware updates over the same USB virtual COM port already used for MIPS control, without requiring the customer to use separate DFU tooling or drivers under normal circumstances.</w:t>
      </w:r>
    </w:p>
    <w:p>
      <w:pPr>
        <w:pStyle w:val="Heading2"/>
        <w:spacing w:after="120" w:before="240"/>
      </w:pPr>
      <w:r>
        <w:t xml:space="preserve">7.1 Two-Tier Bootloader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50"/>
      </w:tblGrid>
      <w:tr>
        <w:trPr>
          <w:tblHeader/>
        </w:trPr>
        <w:tc>
          <w:tcPr>
            <w:tcW w:type="dxa" w:w="1800"/>
            <w:shd w:fill="203864" w:val="clear"/>
            <w:tcMar>
              <w:top w:type="dxa" w:w="60"/>
              <w:left w:type="dxa" w:w="80"/>
              <w:bottom w:type="dxa" w:w="60"/>
              <w:right w:type="dxa" w:w="80"/>
            </w:tcMar>
            <w:vAlign w:val="center"/>
          </w:tcPr>
          <w:p>
            <w:r>
              <w:rPr>
                <w:b/>
                <w:bCs/>
                <w:color w:val="FFFFFF"/>
                <w:sz w:val="18"/>
                <w:szCs w:val="18"/>
              </w:rPr>
              <w:t xml:space="preserve">Tier</w:t>
            </w:r>
          </w:p>
        </w:tc>
        <w:tc>
          <w:tcPr>
            <w:tcW w:type="dxa" w:w="5400"/>
            <w:shd w:fill="203864" w:val="clear"/>
            <w:tcMar>
              <w:top w:type="dxa" w:w="60"/>
              <w:left w:type="dxa" w:w="80"/>
              <w:bottom w:type="dxa" w:w="60"/>
              <w:right w:type="dxa" w:w="80"/>
            </w:tcMar>
            <w:vAlign w:val="center"/>
          </w:tcPr>
          <w:p>
            <w:r>
              <w:rPr>
                <w:b/>
                <w:bCs/>
                <w:color w:val="FFFFFF"/>
                <w:sz w:val="18"/>
                <w:szCs w:val="18"/>
              </w:rPr>
              <w:t xml:space="preserve">Mechanism</w:t>
            </w:r>
          </w:p>
        </w:tc>
        <w:tc>
          <w:tcPr>
            <w:tcW w:type="dxa" w:w="2150"/>
            <w:shd w:fill="203864" w:val="clear"/>
            <w:tcMar>
              <w:top w:type="dxa" w:w="60"/>
              <w:left w:type="dxa" w:w="80"/>
              <w:bottom w:type="dxa" w:w="60"/>
              <w:right w:type="dxa" w:w="80"/>
            </w:tcMar>
            <w:vAlign w:val="center"/>
          </w:tcPr>
          <w:p>
            <w:r>
              <w:rPr>
                <w:b/>
                <w:bCs/>
                <w:color w:val="FFFFFF"/>
                <w:sz w:val="18"/>
                <w:szCs w:val="18"/>
              </w:rPr>
              <w:t xml:space="preserve">When Used</w:t>
            </w:r>
          </w:p>
        </w:tc>
      </w:tr>
      <w:tr>
        <w:tc>
          <w:tcPr>
            <w:tcW w:type="dxa" w:w="1800"/>
            <w:shd w:fill="FFFFFF" w:val="clear"/>
            <w:tcMar>
              <w:top w:type="dxa" w:w="60"/>
              <w:left w:type="dxa" w:w="80"/>
              <w:bottom w:type="dxa" w:w="60"/>
              <w:right w:type="dxa" w:w="80"/>
            </w:tcMar>
            <w:vAlign w:val="center"/>
          </w:tcPr>
          <w:p>
            <w:r>
              <w:rPr>
                <w:sz w:val="18"/>
                <w:szCs w:val="18"/>
              </w:rPr>
              <w:t xml:space="preserve">Primary — custom CDC bootloader</w:t>
            </w:r>
          </w:p>
        </w:tc>
        <w:tc>
          <w:tcPr>
            <w:tcW w:type="dxa" w:w="5400"/>
            <w:shd w:fill="FFFFFF" w:val="clear"/>
            <w:tcMar>
              <w:top w:type="dxa" w:w="60"/>
              <w:left w:type="dxa" w:w="80"/>
              <w:bottom w:type="dxa" w:w="60"/>
              <w:right w:type="dxa" w:w="80"/>
            </w:tcMar>
            <w:vAlign w:val="center"/>
          </w:tcPr>
          <w:p>
            <w:r>
              <w:rPr>
                <w:sz w:val="18"/>
                <w:szCs w:val="18"/>
              </w:rPr>
              <w:t xml:space="preserve">A small bootloader region listens on the same USB CDC virtual COM port already used for MIPS serial control. Entered via a serial command (e.g. LOADFW) or a magic value written to a backup-domain register before reset. Receives a new firmware image over that same port, writes it to flash, verifies, and jumps to it.</w:t>
            </w:r>
          </w:p>
        </w:tc>
        <w:tc>
          <w:tcPr>
            <w:tcW w:type="dxa" w:w="2150"/>
            <w:shd w:fill="FFFFFF" w:val="clear"/>
            <w:tcMar>
              <w:top w:type="dxa" w:w="60"/>
              <w:left w:type="dxa" w:w="80"/>
              <w:bottom w:type="dxa" w:w="60"/>
              <w:right w:type="dxa" w:w="80"/>
            </w:tcMar>
            <w:vAlign w:val="center"/>
          </w:tcPr>
          <w:p>
            <w:r>
              <w:rPr>
                <w:sz w:val="18"/>
                <w:szCs w:val="18"/>
              </w:rPr>
              <w:t xml:space="preserve">Normal field updates — no new cables, drivers, or tools for the customer</w:t>
            </w:r>
          </w:p>
        </w:tc>
      </w:tr>
      <w:tr>
        <w:tc>
          <w:tcPr>
            <w:tcW w:type="dxa" w:w="1800"/>
            <w:shd w:fill="EEF2F7" w:val="clear"/>
            <w:tcMar>
              <w:top w:type="dxa" w:w="60"/>
              <w:left w:type="dxa" w:w="80"/>
              <w:bottom w:type="dxa" w:w="60"/>
              <w:right w:type="dxa" w:w="80"/>
            </w:tcMar>
            <w:vAlign w:val="center"/>
          </w:tcPr>
          <w:p>
            <w:r>
              <w:rPr>
                <w:sz w:val="18"/>
                <w:szCs w:val="18"/>
              </w:rPr>
              <w:t xml:space="preserve">Recovery — ROM USB-DFU bootloader</w:t>
            </w:r>
          </w:p>
        </w:tc>
        <w:tc>
          <w:tcPr>
            <w:tcW w:type="dxa" w:w="5400"/>
            <w:shd w:fill="EEF2F7" w:val="clear"/>
            <w:tcMar>
              <w:top w:type="dxa" w:w="60"/>
              <w:left w:type="dxa" w:w="80"/>
              <w:bottom w:type="dxa" w:w="60"/>
              <w:right w:type="dxa" w:w="80"/>
            </w:tcMar>
            <w:vAlign w:val="center"/>
          </w:tcPr>
          <w:p>
            <w:r>
              <w:rPr>
                <w:sz w:val="18"/>
                <w:szCs w:val="18"/>
              </w:rPr>
              <w:t xml:space="preserve">STM32H743's factory-programmed System Memory bootloader, entered via the BOOT0 pin or STM32CubeProgrammer/dfu-util. Not written by GAA — always present in silicon.</w:t>
            </w:r>
          </w:p>
        </w:tc>
        <w:tc>
          <w:tcPr>
            <w:tcW w:type="dxa" w:w="2150"/>
            <w:shd w:fill="EEF2F7" w:val="clear"/>
            <w:tcMar>
              <w:top w:type="dxa" w:w="60"/>
              <w:left w:type="dxa" w:w="80"/>
              <w:bottom w:type="dxa" w:w="60"/>
              <w:right w:type="dxa" w:w="80"/>
            </w:tcMar>
            <w:vAlign w:val="center"/>
          </w:tcPr>
          <w:p>
            <w:r>
              <w:rPr>
                <w:sz w:val="18"/>
                <w:szCs w:val="18"/>
              </w:rPr>
              <w:t xml:space="preserve">Fallback only, if the primary bootloader itself is ever damaged or a from-scratch recovery is needed. Keep BOOT0 accessible on the new board (even if customers never touch it) specifically for this reason.</w:t>
            </w:r>
          </w:p>
        </w:tc>
      </w:tr>
    </w:tbl>
    <w:p>
      <w:pPr>
        <w:spacing w:after="120"/>
      </w:pPr>
    </w:p>
    <w:p>
      <w:pPr>
        <w:pStyle w:val="Heading2"/>
        <w:spacing w:after="120" w:before="240"/>
      </w:pPr>
      <w:r>
        <w:t xml:space="preserve">7.2 Dual-Bank A/B Update Scheme</w:t>
      </w:r>
    </w:p>
    <w:p>
      <w:pPr>
        <w:spacing w:after="160"/>
      </w:pPr>
      <w:r>
        <w:t xml:space="preserve">The STM32H743's 2 MB flash is organized as two independently-writable 1 MB banks with read-while-write support. This enables a genuine A/B update scheme that the single-bank SAM3X8E (and the SAMD51/Grand Central alternative evaluated earlier) cannot offer:</w:t>
      </w:r>
    </w:p>
    <w:p>
      <w:pPr>
        <w:pStyle w:val="ListParagraph"/>
        <w:numPr>
          <w:ilvl w:val="0"/>
          <w:numId w:val="1"/>
        </w:numPr>
        <w:spacing w:after="80"/>
      </w:pPr>
      <w:r>
        <w:t xml:space="preserve">New firmware image is written into the inactive bank while the active bank continues running unaffected</w:t>
      </w:r>
    </w:p>
    <w:p>
      <w:pPr>
        <w:pStyle w:val="ListParagraph"/>
        <w:numPr>
          <w:ilvl w:val="0"/>
          <w:numId w:val="1"/>
        </w:numPr>
        <w:spacing w:after="80"/>
      </w:pPr>
      <w:r>
        <w:t xml:space="preserve">CRC/checksum verification of the received image before it is marked bootable</w:t>
      </w:r>
    </w:p>
    <w:p>
      <w:pPr>
        <w:pStyle w:val="ListParagraph"/>
        <w:numPr>
          <w:ilvl w:val="0"/>
          <w:numId w:val="1"/>
        </w:numPr>
        <w:spacing w:after="80"/>
      </w:pPr>
      <w:r>
        <w:t xml:space="preserve">If a field update is interrupted (USB dropout, power loss, bad transfer), the untouched bank still boots — the instrument cannot be bricked by an interrupted update</w:t>
      </w:r>
    </w:p>
    <w:p>
      <w:pPr>
        <w:pStyle w:val="ListParagraph"/>
        <w:numPr>
          <w:ilvl w:val="0"/>
          <w:numId w:val="1"/>
        </w:numPr>
        <w:spacing w:after="80"/>
      </w:pPr>
      <w:r>
        <w:t xml:space="preserve">A boot-bank selector flag (e.g., in backup SRAM or a dedicated flash sector) determines which bank the bootloader jumps to on the next reset</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This dual-bank scheme is a meaningfully safer field-update story than either SAM3X8E or SAMD51 can offer (neither has dual-bank flash) and directly addresses the practical risk of an interrupted update in a fielded instrument at a customer site with no local support.</w:t>
            </w:r>
          </w:p>
        </w:tc>
      </w:tr>
    </w:tbl>
    <w:p>
      <w:pPr>
        <w:pStyle w:val="Heading2"/>
        <w:spacing w:after="120" w:before="240"/>
      </w:pPr>
      <w:r>
        <w:t xml:space="preserve">7.3 Command Flow (Consistent with the Existing GAACE commandProcessor Protocol)</w:t>
      </w:r>
    </w:p>
    <w:p>
      <w:pPr>
        <w:spacing w:after="160"/>
      </w:pPr>
      <w:r>
        <w:t xml:space="preserve">Recommend implementing update-trigger and status commands as ordinary GAACE commandProcessor entries (Section 3), so they appear in GCMDS/HELP like any other MIPS command and require no new tooling on the host side beyond a terminal or simple 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203864" w:val="clear"/>
            <w:tcMar>
              <w:top w:type="dxa" w:w="60"/>
              <w:left w:type="dxa" w:w="80"/>
              <w:bottom w:type="dxa" w:w="60"/>
              <w:right w:type="dxa" w:w="80"/>
            </w:tcMar>
            <w:vAlign w:val="center"/>
          </w:tcPr>
          <w:p>
            <w:r>
              <w:rPr>
                <w:b/>
                <w:bCs/>
                <w:color w:val="FFFFFF"/>
                <w:sz w:val="18"/>
                <w:szCs w:val="18"/>
              </w:rPr>
              <w:t xml:space="preserve">Command</w:t>
            </w:r>
          </w:p>
        </w:tc>
        <w:tc>
          <w:tcPr>
            <w:tcW w:type="dxa" w:w="7350"/>
            <w:shd w:fill="203864" w:val="clear"/>
            <w:tcMar>
              <w:top w:type="dxa" w:w="60"/>
              <w:left w:type="dxa" w:w="80"/>
              <w:bottom w:type="dxa" w:w="60"/>
              <w:right w:type="dxa" w:w="80"/>
            </w:tcMar>
            <w:vAlign w:val="center"/>
          </w:tcPr>
          <w:p>
            <w:r>
              <w:rPr>
                <w:b/>
                <w:bCs/>
                <w:color w:val="FFFFFF"/>
                <w:sz w:val="18"/>
                <w:szCs w:val="18"/>
              </w:rPr>
              <w:t xml:space="preserve">Purpose</w:t>
            </w:r>
          </w:p>
        </w:tc>
      </w:tr>
      <w:tr>
        <w:tc>
          <w:tcPr>
            <w:tcW w:type="dxa" w:w="2000"/>
            <w:shd w:fill="FFFFFF" w:val="clear"/>
            <w:tcMar>
              <w:top w:type="dxa" w:w="60"/>
              <w:left w:type="dxa" w:w="80"/>
              <w:bottom w:type="dxa" w:w="60"/>
              <w:right w:type="dxa" w:w="80"/>
            </w:tcMar>
            <w:vAlign w:val="center"/>
          </w:tcPr>
          <w:p>
            <w:r>
              <w:rPr>
                <w:sz w:val="18"/>
                <w:szCs w:val="18"/>
              </w:rPr>
              <w:t xml:space="preserve">LOADFW</w:t>
            </w:r>
          </w:p>
        </w:tc>
        <w:tc>
          <w:tcPr>
            <w:tcW w:type="dxa" w:w="7350"/>
            <w:shd w:fill="FFFFFF" w:val="clear"/>
            <w:tcMar>
              <w:top w:type="dxa" w:w="60"/>
              <w:left w:type="dxa" w:w="80"/>
              <w:bottom w:type="dxa" w:w="60"/>
              <w:right w:type="dxa" w:w="80"/>
            </w:tcMar>
            <w:vAlign w:val="center"/>
          </w:tcPr>
          <w:p>
            <w:r>
              <w:rPr>
                <w:sz w:val="18"/>
                <w:szCs w:val="18"/>
              </w:rPr>
              <w:t xml:space="preserve">Requests entry into bootloader mode on next reset (sets a flag in backup SRAM), then triggers a software reset</w:t>
            </w:r>
          </w:p>
        </w:tc>
      </w:tr>
      <w:tr>
        <w:tc>
          <w:tcPr>
            <w:tcW w:type="dxa" w:w="2000"/>
            <w:shd w:fill="EEF2F7" w:val="clear"/>
            <w:tcMar>
              <w:top w:type="dxa" w:w="60"/>
              <w:left w:type="dxa" w:w="80"/>
              <w:bottom w:type="dxa" w:w="60"/>
              <w:right w:type="dxa" w:w="80"/>
            </w:tcMar>
            <w:vAlign w:val="center"/>
          </w:tcPr>
          <w:p>
            <w:r>
              <w:rPr>
                <w:sz w:val="18"/>
                <w:szCs w:val="18"/>
              </w:rPr>
              <w:t xml:space="preserve">GFWBANK</w:t>
            </w:r>
          </w:p>
        </w:tc>
        <w:tc>
          <w:tcPr>
            <w:tcW w:type="dxa" w:w="7350"/>
            <w:shd w:fill="EEF2F7" w:val="clear"/>
            <w:tcMar>
              <w:top w:type="dxa" w:w="60"/>
              <w:left w:type="dxa" w:w="80"/>
              <w:bottom w:type="dxa" w:w="60"/>
              <w:right w:type="dxa" w:w="80"/>
            </w:tcMar>
            <w:vAlign w:val="center"/>
          </w:tcPr>
          <w:p>
            <w:r>
              <w:rPr>
                <w:sz w:val="18"/>
                <w:szCs w:val="18"/>
              </w:rPr>
              <w:t xml:space="preserve">Reports which flash bank is currently active and its firmware version/CRC</w:t>
            </w:r>
          </w:p>
        </w:tc>
      </w:tr>
      <w:tr>
        <w:tc>
          <w:tcPr>
            <w:tcW w:type="dxa" w:w="2000"/>
            <w:shd w:fill="FFFFFF" w:val="clear"/>
            <w:tcMar>
              <w:top w:type="dxa" w:w="60"/>
              <w:left w:type="dxa" w:w="80"/>
              <w:bottom w:type="dxa" w:w="60"/>
              <w:right w:type="dxa" w:w="80"/>
            </w:tcMar>
            <w:vAlign w:val="center"/>
          </w:tcPr>
          <w:p>
            <w:r>
              <w:rPr>
                <w:sz w:val="18"/>
                <w:szCs w:val="18"/>
              </w:rPr>
              <w:t xml:space="preserve">GFWSTATUS</w:t>
            </w:r>
          </w:p>
        </w:tc>
        <w:tc>
          <w:tcPr>
            <w:tcW w:type="dxa" w:w="7350"/>
            <w:shd w:fill="FFFFFF" w:val="clear"/>
            <w:tcMar>
              <w:top w:type="dxa" w:w="60"/>
              <w:left w:type="dxa" w:w="80"/>
              <w:bottom w:type="dxa" w:w="60"/>
              <w:right w:type="dxa" w:w="80"/>
            </w:tcMar>
            <w:vAlign w:val="center"/>
          </w:tcPr>
          <w:p>
            <w:r>
              <w:rPr>
                <w:sz w:val="18"/>
                <w:szCs w:val="18"/>
              </w:rPr>
              <w:t xml:space="preserve">Reports last update result (success / CRC fail / interrupted) for field diagnostics</w:t>
            </w:r>
          </w:p>
        </w:tc>
      </w:tr>
    </w:tbl>
    <w:p>
      <w:r>
        <w:br w:type="page"/>
      </w:r>
    </w:p>
    <w:p>
      <w:pPr>
        <w:pStyle w:val="Heading1"/>
        <w:spacing w:after="160" w:before="300"/>
      </w:pPr>
      <w:r>
        <w:t xml:space="preserve">8. Migration Risk Register</w:t>
      </w:r>
    </w:p>
    <w:p>
      <w:pPr>
        <w:spacing w:after="160"/>
      </w:pPr>
      <w:r>
        <w:t xml:space="preserve">Adapted from the original roadmap analysis's risk framework, applied specifically to the SAM3X8E → STM32H743 path with the Rev 5.4 signal map from Section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203864" w:val="clear"/>
            <w:tcMar>
              <w:top w:type="dxa" w:w="60"/>
              <w:left w:type="dxa" w:w="80"/>
              <w:bottom w:type="dxa" w:w="60"/>
              <w:right w:type="dxa" w:w="80"/>
            </w:tcMar>
            <w:vAlign w:val="center"/>
          </w:tcPr>
          <w:p>
            <w:r>
              <w:rPr>
                <w:b/>
                <w:bCs/>
                <w:color w:val="FFFFFF"/>
                <w:sz w:val="18"/>
                <w:szCs w:val="18"/>
              </w:rPr>
              <w:t xml:space="preserve">Area</w:t>
            </w:r>
          </w:p>
        </w:tc>
        <w:tc>
          <w:tcPr>
            <w:tcW w:type="dxa" w:w="1600"/>
            <w:shd w:fill="203864" w:val="clear"/>
            <w:tcMar>
              <w:top w:type="dxa" w:w="60"/>
              <w:left w:type="dxa" w:w="80"/>
              <w:bottom w:type="dxa" w:w="60"/>
              <w:right w:type="dxa" w:w="80"/>
            </w:tcMar>
            <w:vAlign w:val="center"/>
          </w:tcPr>
          <w:p>
            <w:r>
              <w:rPr>
                <w:b/>
                <w:bCs/>
                <w:color w:val="FFFFFF"/>
                <w:sz w:val="18"/>
                <w:szCs w:val="18"/>
              </w:rPr>
              <w:t xml:space="preserve">Risk</w:t>
            </w:r>
          </w:p>
        </w:tc>
        <w:tc>
          <w:tcPr>
            <w:tcW w:type="dxa" w:w="5350"/>
            <w:shd w:fill="203864" w:val="clear"/>
            <w:tcMar>
              <w:top w:type="dxa" w:w="60"/>
              <w:left w:type="dxa" w:w="80"/>
              <w:bottom w:type="dxa" w:w="60"/>
              <w:right w:type="dxa" w:w="80"/>
            </w:tcMar>
            <w:vAlign w:val="center"/>
          </w:tcPr>
          <w:p>
            <w:r>
              <w:rPr>
                <w:b/>
                <w:bCs/>
                <w:color w:val="FFFFFF"/>
                <w:sz w:val="18"/>
                <w:szCs w:val="18"/>
              </w:rPr>
              <w:t xml:space="preserve">Detail</w:t>
            </w:r>
          </w:p>
        </w:tc>
      </w:tr>
      <w:tr>
        <w:tc>
          <w:tcPr>
            <w:tcW w:type="dxa" w:w="2400"/>
            <w:shd w:fill="FFFFFF" w:val="clear"/>
            <w:tcMar>
              <w:top w:type="dxa" w:w="60"/>
              <w:left w:type="dxa" w:w="80"/>
              <w:bottom w:type="dxa" w:w="60"/>
              <w:right w:type="dxa" w:w="80"/>
            </w:tcMar>
            <w:vAlign w:val="center"/>
          </w:tcPr>
          <w:p>
            <w:r>
              <w:rPr>
                <w:sz w:val="18"/>
                <w:szCs w:val="18"/>
              </w:rPr>
              <w:t xml:space="preserve">Timer / PWM</w:t>
            </w:r>
          </w:p>
        </w:tc>
        <w:tc>
          <w:tcPr>
            <w:tcW w:type="dxa" w:w="1600"/>
            <w:shd w:fill="FFFFFF" w:val="clear"/>
            <w:tcMar>
              <w:top w:type="dxa" w:w="60"/>
              <w:left w:type="dxa" w:w="80"/>
              <w:bottom w:type="dxa" w:w="60"/>
              <w:right w:type="dxa" w:w="80"/>
            </w:tcMar>
            <w:vAlign w:val="center"/>
          </w:tcPr>
          <w:p>
            <w:r>
              <w:rPr>
                <w:sz w:val="18"/>
                <w:szCs w:val="18"/>
              </w:rPr>
              <w:t xml:space="preserve">MEDIUM</w:t>
            </w:r>
          </w:p>
        </w:tc>
        <w:tc>
          <w:tcPr>
            <w:tcW w:type="dxa" w:w="5350"/>
            <w:shd w:fill="FFFFFF" w:val="clear"/>
            <w:tcMar>
              <w:top w:type="dxa" w:w="60"/>
              <w:left w:type="dxa" w:w="80"/>
              <w:bottom w:type="dxa" w:w="60"/>
              <w:right w:type="dxa" w:w="80"/>
            </w:tcMar>
            <w:vAlign w:val="center"/>
          </w:tcPr>
          <w:p>
            <w:r>
              <w:rPr>
                <w:sz w:val="18"/>
                <w:szCs w:val="18"/>
              </w:rPr>
              <w:t xml:space="preserve">STM32H7 uses TIM (Advanced/General purpose) timers, not SAM TC channels — timer-driven code requires a rewrite. The full timer allocation is now specified in Section 5.4. The one item needing deliberate attention is the clock tree: true 12-bit PWM at 50 kHz needs the TIM1 kernel clock at ≈ 204.8 MHz (Section 5.4.3), which must be set in CubeMX rather than assumed.</w:t>
            </w:r>
          </w:p>
        </w:tc>
      </w:tr>
      <w:tr>
        <w:tc>
          <w:tcPr>
            <w:tcW w:type="dxa" w:w="2400"/>
            <w:shd w:fill="EEF2F7" w:val="clear"/>
            <w:tcMar>
              <w:top w:type="dxa" w:w="60"/>
              <w:left w:type="dxa" w:w="80"/>
              <w:bottom w:type="dxa" w:w="60"/>
              <w:right w:type="dxa" w:w="80"/>
            </w:tcMar>
            <w:vAlign w:val="center"/>
          </w:tcPr>
          <w:p>
            <w:r>
              <w:rPr>
                <w:sz w:val="18"/>
                <w:szCs w:val="18"/>
              </w:rPr>
              <w:t xml:space="preserve">Pulse sequence generator (TIM2)</w:t>
            </w:r>
          </w:p>
        </w:tc>
        <w:tc>
          <w:tcPr>
            <w:tcW w:type="dxa" w:w="1600"/>
            <w:shd w:fill="EEF2F7" w:val="clear"/>
            <w:tcMar>
              <w:top w:type="dxa" w:w="60"/>
              <w:left w:type="dxa" w:w="80"/>
              <w:bottom w:type="dxa" w:w="60"/>
              <w:right w:type="dxa" w:w="80"/>
            </w:tcMar>
            <w:vAlign w:val="center"/>
          </w:tcPr>
          <w:p>
            <w:r>
              <w:rPr>
                <w:sz w:val="18"/>
                <w:szCs w:val="18"/>
              </w:rPr>
              <w:t xml:space="preserve">MEDIUM</w:t>
            </w:r>
          </w:p>
        </w:tc>
        <w:tc>
          <w:tcPr>
            <w:tcW w:type="dxa" w:w="5350"/>
            <w:shd w:fill="EEF2F7" w:val="clear"/>
            <w:tcMar>
              <w:top w:type="dxa" w:w="60"/>
              <w:left w:type="dxa" w:w="80"/>
              <w:bottom w:type="dxa" w:w="60"/>
              <w:right w:type="dxa" w:w="80"/>
            </w:tcMar>
            <w:vAlign w:val="center"/>
          </w:tcPr>
          <w:p>
            <w:r>
              <w:rPr>
                <w:sz w:val="18"/>
                <w:szCs w:val="18"/>
              </w:rPr>
              <w:t xml:space="preserve">Ported from the SAMD51 timer to TIM2 with two critical changes: compare preload DISABLED for immediate mid-period updates, and explicit passed-compare hazard handling (Section 5.4.2). Driver is written; the immediate-compare + hazard path is the key thing to scope-verify on hardware with a real long-period/short-pulse sequence.</w:t>
            </w:r>
          </w:p>
        </w:tc>
      </w:tr>
      <w:tr>
        <w:tc>
          <w:tcPr>
            <w:tcW w:type="dxa" w:w="2400"/>
            <w:shd w:fill="FFFFFF" w:val="clear"/>
            <w:tcMar>
              <w:top w:type="dxa" w:w="60"/>
              <w:left w:type="dxa" w:w="80"/>
              <w:bottom w:type="dxa" w:w="60"/>
              <w:right w:type="dxa" w:w="80"/>
            </w:tcMar>
            <w:vAlign w:val="center"/>
          </w:tcPr>
          <w:p>
            <w:r>
              <w:rPr>
                <w:sz w:val="18"/>
                <w:szCs w:val="18"/>
              </w:rPr>
              <w:t xml:space="preserve">SPI splitting (TFT vs. module bus)</w:t>
            </w:r>
          </w:p>
        </w:tc>
        <w:tc>
          <w:tcPr>
            <w:tcW w:type="dxa" w:w="1600"/>
            <w:shd w:fill="FFFFFF" w:val="clear"/>
            <w:tcMar>
              <w:top w:type="dxa" w:w="60"/>
              <w:left w:type="dxa" w:w="80"/>
              <w:bottom w:type="dxa" w:w="60"/>
              <w:right w:type="dxa" w:w="80"/>
            </w:tcMar>
            <w:vAlign w:val="center"/>
          </w:tcPr>
          <w:p>
            <w:r>
              <w:rPr>
                <w:sz w:val="18"/>
                <w:szCs w:val="18"/>
              </w:rPr>
              <w:t xml:space="preserve">LOW-MEDIUM</w:t>
            </w:r>
          </w:p>
        </w:tc>
        <w:tc>
          <w:tcPr>
            <w:tcW w:type="dxa" w:w="5350"/>
            <w:shd w:fill="FFFFFF" w:val="clear"/>
            <w:tcMar>
              <w:top w:type="dxa" w:w="60"/>
              <w:left w:type="dxa" w:w="80"/>
              <w:bottom w:type="dxa" w:w="60"/>
              <w:right w:type="dxa" w:w="80"/>
            </w:tcMar>
            <w:vAlign w:val="center"/>
          </w:tcPr>
          <w:p>
            <w:r>
              <w:rPr>
                <w:sz w:val="18"/>
                <w:szCs w:val="18"/>
              </w:rPr>
              <w:t xml:space="preserve">Recommended change (Section 5.1/5.3) — splitting the currently-shared SPI0 bus into two independent peripherals is new work, but removes a contention risk rather than introducing one.</w:t>
            </w:r>
          </w:p>
        </w:tc>
      </w:tr>
      <w:tr>
        <w:tc>
          <w:tcPr>
            <w:tcW w:type="dxa" w:w="2400"/>
            <w:shd w:fill="EEF2F7" w:val="clear"/>
            <w:tcMar>
              <w:top w:type="dxa" w:w="60"/>
              <w:left w:type="dxa" w:w="80"/>
              <w:bottom w:type="dxa" w:w="60"/>
              <w:right w:type="dxa" w:w="80"/>
            </w:tcMar>
            <w:vAlign w:val="center"/>
          </w:tcPr>
          <w:p>
            <w:r>
              <w:rPr>
                <w:sz w:val="18"/>
                <w:szCs w:val="18"/>
              </w:rPr>
              <w:t xml:space="preserve">AtomicBlock (112 sites in MIPS proper)</w:t>
            </w:r>
          </w:p>
        </w:tc>
        <w:tc>
          <w:tcPr>
            <w:tcW w:type="dxa" w:w="1600"/>
            <w:shd w:fill="EEF2F7" w:val="clear"/>
            <w:tcMar>
              <w:top w:type="dxa" w:w="60"/>
              <w:left w:type="dxa" w:w="80"/>
              <w:bottom w:type="dxa" w:w="60"/>
              <w:right w:type="dxa" w:w="80"/>
            </w:tcMar>
            <w:vAlign w:val="center"/>
          </w:tcPr>
          <w:p>
            <w:r>
              <w:rPr>
                <w:sz w:val="18"/>
                <w:szCs w:val="18"/>
              </w:rPr>
              <w:t xml:space="preserve">LOW</w:t>
            </w:r>
          </w:p>
        </w:tc>
        <w:tc>
          <w:tcPr>
            <w:tcW w:type="dxa" w:w="5350"/>
            <w:shd w:fill="EEF2F7" w:val="clear"/>
            <w:tcMar>
              <w:top w:type="dxa" w:w="60"/>
              <w:left w:type="dxa" w:w="80"/>
              <w:bottom w:type="dxa" w:w="60"/>
              <w:right w:type="dxa" w:w="80"/>
            </w:tcMar>
            <w:vAlign w:val="center"/>
          </w:tcPr>
          <w:p>
            <w:r>
              <w:rPr>
                <w:sz w:val="18"/>
                <w:szCs w:val="18"/>
              </w:rPr>
              <w:t xml:space="preserve">AtomicBlock library already supports Cortex-M3/M4 PRIMASK semantics; Cortex-M7 uses the same interrupt architecture. Verify with bring-up testing rather than assuming, but no rewrite expected.</w:t>
            </w:r>
          </w:p>
        </w:tc>
      </w:tr>
      <w:tr>
        <w:tc>
          <w:tcPr>
            <w:tcW w:type="dxa" w:w="2400"/>
            <w:shd w:fill="FFFFFF" w:val="clear"/>
            <w:tcMar>
              <w:top w:type="dxa" w:w="60"/>
              <w:left w:type="dxa" w:w="80"/>
              <w:bottom w:type="dxa" w:w="60"/>
              <w:right w:type="dxa" w:w="80"/>
            </w:tcMar>
            <w:vAlign w:val="center"/>
          </w:tcPr>
          <w:p>
            <w:r>
              <w:rPr>
                <w:sz w:val="18"/>
                <w:szCs w:val="18"/>
              </w:rPr>
              <w:t xml:space="preserve">Flash / NVM (config storage)</w:t>
            </w:r>
          </w:p>
        </w:tc>
        <w:tc>
          <w:tcPr>
            <w:tcW w:type="dxa" w:w="1600"/>
            <w:shd w:fill="FFFFFF" w:val="clear"/>
            <w:tcMar>
              <w:top w:type="dxa" w:w="60"/>
              <w:left w:type="dxa" w:w="80"/>
              <w:bottom w:type="dxa" w:w="60"/>
              <w:right w:type="dxa" w:w="80"/>
            </w:tcMar>
            <w:vAlign w:val="center"/>
          </w:tcPr>
          <w:p>
            <w:r>
              <w:rPr>
                <w:sz w:val="18"/>
                <w:szCs w:val="18"/>
              </w:rPr>
              <w:t xml:space="preserve">MEDIUM</w:t>
            </w:r>
          </w:p>
        </w:tc>
        <w:tc>
          <w:tcPr>
            <w:tcW w:type="dxa" w:w="5350"/>
            <w:shd w:fill="FFFFFF" w:val="clear"/>
            <w:tcMar>
              <w:top w:type="dxa" w:w="60"/>
              <w:left w:type="dxa" w:w="80"/>
              <w:bottom w:type="dxa" w:w="60"/>
              <w:right w:type="dxa" w:w="80"/>
            </w:tcMar>
            <w:vAlign w:val="center"/>
          </w:tcPr>
          <w:p>
            <w:r>
              <w:rPr>
                <w:sz w:val="18"/>
                <w:szCs w:val="18"/>
              </w:rPr>
              <w:t xml:space="preserve">Replace any direct SAM3X8E flash-write API usage with the H7's flash sector API, or better, the QSPI-backed FatFs volume (Section 6.2) for a cleaner, more portable path.</w:t>
            </w:r>
          </w:p>
        </w:tc>
      </w:tr>
      <w:tr>
        <w:tc>
          <w:tcPr>
            <w:tcW w:type="dxa" w:w="2400"/>
            <w:shd w:fill="EEF2F7" w:val="clear"/>
            <w:tcMar>
              <w:top w:type="dxa" w:w="60"/>
              <w:left w:type="dxa" w:w="80"/>
              <w:bottom w:type="dxa" w:w="60"/>
              <w:right w:type="dxa" w:w="80"/>
            </w:tcMar>
            <w:vAlign w:val="center"/>
          </w:tcPr>
          <w:p>
            <w:r>
              <w:rPr>
                <w:sz w:val="18"/>
                <w:szCs w:val="18"/>
              </w:rPr>
              <w:t xml:space="preserve">USB serial reset (SerialPortReset())</w:t>
            </w:r>
          </w:p>
        </w:tc>
        <w:tc>
          <w:tcPr>
            <w:tcW w:type="dxa" w:w="1600"/>
            <w:shd w:fill="EEF2F7" w:val="clear"/>
            <w:tcMar>
              <w:top w:type="dxa" w:w="60"/>
              <w:left w:type="dxa" w:w="80"/>
              <w:bottom w:type="dxa" w:w="60"/>
              <w:right w:type="dxa" w:w="80"/>
            </w:tcMar>
            <w:vAlign w:val="center"/>
          </w:tcPr>
          <w:p>
            <w:r>
              <w:rPr>
                <w:sz w:val="18"/>
                <w:szCs w:val="18"/>
              </w:rPr>
              <w:t xml:space="preserve">MEDIUM-HIGH</w:t>
            </w:r>
          </w:p>
        </w:tc>
        <w:tc>
          <w:tcPr>
            <w:tcW w:type="dxa" w:w="5350"/>
            <w:shd w:fill="EEF2F7" w:val="clear"/>
            <w:tcMar>
              <w:top w:type="dxa" w:w="60"/>
              <w:left w:type="dxa" w:w="80"/>
              <w:bottom w:type="dxa" w:w="60"/>
              <w:right w:type="dxa" w:w="80"/>
            </w:tcMar>
            <w:vAlign w:val="center"/>
          </w:tcPr>
          <w:p>
            <w:r>
              <w:rPr>
                <w:sz w:val="18"/>
                <w:szCs w:val="18"/>
              </w:rPr>
              <w:t xml:space="preserve">OTG register sequence is SAM3X8E-specific per the original firmware analysis; needs a rewrite against the H7's USB OTG peripheral. Becomes somewhat more involved with the composite CDC+MSC device (Section 6.1) than a simple CDC-only port would be.</w:t>
            </w:r>
          </w:p>
        </w:tc>
      </w:tr>
      <w:tr>
        <w:tc>
          <w:tcPr>
            <w:tcW w:type="dxa" w:w="2400"/>
            <w:shd w:fill="FFFFFF" w:val="clear"/>
            <w:tcMar>
              <w:top w:type="dxa" w:w="60"/>
              <w:left w:type="dxa" w:w="80"/>
              <w:bottom w:type="dxa" w:w="60"/>
              <w:right w:type="dxa" w:w="80"/>
            </w:tcMar>
            <w:vAlign w:val="center"/>
          </w:tcPr>
          <w:p>
            <w:r>
              <w:rPr>
                <w:sz w:val="18"/>
                <w:szCs w:val="18"/>
              </w:rPr>
              <w:t xml:space="preserve">GAACE library port</w:t>
            </w:r>
          </w:p>
        </w:tc>
        <w:tc>
          <w:tcPr>
            <w:tcW w:type="dxa" w:w="1600"/>
            <w:shd w:fill="FFFFFF" w:val="clear"/>
            <w:tcMar>
              <w:top w:type="dxa" w:w="60"/>
              <w:left w:type="dxa" w:w="80"/>
              <w:bottom w:type="dxa" w:w="60"/>
              <w:right w:type="dxa" w:w="80"/>
            </w:tcMar>
            <w:vAlign w:val="center"/>
          </w:tcPr>
          <w:p>
            <w:r>
              <w:rPr>
                <w:sz w:val="18"/>
                <w:szCs w:val="18"/>
              </w:rPr>
              <w:t xml:space="preserve">LOW</w:t>
            </w:r>
          </w:p>
        </w:tc>
        <w:tc>
          <w:tcPr>
            <w:tcW w:type="dxa" w:w="5350"/>
            <w:shd w:fill="FFFFFF" w:val="clear"/>
            <w:tcMar>
              <w:top w:type="dxa" w:w="60"/>
              <w:left w:type="dxa" w:w="80"/>
              <w:bottom w:type="dxa" w:w="60"/>
              <w:right w:type="dxa" w:w="80"/>
            </w:tcMar>
            <w:vAlign w:val="center"/>
          </w:tcPr>
          <w:p>
            <w:r>
              <w:rPr>
                <w:sz w:val="18"/>
                <w:szCs w:val="18"/>
              </w:rPr>
              <w:t xml:space="preserve">Per Section 3, the majority of GAACE is already portable by design; only debug.h and FlashFS's board config need new STM32H743-specific branches.</w:t>
            </w:r>
          </w:p>
        </w:tc>
      </w:tr>
      <w:tr>
        <w:tc>
          <w:tcPr>
            <w:tcW w:type="dxa" w:w="2400"/>
            <w:shd w:fill="EEF2F7" w:val="clear"/>
            <w:tcMar>
              <w:top w:type="dxa" w:w="60"/>
              <w:left w:type="dxa" w:w="80"/>
              <w:bottom w:type="dxa" w:w="60"/>
              <w:right w:type="dxa" w:w="80"/>
            </w:tcMar>
            <w:vAlign w:val="center"/>
          </w:tcPr>
          <w:p>
            <w:r>
              <w:rPr>
                <w:sz w:val="18"/>
                <w:szCs w:val="18"/>
              </w:rPr>
              <w:t xml:space="preserve">Ethernet</w:t>
            </w:r>
          </w:p>
        </w:tc>
        <w:tc>
          <w:tcPr>
            <w:tcW w:type="dxa" w:w="1600"/>
            <w:shd w:fill="EEF2F7" w:val="clear"/>
            <w:tcMar>
              <w:top w:type="dxa" w:w="60"/>
              <w:left w:type="dxa" w:w="80"/>
              <w:bottom w:type="dxa" w:w="60"/>
              <w:right w:type="dxa" w:w="80"/>
            </w:tcMar>
            <w:vAlign w:val="center"/>
          </w:tcPr>
          <w:p>
            <w:r>
              <w:rPr>
                <w:sz w:val="18"/>
                <w:szCs w:val="18"/>
              </w:rPr>
              <w:t xml:space="preserve">NONE (out of scope by default)</w:t>
            </w:r>
          </w:p>
        </w:tc>
        <w:tc>
          <w:tcPr>
            <w:tcW w:type="dxa" w:w="5350"/>
            <w:shd w:fill="EEF2F7" w:val="clear"/>
            <w:tcMar>
              <w:top w:type="dxa" w:w="60"/>
              <w:left w:type="dxa" w:w="80"/>
              <w:bottom w:type="dxa" w:w="60"/>
              <w:right w:type="dxa" w:w="80"/>
            </w:tcMar>
            <w:vAlign w:val="center"/>
          </w:tcPr>
          <w:p>
            <w:r>
              <w:rPr>
                <w:sz w:val="18"/>
                <w:szCs w:val="18"/>
              </w:rPr>
              <w:t xml:space="preserve">Carried forward unchanged via the existing external RS-232-to-Ethernet module on AUX2, per Section 6.3 — no native MAC/PHY work needed unless that default is changed.</w:t>
            </w:r>
          </w:p>
        </w:tc>
      </w:tr>
      <w:tr>
        <w:tc>
          <w:tcPr>
            <w:tcW w:type="dxa" w:w="2400"/>
            <w:shd w:fill="FFFFFF" w:val="clear"/>
            <w:tcMar>
              <w:top w:type="dxa" w:w="60"/>
              <w:left w:type="dxa" w:w="80"/>
              <w:bottom w:type="dxa" w:w="60"/>
              <w:right w:type="dxa" w:w="80"/>
            </w:tcMar>
            <w:vAlign w:val="center"/>
          </w:tcPr>
          <w:p>
            <w:r>
              <w:rPr>
                <w:sz w:val="18"/>
                <w:szCs w:val="18"/>
              </w:rPr>
              <w:t xml:space="preserve">Library ecosystem (TFT, external ADC/DAC drivers)</w:t>
            </w:r>
          </w:p>
        </w:tc>
        <w:tc>
          <w:tcPr>
            <w:tcW w:type="dxa" w:w="1600"/>
            <w:shd w:fill="FFFFFF" w:val="clear"/>
            <w:tcMar>
              <w:top w:type="dxa" w:w="60"/>
              <w:left w:type="dxa" w:w="80"/>
              <w:bottom w:type="dxa" w:w="60"/>
              <w:right w:type="dxa" w:w="80"/>
            </w:tcMar>
            <w:vAlign w:val="center"/>
          </w:tcPr>
          <w:p>
            <w:r>
              <w:rPr>
                <w:sz w:val="18"/>
                <w:szCs w:val="18"/>
              </w:rPr>
              <w:t xml:space="preserve">LOW</w:t>
            </w:r>
          </w:p>
        </w:tc>
        <w:tc>
          <w:tcPr>
            <w:tcW w:type="dxa" w:w="5350"/>
            <w:shd w:fill="FFFFFF" w:val="clear"/>
            <w:tcMar>
              <w:top w:type="dxa" w:w="60"/>
              <w:left w:type="dxa" w:w="80"/>
              <w:bottom w:type="dxa" w:w="60"/>
              <w:right w:type="dxa" w:w="80"/>
            </w:tcMar>
            <w:vAlign w:val="center"/>
          </w:tcPr>
          <w:p>
            <w:r>
              <w:rPr>
                <w:sz w:val="18"/>
                <w:szCs w:val="18"/>
              </w:rPr>
              <w:t xml:space="preserve">STM32duino has broad community support; Devices.h drivers (AD5592R/AD5593R/DAC8571/MCP4725) are bus-level and platform-independent already.</w:t>
            </w:r>
          </w:p>
        </w:tc>
      </w:tr>
    </w:tbl>
    <w:p>
      <w:r>
        <w:br w:type="page"/>
      </w:r>
    </w:p>
    <w:p>
      <w:pPr>
        <w:pStyle w:val="Heading1"/>
        <w:spacing w:after="160" w:before="300"/>
      </w:pPr>
      <w:r>
        <w:t xml:space="preserve">9. Phased Implementation Plan</w:t>
      </w:r>
    </w:p>
    <w:p>
      <w:pPr>
        <w:spacing w:after="160"/>
      </w:pPr>
      <w:r>
        <w:t xml:space="preserve">Sequenced to validate risk in ascending order, consistent with the phased approach in the original roadmap analysis, adapted to this board's actual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203864" w:val="clear"/>
            <w:tcMar>
              <w:top w:type="dxa" w:w="60"/>
              <w:left w:type="dxa" w:w="80"/>
              <w:bottom w:type="dxa" w:w="60"/>
              <w:right w:type="dxa" w:w="80"/>
            </w:tcMar>
            <w:vAlign w:val="center"/>
          </w:tcPr>
          <w:p>
            <w:r>
              <w:rPr>
                <w:b/>
                <w:bCs/>
                <w:color w:val="FFFFFF"/>
                <w:sz w:val="18"/>
                <w:szCs w:val="18"/>
              </w:rPr>
              <w:t xml:space="preserve">Phase</w:t>
            </w:r>
          </w:p>
        </w:tc>
        <w:tc>
          <w:tcPr>
            <w:tcW w:type="dxa" w:w="7850"/>
            <w:shd w:fill="203864" w:val="clear"/>
            <w:tcMar>
              <w:top w:type="dxa" w:w="60"/>
              <w:left w:type="dxa" w:w="80"/>
              <w:bottom w:type="dxa" w:w="60"/>
              <w:right w:type="dxa" w:w="80"/>
            </w:tcMar>
            <w:vAlign w:val="center"/>
          </w:tcPr>
          <w:p>
            <w:r>
              <w:rPr>
                <w:b/>
                <w:bCs/>
                <w:color w:val="FFFFFF"/>
                <w:sz w:val="18"/>
                <w:szCs w:val="18"/>
              </w:rPr>
              <w:t xml:space="preserve">Work</w:t>
            </w:r>
          </w:p>
        </w:tc>
      </w:tr>
      <w:tr>
        <w:tc>
          <w:tcPr>
            <w:tcW w:type="dxa" w:w="1500"/>
            <w:shd w:fill="FFFFFF" w:val="clear"/>
            <w:tcMar>
              <w:top w:type="dxa" w:w="60"/>
              <w:left w:type="dxa" w:w="80"/>
              <w:bottom w:type="dxa" w:w="60"/>
              <w:right w:type="dxa" w:w="80"/>
            </w:tcMar>
            <w:vAlign w:val="center"/>
          </w:tcPr>
          <w:p>
            <w:r>
              <w:rPr>
                <w:sz w:val="18"/>
                <w:szCs w:val="18"/>
              </w:rPr>
              <w:t xml:space="preserve">0 — Schematic capture kickoff</w:t>
            </w:r>
          </w:p>
        </w:tc>
        <w:tc>
          <w:tcPr>
            <w:tcW w:type="dxa" w:w="7850"/>
            <w:shd w:fill="FFFFFF" w:val="clear"/>
            <w:tcMar>
              <w:top w:type="dxa" w:w="60"/>
              <w:left w:type="dxa" w:w="80"/>
              <w:bottom w:type="dxa" w:w="60"/>
              <w:right w:type="dxa" w:w="80"/>
            </w:tcMar>
            <w:vAlign w:val="center"/>
          </w:tcPr>
          <w:p>
            <w:r>
              <w:rPr>
                <w:sz w:val="18"/>
                <w:szCs w:val="18"/>
              </w:rPr>
              <w:t xml:space="preserve">All open items resolved (Section 1.2) — proceed directly to schematic capture using this document's mappings</w:t>
            </w:r>
          </w:p>
        </w:tc>
      </w:tr>
      <w:tr>
        <w:tc>
          <w:tcPr>
            <w:tcW w:type="dxa" w:w="1500"/>
            <w:shd w:fill="EEF2F7" w:val="clear"/>
            <w:tcMar>
              <w:top w:type="dxa" w:w="60"/>
              <w:left w:type="dxa" w:w="80"/>
              <w:bottom w:type="dxa" w:w="60"/>
              <w:right w:type="dxa" w:w="80"/>
            </w:tcMar>
            <w:vAlign w:val="center"/>
          </w:tcPr>
          <w:p>
            <w:r>
              <w:rPr>
                <w:sz w:val="18"/>
                <w:szCs w:val="18"/>
              </w:rPr>
              <w:t xml:space="preserve">1 — Bring-up board</w:t>
            </w:r>
          </w:p>
        </w:tc>
        <w:tc>
          <w:tcPr>
            <w:tcW w:type="dxa" w:w="7850"/>
            <w:shd w:fill="EEF2F7" w:val="clear"/>
            <w:tcMar>
              <w:top w:type="dxa" w:w="60"/>
              <w:left w:type="dxa" w:w="80"/>
              <w:bottom w:type="dxa" w:w="60"/>
              <w:right w:type="dxa" w:w="80"/>
            </w:tcMar>
            <w:vAlign w:val="center"/>
          </w:tcPr>
          <w:p>
            <w:r>
              <w:rPr>
                <w:sz w:val="18"/>
                <w:szCs w:val="18"/>
              </w:rPr>
              <w:t xml:space="preserve">STM32H743ZIT6 minimum viable board: power, clock, SWD/JTAG debug header, one UART. Validate GAACE core modules (commandProcessor, ringBuffer, AtomicBlock) on bare hardware.</w:t>
            </w:r>
          </w:p>
        </w:tc>
      </w:tr>
      <w:tr>
        <w:tc>
          <w:tcPr>
            <w:tcW w:type="dxa" w:w="1500"/>
            <w:shd w:fill="FFFFFF" w:val="clear"/>
            <w:tcMar>
              <w:top w:type="dxa" w:w="60"/>
              <w:left w:type="dxa" w:w="80"/>
              <w:bottom w:type="dxa" w:w="60"/>
              <w:right w:type="dxa" w:w="80"/>
            </w:tcMar>
            <w:vAlign w:val="center"/>
          </w:tcPr>
          <w:p>
            <w:r>
              <w:rPr>
                <w:sz w:val="18"/>
                <w:szCs w:val="18"/>
              </w:rPr>
              <w:t xml:space="preserve">2 — Peripheral layer</w:t>
            </w:r>
          </w:p>
        </w:tc>
        <w:tc>
          <w:tcPr>
            <w:tcW w:type="dxa" w:w="7850"/>
            <w:shd w:fill="FFFFFF" w:val="clear"/>
            <w:tcMar>
              <w:top w:type="dxa" w:w="60"/>
              <w:left w:type="dxa" w:w="80"/>
              <w:bottom w:type="dxa" w:w="60"/>
              <w:right w:type="dxa" w:w="80"/>
            </w:tcMar>
            <w:vAlign w:val="center"/>
          </w:tcPr>
          <w:p>
            <w:r>
              <w:rPr>
                <w:sz w:val="18"/>
                <w:szCs w:val="18"/>
              </w:rPr>
              <w:t xml:space="preserve">Port SPI (split TFT/module-bus buses), I2C (module bus + EXT1), UART set, PWM/TIM including the TIM2/TIM5 32-bit capture/ETR pair for Q/R. Bring up TFT + rotary encoder UI.</w:t>
            </w:r>
          </w:p>
        </w:tc>
      </w:tr>
      <w:tr>
        <w:tc>
          <w:tcPr>
            <w:tcW w:type="dxa" w:w="1500"/>
            <w:shd w:fill="EEF2F7" w:val="clear"/>
            <w:tcMar>
              <w:top w:type="dxa" w:w="60"/>
              <w:left w:type="dxa" w:w="80"/>
              <w:bottom w:type="dxa" w:w="60"/>
              <w:right w:type="dxa" w:w="80"/>
            </w:tcMar>
            <w:vAlign w:val="center"/>
          </w:tcPr>
          <w:p>
            <w:r>
              <w:rPr>
                <w:sz w:val="18"/>
                <w:szCs w:val="18"/>
              </w:rPr>
              <w:t xml:space="preserve">3 — Module bus validation</w:t>
            </w:r>
          </w:p>
        </w:tc>
        <w:tc>
          <w:tcPr>
            <w:tcW w:type="dxa" w:w="7850"/>
            <w:shd w:fill="EEF2F7" w:val="clear"/>
            <w:tcMar>
              <w:top w:type="dxa" w:w="60"/>
              <w:left w:type="dxa" w:w="80"/>
              <w:bottom w:type="dxa" w:w="60"/>
              <w:right w:type="dxa" w:w="80"/>
            </w:tcMar>
            <w:vAlign w:val="center"/>
          </w:tcPr>
          <w:p>
            <w:r>
              <w:rPr>
                <w:sz w:val="18"/>
                <w:szCs w:val="18"/>
              </w:rPr>
              <w:t xml:space="preserve">Bring up J4/J5/J6 (outputs A–P, inputs Q–X) with real module boards (start with DCbias, the most-used module per the original roadmap's suggested sequence), with particular attention to validating the Q/R timer capture/trigger behavior against the existing Table pulse-sequence engine.</w:t>
            </w:r>
          </w:p>
        </w:tc>
      </w:tr>
      <w:tr>
        <w:tc>
          <w:tcPr>
            <w:tcW w:type="dxa" w:w="1500"/>
            <w:shd w:fill="FFFFFF" w:val="clear"/>
            <w:tcMar>
              <w:top w:type="dxa" w:w="60"/>
              <w:left w:type="dxa" w:w="80"/>
              <w:bottom w:type="dxa" w:w="60"/>
              <w:right w:type="dxa" w:w="80"/>
            </w:tcMar>
            <w:vAlign w:val="center"/>
          </w:tcPr>
          <w:p>
            <w:r>
              <w:rPr>
                <w:sz w:val="18"/>
                <w:szCs w:val="18"/>
              </w:rPr>
              <w:t xml:space="preserve">4 — USB composite + QSPI</w:t>
            </w:r>
          </w:p>
        </w:tc>
        <w:tc>
          <w:tcPr>
            <w:tcW w:type="dxa" w:w="7850"/>
            <w:shd w:fill="FFFFFF" w:val="clear"/>
            <w:tcMar>
              <w:top w:type="dxa" w:w="60"/>
              <w:left w:type="dxa" w:w="80"/>
              <w:bottom w:type="dxa" w:w="60"/>
              <w:right w:type="dxa" w:w="80"/>
            </w:tcMar>
            <w:vAlign w:val="center"/>
          </w:tcPr>
          <w:p>
            <w:r>
              <w:rPr>
                <w:sz w:val="18"/>
                <w:szCs w:val="18"/>
              </w:rPr>
              <w:t xml:space="preserve">Bring up USB CDC+MSC composite device and QSPI-backed FatFs volume; validate docs partition contents survive re-enumeration and power cycling.</w:t>
            </w:r>
          </w:p>
        </w:tc>
      </w:tr>
      <w:tr>
        <w:tc>
          <w:tcPr>
            <w:tcW w:type="dxa" w:w="1500"/>
            <w:shd w:fill="EEF2F7" w:val="clear"/>
            <w:tcMar>
              <w:top w:type="dxa" w:w="60"/>
              <w:left w:type="dxa" w:w="80"/>
              <w:bottom w:type="dxa" w:w="60"/>
              <w:right w:type="dxa" w:w="80"/>
            </w:tcMar>
            <w:vAlign w:val="center"/>
          </w:tcPr>
          <w:p>
            <w:r>
              <w:rPr>
                <w:sz w:val="18"/>
                <w:szCs w:val="18"/>
              </w:rPr>
              <w:t xml:space="preserve">5 — Bootloader</w:t>
            </w:r>
          </w:p>
        </w:tc>
        <w:tc>
          <w:tcPr>
            <w:tcW w:type="dxa" w:w="7850"/>
            <w:shd w:fill="EEF2F7" w:val="clear"/>
            <w:tcMar>
              <w:top w:type="dxa" w:w="60"/>
              <w:left w:type="dxa" w:w="80"/>
              <w:bottom w:type="dxa" w:w="60"/>
              <w:right w:type="dxa" w:w="80"/>
            </w:tcMar>
            <w:vAlign w:val="center"/>
          </w:tcPr>
          <w:p>
            <w:r>
              <w:rPr>
                <w:sz w:val="18"/>
                <w:szCs w:val="18"/>
              </w:rPr>
              <w:t xml:space="preserve">Implement dual-bank A/B update scheme and LOADFW/GFWBANK/GFWSTATUS commands (Section 7); validate interrupted-update recovery.</w:t>
            </w:r>
          </w:p>
        </w:tc>
      </w:tr>
      <w:tr>
        <w:tc>
          <w:tcPr>
            <w:tcW w:type="dxa" w:w="1500"/>
            <w:shd w:fill="FFFFFF" w:val="clear"/>
            <w:tcMar>
              <w:top w:type="dxa" w:w="60"/>
              <w:left w:type="dxa" w:w="80"/>
              <w:bottom w:type="dxa" w:w="60"/>
              <w:right w:type="dxa" w:w="80"/>
            </w:tcMar>
            <w:vAlign w:val="center"/>
          </w:tcPr>
          <w:p>
            <w:r>
              <w:rPr>
                <w:sz w:val="18"/>
                <w:szCs w:val="18"/>
              </w:rPr>
              <w:t xml:space="preserve">6 — Ethernet bridge carry-over</w:t>
            </w:r>
          </w:p>
        </w:tc>
        <w:tc>
          <w:tcPr>
            <w:tcW w:type="dxa" w:w="7850"/>
            <w:shd w:fill="FFFFFF" w:val="clear"/>
            <w:tcMar>
              <w:top w:type="dxa" w:w="60"/>
              <w:left w:type="dxa" w:w="80"/>
              <w:bottom w:type="dxa" w:w="60"/>
              <w:right w:type="dxa" w:w="80"/>
            </w:tcMar>
            <w:vAlign w:val="center"/>
          </w:tcPr>
          <w:p>
            <w:r>
              <w:rPr>
                <w:sz w:val="18"/>
                <w:szCs w:val="18"/>
              </w:rPr>
              <w:t xml:space="preserve">Wire the chosen UART to AUX2 for the existing external RS-232-to-Ethernet module; confirm unchanged operation. Native Ethernet only if Option B (Section 6.3) is later chosen.</w:t>
            </w:r>
          </w:p>
        </w:tc>
      </w:tr>
      <w:tr>
        <w:tc>
          <w:tcPr>
            <w:tcW w:type="dxa" w:w="1500"/>
            <w:shd w:fill="EEF2F7" w:val="clear"/>
            <w:tcMar>
              <w:top w:type="dxa" w:w="60"/>
              <w:left w:type="dxa" w:w="80"/>
              <w:bottom w:type="dxa" w:w="60"/>
              <w:right w:type="dxa" w:w="80"/>
            </w:tcMar>
            <w:vAlign w:val="center"/>
          </w:tcPr>
          <w:p>
            <w:r>
              <w:rPr>
                <w:sz w:val="18"/>
                <w:szCs w:val="18"/>
              </w:rPr>
              <w:t xml:space="preserve">7 — Full module integration</w:t>
            </w:r>
          </w:p>
        </w:tc>
        <w:tc>
          <w:tcPr>
            <w:tcW w:type="dxa" w:w="7850"/>
            <w:shd w:fill="EEF2F7" w:val="clear"/>
            <w:tcMar>
              <w:top w:type="dxa" w:w="60"/>
              <w:left w:type="dxa" w:w="80"/>
              <w:bottom w:type="dxa" w:w="60"/>
              <w:right w:type="dxa" w:w="80"/>
            </w:tcMar>
            <w:vAlign w:val="center"/>
          </w:tcPr>
          <w:p>
            <w:r>
              <w:rPr>
                <w:sz w:val="18"/>
                <w:szCs w:val="18"/>
              </w:rPr>
              <w:t xml:space="preserve">Port remaining module drivers (RFdriver, Twave, ESI, Filament, ARB, FAIMS, FAIMSfb, Table engine) per the sequence already validated in the original roadmap analysis — that ordering logic (simple modules first, ARB/FAIMS/Table last due to timing-critical ISRs) still applies.</w:t>
            </w:r>
          </w:p>
        </w:tc>
      </w:tr>
      <w:tr>
        <w:tc>
          <w:tcPr>
            <w:tcW w:type="dxa" w:w="1500"/>
            <w:shd w:fill="FFFFFF" w:val="clear"/>
            <w:tcMar>
              <w:top w:type="dxa" w:w="60"/>
              <w:left w:type="dxa" w:w="80"/>
              <w:bottom w:type="dxa" w:w="60"/>
              <w:right w:type="dxa" w:w="80"/>
            </w:tcMar>
            <w:vAlign w:val="center"/>
          </w:tcPr>
          <w:p>
            <w:r>
              <w:rPr>
                <w:sz w:val="18"/>
                <w:szCs w:val="18"/>
              </w:rPr>
              <w:t xml:space="preserve">8 — System integration &amp; validation</w:t>
            </w:r>
          </w:p>
        </w:tc>
        <w:tc>
          <w:tcPr>
            <w:tcW w:type="dxa" w:w="7850"/>
            <w:shd w:fill="FFFFFF" w:val="clear"/>
            <w:tcMar>
              <w:top w:type="dxa" w:w="60"/>
              <w:left w:type="dxa" w:w="80"/>
              <w:bottom w:type="dxa" w:w="60"/>
              <w:right w:type="dxa" w:w="80"/>
            </w:tcMar>
            <w:vAlign w:val="center"/>
          </w:tcPr>
          <w:p>
            <w:r>
              <w:rPr>
                <w:sz w:val="18"/>
                <w:szCs w:val="18"/>
              </w:rPr>
              <w:t xml:space="preserve">Full system test against representative module set; field-update rehearsal; sign-off.</w:t>
            </w:r>
          </w:p>
        </w:tc>
      </w:tr>
    </w:tbl>
    <w:p>
      <w:r>
        <w:br w:type="page"/>
      </w:r>
    </w:p>
    <w:p>
      <w:pPr>
        <w:pStyle w:val="Heading1"/>
        <w:spacing w:after="160" w:before="300"/>
      </w:pPr>
      <w:r>
        <w:t xml:space="preserve">10. Summary of Open Questions</w:t>
      </w:r>
    </w:p>
    <w:p>
      <w:pPr>
        <w:spacing w:after="160"/>
      </w:pPr>
      <w:r>
        <w:t xml:space="preserve">Nearly all open questions raised in earlier drafts of this document have been resolved as of the 7/2026 discussions with Gordon; see Section 1.2 for the consolidated list of resolutions, each with a pointer to the section documenting it in full (Sections 2.2.2, 2.2.3, 2.3, 5.2, 5.3, 6.1, 6.2, 6.3). One item remains open:</w:t>
      </w:r>
    </w:p>
    <w:p>
      <w:pPr>
        <w:pStyle w:val="ListParagraph"/>
        <w:numPr>
          <w:ilvl w:val="0"/>
          <w:numId w:val="1"/>
        </w:numPr>
        <w:spacing w:after="80"/>
      </w:pPr>
      <w:r>
        <w:t xml:space="preserve">Confirm whether any EXT1/EXT2/AUX1/AUX2 signals rely on the SAM3X8E's specific high-drive pins for anything beyond ordinary logic-level signaling, so the corresponding STM32H743 pin assignment can be double-checked against the actual downstream load (Section 5.1.1).</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This document is effectively ready to move from draft to a schematic-capture-ready specification — the one remaining item above is a quick confirmation, not expected to change the overall architecture.</w:t>
            </w:r>
          </w:p>
        </w:tc>
      </w:tr>
    </w:tbl>
    <w:p>
      <w:r>
        <w:br w:type="page"/>
      </w:r>
    </w:p>
    <w:p>
      <w:pPr>
        <w:pStyle w:val="Heading1"/>
        <w:spacing w:after="160" w:before="300"/>
      </w:pPr>
      <w:r>
        <w:t xml:space="preserve">11. KiCad Conversion &amp; Rev 6.0 Development Roadmap</w:t>
      </w:r>
    </w:p>
    <w:p>
      <w:pPr>
        <w:spacing w:after="160"/>
      </w:pPr>
      <w:r>
        <w:t xml:space="preserve">Two distinct efforts, sequenced back to back: (A) port the existing Rev 5.4 design from Eagle to KiCad as a faithful, functionally-unchanged conversion, then (B) develop Rev 6.0 as a new KiCad design built on that converted base, implementing everything specified in Sections 2–7 of this document. Keeping these separate — converting first, then redesigning — gives a known-good, DRC-clean KiCad baseline to diff against, rather than doing an Eagle-to-KiCad conversion and a full processor swap in the same pass.</w:t>
      </w:r>
    </w:p>
    <w:p>
      <w:pPr>
        <w:pStyle w:val="Heading2"/>
        <w:spacing w:after="120" w:before="240"/>
      </w:pPr>
      <w:r>
        <w:t xml:space="preserve">11.1 Stage A — Eagle-to-KiCad Conversion of Rev 5.4</w:t>
      </w:r>
    </w:p>
    <w:p>
      <w:pPr>
        <w:spacing w:after="160"/>
      </w:pPr>
      <w:r>
        <w:t xml:space="preserve">Goal: a KiCad 8.x project (schematic + PCB) that is electrically and mechanically identical to the existing Rev 5.4 board — no functional changes, just a tooling migration. This becomes the reference design Rev 6.0 is built from.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03864" w:val="clear"/>
            <w:tcMar>
              <w:top w:type="dxa" w:w="60"/>
              <w:left w:type="dxa" w:w="80"/>
              <w:bottom w:type="dxa" w:w="60"/>
              <w:right w:type="dxa" w:w="80"/>
            </w:tcMar>
            <w:vAlign w:val="center"/>
          </w:tcPr>
          <w:p>
            <w:r>
              <w:rPr>
                <w:b/>
                <w:bCs/>
                <w:color w:val="FFFFFF"/>
                <w:sz w:val="18"/>
                <w:szCs w:val="18"/>
              </w:rPr>
              <w:t xml:space="preserve">Step</w:t>
            </w:r>
          </w:p>
        </w:tc>
        <w:tc>
          <w:tcPr>
            <w:tcW w:type="dxa" w:w="6950"/>
            <w:shd w:fill="203864" w:val="clear"/>
            <w:tcMar>
              <w:top w:type="dxa" w:w="60"/>
              <w:left w:type="dxa" w:w="80"/>
              <w:bottom w:type="dxa" w:w="60"/>
              <w:right w:type="dxa" w:w="80"/>
            </w:tcMar>
            <w:vAlign w:val="center"/>
          </w:tcPr>
          <w:p>
            <w:r>
              <w:rPr>
                <w:b/>
                <w:bCs/>
                <w:color w:val="FFFFFF"/>
                <w:sz w:val="18"/>
                <w:szCs w:val="18"/>
              </w:rPr>
              <w:t xml:space="preserve">Detail</w:t>
            </w:r>
          </w:p>
        </w:tc>
      </w:tr>
      <w:tr>
        <w:tc>
          <w:tcPr>
            <w:tcW w:type="dxa" w:w="2400"/>
            <w:shd w:fill="FFFFFF" w:val="clear"/>
            <w:tcMar>
              <w:top w:type="dxa" w:w="60"/>
              <w:left w:type="dxa" w:w="80"/>
              <w:bottom w:type="dxa" w:w="60"/>
              <w:right w:type="dxa" w:w="80"/>
            </w:tcMar>
            <w:vAlign w:val="center"/>
          </w:tcPr>
          <w:p>
            <w:r>
              <w:rPr>
                <w:sz w:val="18"/>
                <w:szCs w:val="18"/>
              </w:rPr>
              <w:t xml:space="preserve">1. Native Eagle import</w:t>
            </w:r>
          </w:p>
        </w:tc>
        <w:tc>
          <w:tcPr>
            <w:tcW w:type="dxa" w:w="6950"/>
            <w:shd w:fill="FFFFFF" w:val="clear"/>
            <w:tcMar>
              <w:top w:type="dxa" w:w="60"/>
              <w:left w:type="dxa" w:w="80"/>
              <w:bottom w:type="dxa" w:w="60"/>
              <w:right w:type="dxa" w:w="80"/>
            </w:tcMar>
            <w:vAlign w:val="center"/>
          </w:tcPr>
          <w:p>
            <w:r>
              <w:rPr>
                <w:sz w:val="18"/>
                <w:szCs w:val="18"/>
              </w:rPr>
              <w:t xml:space="preserve">KiCad's built-in importer (File → Import → Non-KiCad Project, both schematic .sch and any board .brd) handles the bulk of the geometry, net, and part-instance translation automatically. This is a good first pass, not a finished result.</w:t>
            </w:r>
          </w:p>
        </w:tc>
      </w:tr>
      <w:tr>
        <w:tc>
          <w:tcPr>
            <w:tcW w:type="dxa" w:w="2400"/>
            <w:shd w:fill="EEF2F7" w:val="clear"/>
            <w:tcMar>
              <w:top w:type="dxa" w:w="60"/>
              <w:left w:type="dxa" w:w="80"/>
              <w:bottom w:type="dxa" w:w="60"/>
              <w:right w:type="dxa" w:w="80"/>
            </w:tcMar>
            <w:vAlign w:val="center"/>
          </w:tcPr>
          <w:p>
            <w:r>
              <w:rPr>
                <w:sz w:val="18"/>
                <w:szCs w:val="18"/>
              </w:rPr>
              <w:t xml:space="preserve">2. Library reconciliation</w:t>
            </w:r>
          </w:p>
        </w:tc>
        <w:tc>
          <w:tcPr>
            <w:tcW w:type="dxa" w:w="6950"/>
            <w:shd w:fill="EEF2F7" w:val="clear"/>
            <w:tcMar>
              <w:top w:type="dxa" w:w="60"/>
              <w:left w:type="dxa" w:w="80"/>
              <w:bottom w:type="dxa" w:w="60"/>
              <w:right w:type="dxa" w:w="80"/>
            </w:tcMar>
            <w:vAlign w:val="center"/>
          </w:tcPr>
          <w:p>
            <w:r>
              <w:rPr>
                <w:sz w:val="18"/>
                <w:szCs w:val="18"/>
              </w:rPr>
              <w:t xml:space="preserve">The Rev 5.4 schematic pulls from several Eagle libraries: rcl, supply1/2, 74xx-eu, 74xx-little-us, con-harting-ml, jumper, resistor-dil, SparkFun-Electromechanical, SparkFun-Connectors, Texas Instruments_By_element14_Batch_1, zetex, transistor-npn, linear, varistor, wuerth-elektronik, diode, bibaja, BaySpec, microbuilder, frames, and two custom libraries: SmartPrj and GAAextensions (the latter includes the 2.2" TFT part, the erase-recovery part, and a custom NPN transistor symbol). KiCad's importer will bring across geometry but not always clean, reusable KiCad symbols/footprints — each part needs a pass to confirm it landed on a correct KiCad symbol (or standard KiCad library equivalent) rather than an orphaned imported blob. This is almost certainly the single largest time sink in Stage A, and is worth doing carefully since Rev 6.0 reuses most of these same parts (module bus buffers, shift registers, decoder, TFT, encoder).</w:t>
            </w:r>
          </w:p>
        </w:tc>
      </w:tr>
      <w:tr>
        <w:tc>
          <w:tcPr>
            <w:tcW w:type="dxa" w:w="2400"/>
            <w:shd w:fill="FFFFFF" w:val="clear"/>
            <w:tcMar>
              <w:top w:type="dxa" w:w="60"/>
              <w:left w:type="dxa" w:w="80"/>
              <w:bottom w:type="dxa" w:w="60"/>
              <w:right w:type="dxa" w:w="80"/>
            </w:tcMar>
            <w:vAlign w:val="center"/>
          </w:tcPr>
          <w:p>
            <w:r>
              <w:rPr>
                <w:sz w:val="18"/>
                <w:szCs w:val="18"/>
              </w:rPr>
              <w:t xml:space="preserve">3. Custom library audit (SmartPrj / GAAextensions)</w:t>
            </w:r>
          </w:p>
        </w:tc>
        <w:tc>
          <w:tcPr>
            <w:tcW w:type="dxa" w:w="6950"/>
            <w:shd w:fill="FFFFFF" w:val="clear"/>
            <w:tcMar>
              <w:top w:type="dxa" w:w="60"/>
              <w:left w:type="dxa" w:w="80"/>
              <w:bottom w:type="dxa" w:w="60"/>
              <w:right w:type="dxa" w:w="80"/>
            </w:tcMar>
            <w:vAlign w:val="center"/>
          </w:tcPr>
          <w:p>
            <w:r>
              <w:rPr>
                <w:sz w:val="18"/>
                <w:szCs w:val="18"/>
              </w:rPr>
              <w:t xml:space="preserve">Since these are your own libraries, check whether KiCad equivalents already exist from the ongoing Eagle→KiCad migration mentioned in other projects (e.g., BOM Tools work) — if the TFT, erase-recovery, and custom-NPN symbols/footprints have already been ported for another board, reuse them directly rather than re-drawing.</w:t>
            </w:r>
          </w:p>
        </w:tc>
      </w:tr>
      <w:tr>
        <w:tc>
          <w:tcPr>
            <w:tcW w:type="dxa" w:w="2400"/>
            <w:shd w:fill="EEF2F7" w:val="clear"/>
            <w:tcMar>
              <w:top w:type="dxa" w:w="60"/>
              <w:left w:type="dxa" w:w="80"/>
              <w:bottom w:type="dxa" w:w="60"/>
              <w:right w:type="dxa" w:w="80"/>
            </w:tcMar>
            <w:vAlign w:val="center"/>
          </w:tcPr>
          <w:p>
            <w:r>
              <w:rPr>
                <w:sz w:val="18"/>
                <w:szCs w:val="18"/>
              </w:rPr>
              <w:t xml:space="preserve">4. Netlist/ERC verification</w:t>
            </w:r>
          </w:p>
        </w:tc>
        <w:tc>
          <w:tcPr>
            <w:tcW w:type="dxa" w:w="6950"/>
            <w:shd w:fill="EEF2F7" w:val="clear"/>
            <w:tcMar>
              <w:top w:type="dxa" w:w="60"/>
              <w:left w:type="dxa" w:w="80"/>
              <w:bottom w:type="dxa" w:w="60"/>
              <w:right w:type="dxa" w:w="80"/>
            </w:tcMar>
            <w:vAlign w:val="center"/>
          </w:tcPr>
          <w:p>
            <w:r>
              <w:rPr>
                <w:sz w:val="18"/>
                <w:szCs w:val="18"/>
              </w:rPr>
              <w:t xml:space="preserve">Run KiCad's Electrical Rules Check and manually spot-check a sample of nets (start with the ones this document already traced in Section 2 — IC12/SAM3X8E pinout, J4/J5/J6, EXT1/EXT2) against the original Eagle schematic to confirm the import didn't silently drop or merge any nets.</w:t>
            </w:r>
          </w:p>
        </w:tc>
      </w:tr>
      <w:tr>
        <w:tc>
          <w:tcPr>
            <w:tcW w:type="dxa" w:w="2400"/>
            <w:shd w:fill="FFFFFF" w:val="clear"/>
            <w:tcMar>
              <w:top w:type="dxa" w:w="60"/>
              <w:left w:type="dxa" w:w="80"/>
              <w:bottom w:type="dxa" w:w="60"/>
              <w:right w:type="dxa" w:w="80"/>
            </w:tcMar>
            <w:vAlign w:val="center"/>
          </w:tcPr>
          <w:p>
            <w:r>
              <w:rPr>
                <w:sz w:val="18"/>
                <w:szCs w:val="18"/>
              </w:rPr>
              <w:t xml:space="preserve">5. PCB footprint/layer verification</w:t>
            </w:r>
          </w:p>
        </w:tc>
        <w:tc>
          <w:tcPr>
            <w:tcW w:type="dxa" w:w="6950"/>
            <w:shd w:fill="FFFFFF" w:val="clear"/>
            <w:tcMar>
              <w:top w:type="dxa" w:w="60"/>
              <w:left w:type="dxa" w:w="80"/>
              <w:bottom w:type="dxa" w:w="60"/>
              <w:right w:type="dxa" w:w="80"/>
            </w:tcMar>
            <w:vAlign w:val="center"/>
          </w:tcPr>
          <w:p>
            <w:r>
              <w:rPr>
                <w:sz w:val="18"/>
                <w:szCs w:val="18"/>
              </w:rPr>
              <w:t xml:space="preserve">If also converting the board file (not just schematic): verify footprint-to-symbol association survived import, confirm layer stack and design rules match the original fab spec, run DRC clean.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Since KiCad migration (from Eagle) is already underway for other GAA-CE projects, some of the custom-library groundwork (SmartPrj / GAAextensions equivalents) may already exist — worth checking existing KiCad libraries before re-deriving these from scratch.</w:t>
            </w:r>
          </w:p>
        </w:tc>
      </w:tr>
    </w:tbl>
    <w:p>
      <w:pPr>
        <w:pStyle w:val="Heading2"/>
        <w:spacing w:after="120" w:before="240"/>
      </w:pPr>
      <w:r>
        <w:t xml:space="preserve">11.2 Stage B — Rev 6.0 New Design</w:t>
      </w:r>
    </w:p>
    <w:p>
      <w:pPr>
        <w:spacing w:after="160"/>
      </w:pPr>
      <w:r>
        <w:t xml:space="preserve">Built from the Stage A KiCad baseline. This is where the STM32H743ZIT6 migration and all of Sections 5–7's specifications get implemented as an actual schematic and board.</w:t>
      </w:r>
    </w:p>
    <w:p>
      <w:pPr>
        <w:pStyle w:val="Heading3"/>
        <w:spacing w:after="100" w:before="200"/>
      </w:pPr>
      <w:r>
        <w:t xml:space="preserve">11.2.1 Recommended Bill of Materials — Key Parts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2950"/>
      </w:tblGrid>
      <w:tr>
        <w:trPr>
          <w:tblHeader/>
        </w:trPr>
        <w:tc>
          <w:tcPr>
            <w:tcW w:type="dxa" w:w="1900"/>
            <w:shd w:fill="203864" w:val="clear"/>
            <w:tcMar>
              <w:top w:type="dxa" w:w="60"/>
              <w:left w:type="dxa" w:w="80"/>
              <w:bottom w:type="dxa" w:w="60"/>
              <w:right w:type="dxa" w:w="80"/>
            </w:tcMar>
            <w:vAlign w:val="center"/>
          </w:tcPr>
          <w:p>
            <w:r>
              <w:rPr>
                <w:b/>
                <w:bCs/>
                <w:color w:val="FFFFFF"/>
                <w:sz w:val="18"/>
                <w:szCs w:val="18"/>
              </w:rPr>
              <w:t xml:space="preserve">Function</w:t>
            </w:r>
          </w:p>
        </w:tc>
        <w:tc>
          <w:tcPr>
            <w:tcW w:type="dxa" w:w="2600"/>
            <w:shd w:fill="203864" w:val="clear"/>
            <w:tcMar>
              <w:top w:type="dxa" w:w="60"/>
              <w:left w:type="dxa" w:w="80"/>
              <w:bottom w:type="dxa" w:w="60"/>
              <w:right w:type="dxa" w:w="80"/>
            </w:tcMar>
            <w:vAlign w:val="center"/>
          </w:tcPr>
          <w:p>
            <w:r>
              <w:rPr>
                <w:b/>
                <w:bCs/>
                <w:color w:val="FFFFFF"/>
                <w:sz w:val="18"/>
                <w:szCs w:val="18"/>
              </w:rPr>
              <w:t xml:space="preserve">Part Number</w:t>
            </w:r>
          </w:p>
        </w:tc>
        <w:tc>
          <w:tcPr>
            <w:tcW w:type="dxa" w:w="1900"/>
            <w:shd w:fill="203864" w:val="clear"/>
            <w:tcMar>
              <w:top w:type="dxa" w:w="60"/>
              <w:left w:type="dxa" w:w="80"/>
              <w:bottom w:type="dxa" w:w="60"/>
              <w:right w:type="dxa" w:w="80"/>
            </w:tcMar>
            <w:vAlign w:val="center"/>
          </w:tcPr>
          <w:p>
            <w:r>
              <w:rPr>
                <w:b/>
                <w:bCs/>
                <w:color w:val="FFFFFF"/>
                <w:sz w:val="18"/>
                <w:szCs w:val="18"/>
              </w:rPr>
              <w:t xml:space="preserve">Package</w:t>
            </w:r>
          </w:p>
        </w:tc>
        <w:tc>
          <w:tcPr>
            <w:tcW w:type="dxa" w:w="2950"/>
            <w:shd w:fill="203864" w:val="clear"/>
            <w:tcMar>
              <w:top w:type="dxa" w:w="60"/>
              <w:left w:type="dxa" w:w="80"/>
              <w:bottom w:type="dxa" w:w="60"/>
              <w:right w:type="dxa" w:w="80"/>
            </w:tcMar>
            <w:vAlign w:val="center"/>
          </w:tcPr>
          <w:p>
            <w:r>
              <w:rPr>
                <w:b/>
                <w:bCs/>
                <w:color w:val="FFFFFF"/>
                <w:sz w:val="18"/>
                <w:szCs w:val="18"/>
              </w:rPr>
              <w:t xml:space="preserve">Notes</w:t>
            </w:r>
          </w:p>
        </w:tc>
      </w:tr>
      <w:tr>
        <w:tc>
          <w:tcPr>
            <w:tcW w:type="dxa" w:w="1900"/>
            <w:shd w:fill="FFFFFF" w:val="clear"/>
            <w:tcMar>
              <w:top w:type="dxa" w:w="60"/>
              <w:left w:type="dxa" w:w="80"/>
              <w:bottom w:type="dxa" w:w="60"/>
              <w:right w:type="dxa" w:w="80"/>
            </w:tcMar>
            <w:vAlign w:val="center"/>
          </w:tcPr>
          <w:p>
            <w:r>
              <w:rPr>
                <w:sz w:val="18"/>
                <w:szCs w:val="18"/>
              </w:rPr>
              <w:t xml:space="preserve">MCU</w:t>
            </w:r>
          </w:p>
        </w:tc>
        <w:tc>
          <w:tcPr>
            <w:tcW w:type="dxa" w:w="2600"/>
            <w:shd w:fill="FFFFFF" w:val="clear"/>
            <w:tcMar>
              <w:top w:type="dxa" w:w="60"/>
              <w:left w:type="dxa" w:w="80"/>
              <w:bottom w:type="dxa" w:w="60"/>
              <w:right w:type="dxa" w:w="80"/>
            </w:tcMar>
            <w:vAlign w:val="center"/>
          </w:tcPr>
          <w:p>
            <w:r>
              <w:rPr>
                <w:sz w:val="18"/>
                <w:szCs w:val="18"/>
              </w:rPr>
              <w:t xml:space="preserve">STM32H743ZIT6</w:t>
            </w:r>
          </w:p>
        </w:tc>
        <w:tc>
          <w:tcPr>
            <w:tcW w:type="dxa" w:w="1900"/>
            <w:shd w:fill="FFFFFF" w:val="clear"/>
            <w:tcMar>
              <w:top w:type="dxa" w:w="60"/>
              <w:left w:type="dxa" w:w="80"/>
              <w:bottom w:type="dxa" w:w="60"/>
              <w:right w:type="dxa" w:w="80"/>
            </w:tcMar>
            <w:vAlign w:val="center"/>
          </w:tcPr>
          <w:p>
            <w:r>
              <w:rPr>
                <w:sz w:val="18"/>
                <w:szCs w:val="18"/>
              </w:rPr>
              <w:t xml:space="preserve">LQFP-144, 20×20mm, 0.5mm pitch</w:t>
            </w:r>
          </w:p>
        </w:tc>
        <w:tc>
          <w:tcPr>
            <w:tcW w:type="dxa" w:w="2950"/>
            <w:shd w:fill="FFFFFF" w:val="clear"/>
            <w:tcMar>
              <w:top w:type="dxa" w:w="60"/>
              <w:left w:type="dxa" w:w="80"/>
              <w:bottom w:type="dxa" w:w="60"/>
              <w:right w:type="dxa" w:w="80"/>
            </w:tcMar>
            <w:vAlign w:val="center"/>
          </w:tcPr>
          <w:p>
            <w:r>
              <w:rPr>
                <w:sz w:val="18"/>
                <w:szCs w:val="18"/>
              </w:rPr>
              <w:t xml:space="preserve">Section 4 recommendation — Cortex-M7 @ 480MHz, 2MB dual-bank flash, 1MB RAM. Specify current silicon (Rev V): Rev Y silicon is capped at 400MHz (the 480MHz VOS0 voltage-scaling mode isn't available on Rev Y). Rev V has been the only production silicon since 2019, so current DigiKey stock will be Rev V, but the orderable part number does not encode die revision — confirm on first-article boards by reading REV_ID in the DBGMCU_IDC register (0x2003 = Rev V, 0x1003 = Rev Y) over SWD or at firmware boot.</w:t>
            </w:r>
          </w:p>
        </w:tc>
      </w:tr>
      <w:tr>
        <w:tc>
          <w:tcPr>
            <w:tcW w:type="dxa" w:w="1900"/>
            <w:shd w:fill="EEF2F7" w:val="clear"/>
            <w:tcMar>
              <w:top w:type="dxa" w:w="60"/>
              <w:left w:type="dxa" w:w="80"/>
              <w:bottom w:type="dxa" w:w="60"/>
              <w:right w:type="dxa" w:w="80"/>
            </w:tcMar>
            <w:vAlign w:val="center"/>
          </w:tcPr>
          <w:p>
            <w:r>
              <w:rPr>
                <w:sz w:val="18"/>
                <w:szCs w:val="18"/>
              </w:rPr>
              <w:t xml:space="preserve">Config flash (QSPI)</w:t>
            </w:r>
          </w:p>
        </w:tc>
        <w:tc>
          <w:tcPr>
            <w:tcW w:type="dxa" w:w="2600"/>
            <w:shd w:fill="EEF2F7" w:val="clear"/>
            <w:tcMar>
              <w:top w:type="dxa" w:w="60"/>
              <w:left w:type="dxa" w:w="80"/>
              <w:bottom w:type="dxa" w:w="60"/>
              <w:right w:type="dxa" w:w="80"/>
            </w:tcMar>
            <w:vAlign w:val="center"/>
          </w:tcPr>
          <w:p>
            <w:r>
              <w:rPr>
                <w:sz w:val="18"/>
                <w:szCs w:val="18"/>
              </w:rPr>
              <w:t xml:space="preserve">Winbond W25Q80DV</w:t>
            </w:r>
          </w:p>
        </w:tc>
        <w:tc>
          <w:tcPr>
            <w:tcW w:type="dxa" w:w="1900"/>
            <w:shd w:fill="EEF2F7" w:val="clear"/>
            <w:tcMar>
              <w:top w:type="dxa" w:w="60"/>
              <w:left w:type="dxa" w:w="80"/>
              <w:bottom w:type="dxa" w:w="60"/>
              <w:right w:type="dxa" w:w="80"/>
            </w:tcMar>
            <w:vAlign w:val="center"/>
          </w:tcPr>
          <w:p>
            <w:r>
              <w:rPr>
                <w:sz w:val="18"/>
                <w:szCs w:val="18"/>
              </w:rPr>
              <w:t xml:space="preserve">SOIC-8</w:t>
            </w:r>
          </w:p>
        </w:tc>
        <w:tc>
          <w:tcPr>
            <w:tcW w:type="dxa" w:w="2950"/>
            <w:shd w:fill="EEF2F7" w:val="clear"/>
            <w:tcMar>
              <w:top w:type="dxa" w:w="60"/>
              <w:left w:type="dxa" w:w="80"/>
              <w:bottom w:type="dxa" w:w="60"/>
              <w:right w:type="dxa" w:w="80"/>
            </w:tcMar>
            <w:vAlign w:val="center"/>
          </w:tcPr>
          <w:p>
            <w:r>
              <w:rPr>
                <w:sz w:val="18"/>
                <w:szCs w:val="18"/>
              </w:rPr>
              <w:t xml:space="preserve">1MB, MIPS control/config storage only (Section 6.2)</w:t>
            </w:r>
          </w:p>
        </w:tc>
      </w:tr>
      <w:tr>
        <w:tc>
          <w:tcPr>
            <w:tcW w:type="dxa" w:w="1900"/>
            <w:shd w:fill="FFFFFF" w:val="clear"/>
            <w:tcMar>
              <w:top w:type="dxa" w:w="60"/>
              <w:left w:type="dxa" w:w="80"/>
              <w:bottom w:type="dxa" w:w="60"/>
              <w:right w:type="dxa" w:w="80"/>
            </w:tcMar>
            <w:vAlign w:val="center"/>
          </w:tcPr>
          <w:p>
            <w:r>
              <w:rPr>
                <w:sz w:val="18"/>
                <w:szCs w:val="18"/>
              </w:rPr>
              <w:t xml:space="preserve">Module bus level shifters (×3)</w:t>
            </w:r>
          </w:p>
        </w:tc>
        <w:tc>
          <w:tcPr>
            <w:tcW w:type="dxa" w:w="2600"/>
            <w:shd w:fill="FFFFFF" w:val="clear"/>
            <w:tcMar>
              <w:top w:type="dxa" w:w="60"/>
              <w:left w:type="dxa" w:w="80"/>
              <w:bottom w:type="dxa" w:w="60"/>
              <w:right w:type="dxa" w:w="80"/>
            </w:tcMar>
            <w:vAlign w:val="center"/>
          </w:tcPr>
          <w:p>
            <w:r>
              <w:rPr>
                <w:sz w:val="18"/>
                <w:szCs w:val="18"/>
              </w:rPr>
              <w:t xml:space="preserve">SN74LVCC3245APW</w:t>
            </w:r>
          </w:p>
        </w:tc>
        <w:tc>
          <w:tcPr>
            <w:tcW w:type="dxa" w:w="1900"/>
            <w:shd w:fill="FFFFFF" w:val="clear"/>
            <w:tcMar>
              <w:top w:type="dxa" w:w="60"/>
              <w:left w:type="dxa" w:w="80"/>
              <w:bottom w:type="dxa" w:w="60"/>
              <w:right w:type="dxa" w:w="80"/>
            </w:tcMar>
            <w:vAlign w:val="center"/>
          </w:tcPr>
          <w:p>
            <w:r>
              <w:rPr>
                <w:sz w:val="18"/>
                <w:szCs w:val="18"/>
              </w:rPr>
              <w:t xml:space="preserve">TSSOP-20</w:t>
            </w:r>
          </w:p>
        </w:tc>
        <w:tc>
          <w:tcPr>
            <w:tcW w:type="dxa" w:w="2950"/>
            <w:shd w:fill="FFFFFF" w:val="clear"/>
            <w:tcMar>
              <w:top w:type="dxa" w:w="60"/>
              <w:left w:type="dxa" w:w="80"/>
              <w:bottom w:type="dxa" w:w="60"/>
              <w:right w:type="dxa" w:w="80"/>
            </w:tcMar>
            <w:vAlign w:val="center"/>
          </w:tcPr>
          <w:p>
            <w:r>
              <w:rPr>
                <w:sz w:val="18"/>
                <w:szCs w:val="18"/>
              </w:rPr>
              <w:t xml:space="preserve">Reused as-is from Rev 5.4 (IC8/IC9/IC10 equivalents) for J4/J5/J6</w:t>
            </w:r>
          </w:p>
        </w:tc>
      </w:tr>
      <w:tr>
        <w:tc>
          <w:tcPr>
            <w:tcW w:type="dxa" w:w="1900"/>
            <w:shd w:fill="EEF2F7" w:val="clear"/>
            <w:tcMar>
              <w:top w:type="dxa" w:w="60"/>
              <w:left w:type="dxa" w:w="80"/>
              <w:bottom w:type="dxa" w:w="60"/>
              <w:right w:type="dxa" w:w="80"/>
            </w:tcMar>
            <w:vAlign w:val="center"/>
          </w:tcPr>
          <w:p>
            <w:r>
              <w:rPr>
                <w:sz w:val="18"/>
                <w:szCs w:val="18"/>
              </w:rPr>
              <w:t xml:space="preserve">Output shift registers (×2)</w:t>
            </w:r>
          </w:p>
        </w:tc>
        <w:tc>
          <w:tcPr>
            <w:tcW w:type="dxa" w:w="2600"/>
            <w:shd w:fill="EEF2F7" w:val="clear"/>
            <w:tcMar>
              <w:top w:type="dxa" w:w="60"/>
              <w:left w:type="dxa" w:w="80"/>
              <w:bottom w:type="dxa" w:w="60"/>
              <w:right w:type="dxa" w:w="80"/>
            </w:tcMar>
            <w:vAlign w:val="center"/>
          </w:tcPr>
          <w:p>
            <w:r>
              <w:rPr>
                <w:sz w:val="18"/>
                <w:szCs w:val="18"/>
              </w:rPr>
              <w:t xml:space="preserve">SN74HC595 or SN74LVC595A</w:t>
            </w:r>
          </w:p>
        </w:tc>
        <w:tc>
          <w:tcPr>
            <w:tcW w:type="dxa" w:w="1900"/>
            <w:shd w:fill="EEF2F7" w:val="clear"/>
            <w:tcMar>
              <w:top w:type="dxa" w:w="60"/>
              <w:left w:type="dxa" w:w="80"/>
              <w:bottom w:type="dxa" w:w="60"/>
              <w:right w:type="dxa" w:w="80"/>
            </w:tcMar>
            <w:vAlign w:val="center"/>
          </w:tcPr>
          <w:p>
            <w:r>
              <w:rPr>
                <w:sz w:val="18"/>
                <w:szCs w:val="18"/>
              </w:rPr>
              <w:t xml:space="preserve">SOIC-16 / TSSOP-16</w:t>
            </w:r>
          </w:p>
        </w:tc>
        <w:tc>
          <w:tcPr>
            <w:tcW w:type="dxa" w:w="2950"/>
            <w:shd w:fill="EEF2F7" w:val="clear"/>
            <w:tcMar>
              <w:top w:type="dxa" w:w="60"/>
              <w:left w:type="dxa" w:w="80"/>
              <w:bottom w:type="dxa" w:w="60"/>
              <w:right w:type="dxa" w:w="80"/>
            </w:tcMar>
            <w:vAlign w:val="center"/>
          </w:tcPr>
          <w:p>
            <w:r>
              <w:rPr>
                <w:sz w:val="18"/>
                <w:szCs w:val="18"/>
              </w:rPr>
              <w:t xml:space="preserve">Reused function from Rev 5.4 (IC6/IC7) for outputs A–H and I–P; LVC595A is a native-3.3V drop-in upgrade worth considering over the HC variant</w:t>
            </w:r>
          </w:p>
        </w:tc>
      </w:tr>
      <w:tr>
        <w:tc>
          <w:tcPr>
            <w:tcW w:type="dxa" w:w="1900"/>
            <w:shd w:fill="FFFFFF" w:val="clear"/>
            <w:tcMar>
              <w:top w:type="dxa" w:w="60"/>
              <w:left w:type="dxa" w:w="80"/>
              <w:bottom w:type="dxa" w:w="60"/>
              <w:right w:type="dxa" w:w="80"/>
            </w:tcMar>
            <w:vAlign w:val="center"/>
          </w:tcPr>
          <w:p>
            <w:r>
              <w:rPr>
                <w:sz w:val="18"/>
                <w:szCs w:val="18"/>
              </w:rPr>
              <w:t xml:space="preserve">Board-select decoder</w:t>
            </w:r>
          </w:p>
        </w:tc>
        <w:tc>
          <w:tcPr>
            <w:tcW w:type="dxa" w:w="2600"/>
            <w:shd w:fill="FFFFFF" w:val="clear"/>
            <w:tcMar>
              <w:top w:type="dxa" w:w="60"/>
              <w:left w:type="dxa" w:w="80"/>
              <w:bottom w:type="dxa" w:w="60"/>
              <w:right w:type="dxa" w:w="80"/>
            </w:tcMar>
            <w:vAlign w:val="center"/>
          </w:tcPr>
          <w:p>
            <w:r>
              <w:rPr>
                <w:sz w:val="18"/>
                <w:szCs w:val="18"/>
              </w:rPr>
              <w:t xml:space="preserve">SN74HCT138D</w:t>
            </w:r>
          </w:p>
        </w:tc>
        <w:tc>
          <w:tcPr>
            <w:tcW w:type="dxa" w:w="1900"/>
            <w:shd w:fill="FFFFFF" w:val="clear"/>
            <w:tcMar>
              <w:top w:type="dxa" w:w="60"/>
              <w:left w:type="dxa" w:w="80"/>
              <w:bottom w:type="dxa" w:w="60"/>
              <w:right w:type="dxa" w:w="80"/>
            </w:tcMar>
            <w:vAlign w:val="center"/>
          </w:tcPr>
          <w:p>
            <w:r>
              <w:rPr>
                <w:sz w:val="18"/>
                <w:szCs w:val="18"/>
              </w:rPr>
              <w:t xml:space="preserve">SOIC-16</w:t>
            </w:r>
          </w:p>
        </w:tc>
        <w:tc>
          <w:tcPr>
            <w:tcW w:type="dxa" w:w="2950"/>
            <w:shd w:fill="FFFFFF" w:val="clear"/>
            <w:tcMar>
              <w:top w:type="dxa" w:w="60"/>
              <w:left w:type="dxa" w:w="80"/>
              <w:bottom w:type="dxa" w:w="60"/>
              <w:right w:type="dxa" w:w="80"/>
            </w:tcMar>
            <w:vAlign w:val="center"/>
          </w:tcPr>
          <w:p>
            <w:r>
              <w:rPr>
                <w:sz w:val="18"/>
                <w:szCs w:val="18"/>
              </w:rPr>
              <w:t xml:space="preserve">Reused as-is from Rev 5.4 (IC4)</w:t>
            </w:r>
          </w:p>
        </w:tc>
      </w:tr>
      <w:tr>
        <w:tc>
          <w:tcPr>
            <w:tcW w:type="dxa" w:w="1900"/>
            <w:shd w:fill="EEF2F7" w:val="clear"/>
            <w:tcMar>
              <w:top w:type="dxa" w:w="60"/>
              <w:left w:type="dxa" w:w="80"/>
              <w:bottom w:type="dxa" w:w="60"/>
              <w:right w:type="dxa" w:w="80"/>
            </w:tcMar>
            <w:vAlign w:val="center"/>
          </w:tcPr>
          <w:p>
            <w:r>
              <w:rPr>
                <w:sz w:val="18"/>
                <w:szCs w:val="18"/>
              </w:rPr>
              <w:t xml:space="preserve">I2C bus buffer</w:t>
            </w:r>
          </w:p>
        </w:tc>
        <w:tc>
          <w:tcPr>
            <w:tcW w:type="dxa" w:w="2600"/>
            <w:shd w:fill="EEF2F7" w:val="clear"/>
            <w:tcMar>
              <w:top w:type="dxa" w:w="60"/>
              <w:left w:type="dxa" w:w="80"/>
              <w:bottom w:type="dxa" w:w="60"/>
              <w:right w:type="dxa" w:w="80"/>
            </w:tcMar>
            <w:vAlign w:val="center"/>
          </w:tcPr>
          <w:p>
            <w:r>
              <w:rPr>
                <w:sz w:val="18"/>
                <w:szCs w:val="18"/>
              </w:rPr>
              <w:t xml:space="preserve">PCA9517D</w:t>
            </w:r>
          </w:p>
        </w:tc>
        <w:tc>
          <w:tcPr>
            <w:tcW w:type="dxa" w:w="1900"/>
            <w:shd w:fill="EEF2F7" w:val="clear"/>
            <w:tcMar>
              <w:top w:type="dxa" w:w="60"/>
              <w:left w:type="dxa" w:w="80"/>
              <w:bottom w:type="dxa" w:w="60"/>
              <w:right w:type="dxa" w:w="80"/>
            </w:tcMar>
            <w:vAlign w:val="center"/>
          </w:tcPr>
          <w:p>
            <w:r>
              <w:rPr>
                <w:sz w:val="18"/>
                <w:szCs w:val="18"/>
              </w:rPr>
              <w:t xml:space="preserve">SOIC-8</w:t>
            </w:r>
          </w:p>
        </w:tc>
        <w:tc>
          <w:tcPr>
            <w:tcW w:type="dxa" w:w="2950"/>
            <w:shd w:fill="EEF2F7" w:val="clear"/>
            <w:tcMar>
              <w:top w:type="dxa" w:w="60"/>
              <w:left w:type="dxa" w:w="80"/>
              <w:bottom w:type="dxa" w:w="60"/>
              <w:right w:type="dxa" w:w="80"/>
            </w:tcMar>
            <w:vAlign w:val="center"/>
          </w:tcPr>
          <w:p>
            <w:r>
              <w:rPr>
                <w:sz w:val="18"/>
                <w:szCs w:val="18"/>
              </w:rPr>
              <w:t xml:space="preserve">Reused as-is from Rev 5.4 (IC15) for the module-bus TWI buffering</w:t>
            </w:r>
          </w:p>
        </w:tc>
      </w:tr>
      <w:tr>
        <w:tc>
          <w:tcPr>
            <w:tcW w:type="dxa" w:w="1900"/>
            <w:shd w:fill="FFFFFF" w:val="clear"/>
            <w:tcMar>
              <w:top w:type="dxa" w:w="60"/>
              <w:left w:type="dxa" w:w="80"/>
              <w:bottom w:type="dxa" w:w="60"/>
              <w:right w:type="dxa" w:w="80"/>
            </w:tcMar>
            <w:vAlign w:val="center"/>
          </w:tcPr>
          <w:p>
            <w:r>
              <w:rPr>
                <w:sz w:val="18"/>
                <w:szCs w:val="18"/>
              </w:rPr>
              <w:t xml:space="preserve">HSE crystal</w:t>
            </w:r>
          </w:p>
        </w:tc>
        <w:tc>
          <w:tcPr>
            <w:tcW w:type="dxa" w:w="2600"/>
            <w:shd w:fill="FFFFFF" w:val="clear"/>
            <w:tcMar>
              <w:top w:type="dxa" w:w="60"/>
              <w:left w:type="dxa" w:w="80"/>
              <w:bottom w:type="dxa" w:w="60"/>
              <w:right w:type="dxa" w:w="80"/>
            </w:tcMar>
            <w:vAlign w:val="center"/>
          </w:tcPr>
          <w:p>
            <w:r>
              <w:rPr>
                <w:sz w:val="18"/>
                <w:szCs w:val="18"/>
              </w:rPr>
              <w:t xml:space="preserve">25 MHz, ±10ppm or better</w:t>
            </w:r>
          </w:p>
        </w:tc>
        <w:tc>
          <w:tcPr>
            <w:tcW w:type="dxa" w:w="1900"/>
            <w:shd w:fill="FFFFFF" w:val="clear"/>
            <w:tcMar>
              <w:top w:type="dxa" w:w="60"/>
              <w:left w:type="dxa" w:w="80"/>
              <w:bottom w:type="dxa" w:w="60"/>
              <w:right w:type="dxa" w:w="80"/>
            </w:tcMar>
            <w:vAlign w:val="center"/>
          </w:tcPr>
          <w:p>
            <w:r>
              <w:rPr>
                <w:sz w:val="18"/>
                <w:szCs w:val="18"/>
              </w:rPr>
              <w:t xml:space="preserve">3.2×2.5mm SMD</w:t>
            </w:r>
          </w:p>
        </w:tc>
        <w:tc>
          <w:tcPr>
            <w:tcW w:type="dxa" w:w="2950"/>
            <w:shd w:fill="FFFFFF" w:val="clear"/>
            <w:tcMar>
              <w:top w:type="dxa" w:w="60"/>
              <w:left w:type="dxa" w:w="80"/>
              <w:bottom w:type="dxa" w:w="60"/>
              <w:right w:type="dxa" w:w="80"/>
            </w:tcMar>
            <w:vAlign w:val="center"/>
          </w:tcPr>
          <w:p>
            <w:r>
              <w:rPr>
                <w:sz w:val="18"/>
                <w:szCs w:val="18"/>
              </w:rPr>
              <w:t xml:space="preserve">Recommend 25MHz over the Rev 5.4's 12MHz — a standard, well-supported choice for STM32H7 clock trees that cleanly derives both the 480MHz core PLL and exact 48MHz USB clock without oddball PLL fractional dividers</w:t>
            </w:r>
          </w:p>
        </w:tc>
      </w:tr>
      <w:tr>
        <w:tc>
          <w:tcPr>
            <w:tcW w:type="dxa" w:w="1900"/>
            <w:shd w:fill="EEF2F7" w:val="clear"/>
            <w:tcMar>
              <w:top w:type="dxa" w:w="60"/>
              <w:left w:type="dxa" w:w="80"/>
              <w:bottom w:type="dxa" w:w="60"/>
              <w:right w:type="dxa" w:w="80"/>
            </w:tcMar>
            <w:vAlign w:val="center"/>
          </w:tcPr>
          <w:p>
            <w:r>
              <w:rPr>
                <w:sz w:val="18"/>
                <w:szCs w:val="18"/>
              </w:rPr>
              <w:t xml:space="preserve">LSE crystal (RTC)</w:t>
            </w:r>
          </w:p>
        </w:tc>
        <w:tc>
          <w:tcPr>
            <w:tcW w:type="dxa" w:w="2600"/>
            <w:shd w:fill="EEF2F7" w:val="clear"/>
            <w:tcMar>
              <w:top w:type="dxa" w:w="60"/>
              <w:left w:type="dxa" w:w="80"/>
              <w:bottom w:type="dxa" w:w="60"/>
              <w:right w:type="dxa" w:w="80"/>
            </w:tcMar>
            <w:vAlign w:val="center"/>
          </w:tcPr>
          <w:p>
            <w:r>
              <w:rPr>
                <w:sz w:val="18"/>
                <w:szCs w:val="18"/>
              </w:rPr>
              <w:t xml:space="preserve">32.768 kHz</w:t>
            </w:r>
          </w:p>
        </w:tc>
        <w:tc>
          <w:tcPr>
            <w:tcW w:type="dxa" w:w="1900"/>
            <w:shd w:fill="EEF2F7" w:val="clear"/>
            <w:tcMar>
              <w:top w:type="dxa" w:w="60"/>
              <w:left w:type="dxa" w:w="80"/>
              <w:bottom w:type="dxa" w:w="60"/>
              <w:right w:type="dxa" w:w="80"/>
            </w:tcMar>
            <w:vAlign w:val="center"/>
          </w:tcPr>
          <w:p>
            <w:r>
              <w:rPr>
                <w:sz w:val="18"/>
                <w:szCs w:val="18"/>
              </w:rPr>
              <w:t xml:space="preserve">3.2×1.5mm SMD</w:t>
            </w:r>
          </w:p>
        </w:tc>
        <w:tc>
          <w:tcPr>
            <w:tcW w:type="dxa" w:w="2950"/>
            <w:shd w:fill="EEF2F7" w:val="clear"/>
            <w:tcMar>
              <w:top w:type="dxa" w:w="60"/>
              <w:left w:type="dxa" w:w="80"/>
              <w:bottom w:type="dxa" w:w="60"/>
              <w:right w:type="dxa" w:w="80"/>
            </w:tcMar>
            <w:vAlign w:val="center"/>
          </w:tcPr>
          <w:p>
            <w:r>
              <w:rPr>
                <w:sz w:val="18"/>
                <w:szCs w:val="18"/>
              </w:rPr>
              <w:t xml:space="preserve">Same function as Rev 5.4's Y2; reuse the same or equivalent part</w:t>
            </w:r>
          </w:p>
        </w:tc>
      </w:tr>
      <w:tr>
        <w:tc>
          <w:tcPr>
            <w:tcW w:type="dxa" w:w="1900"/>
            <w:shd w:fill="FFFFFF" w:val="clear"/>
            <w:tcMar>
              <w:top w:type="dxa" w:w="60"/>
              <w:left w:type="dxa" w:w="80"/>
              <w:bottom w:type="dxa" w:w="60"/>
              <w:right w:type="dxa" w:w="80"/>
            </w:tcMar>
            <w:vAlign w:val="center"/>
          </w:tcPr>
          <w:p>
            <w:r>
              <w:rPr>
                <w:sz w:val="18"/>
                <w:szCs w:val="18"/>
              </w:rPr>
              <w:t xml:space="preserve">USB connector</w:t>
            </w:r>
          </w:p>
        </w:tc>
        <w:tc>
          <w:tcPr>
            <w:tcW w:type="dxa" w:w="2600"/>
            <w:shd w:fill="FFFFFF" w:val="clear"/>
            <w:tcMar>
              <w:top w:type="dxa" w:w="60"/>
              <w:left w:type="dxa" w:w="80"/>
              <w:bottom w:type="dxa" w:w="60"/>
              <w:right w:type="dxa" w:w="80"/>
            </w:tcMar>
            <w:vAlign w:val="center"/>
          </w:tcPr>
          <w:p>
            <w:r>
              <w:rPr>
                <w:sz w:val="18"/>
                <w:szCs w:val="18"/>
              </w:rPr>
              <w:t xml:space="preserve">USB-C receptacle (or micro-USB for parts commonality with Rev 5.4)</w:t>
            </w:r>
          </w:p>
        </w:tc>
        <w:tc>
          <w:tcPr>
            <w:tcW w:type="dxa" w:w="1900"/>
            <w:shd w:fill="FFFFFF" w:val="clear"/>
            <w:tcMar>
              <w:top w:type="dxa" w:w="60"/>
              <w:left w:type="dxa" w:w="80"/>
              <w:bottom w:type="dxa" w:w="60"/>
              <w:right w:type="dxa" w:w="80"/>
            </w:tcMar>
            <w:vAlign w:val="center"/>
          </w:tcPr>
          <w:p>
            <w:r>
              <w:rPr>
                <w:sz w:val="18"/>
                <w:szCs w:val="18"/>
              </w:rPr>
              <w:t xml:space="preserve">SMD</w:t>
            </w:r>
          </w:p>
        </w:tc>
        <w:tc>
          <w:tcPr>
            <w:tcW w:type="dxa" w:w="2950"/>
            <w:shd w:fill="FFFFFF" w:val="clear"/>
            <w:tcMar>
              <w:top w:type="dxa" w:w="60"/>
              <w:left w:type="dxa" w:w="80"/>
              <w:bottom w:type="dxa" w:w="60"/>
              <w:right w:type="dxa" w:w="80"/>
            </w:tcMar>
            <w:vAlign w:val="center"/>
          </w:tcPr>
          <w:p>
            <w:r>
              <w:rPr>
                <w:sz w:val="18"/>
                <w:szCs w:val="18"/>
              </w:rPr>
              <w:t xml:space="preserve">USB-C recommended for mechanical robustness and future-proofing; functionally either works since only USB 2.0 FS signaling is needed</w:t>
            </w:r>
          </w:p>
        </w:tc>
      </w:tr>
      <w:tr>
        <w:tc>
          <w:tcPr>
            <w:tcW w:type="dxa" w:w="1900"/>
            <w:shd w:fill="EEF2F7" w:val="clear"/>
            <w:tcMar>
              <w:top w:type="dxa" w:w="60"/>
              <w:left w:type="dxa" w:w="80"/>
              <w:bottom w:type="dxa" w:w="60"/>
              <w:right w:type="dxa" w:w="80"/>
            </w:tcMar>
            <w:vAlign w:val="center"/>
          </w:tcPr>
          <w:p>
            <w:r>
              <w:rPr>
                <w:sz w:val="18"/>
                <w:szCs w:val="18"/>
              </w:rPr>
              <w:t xml:space="preserve">USB ESD/overvoltage protection</w:t>
            </w:r>
          </w:p>
        </w:tc>
        <w:tc>
          <w:tcPr>
            <w:tcW w:type="dxa" w:w="2600"/>
            <w:shd w:fill="EEF2F7" w:val="clear"/>
            <w:tcMar>
              <w:top w:type="dxa" w:w="60"/>
              <w:left w:type="dxa" w:w="80"/>
              <w:bottom w:type="dxa" w:w="60"/>
              <w:right w:type="dxa" w:w="80"/>
            </w:tcMar>
            <w:vAlign w:val="center"/>
          </w:tcPr>
          <w:p>
            <w:r>
              <w:rPr>
                <w:sz w:val="18"/>
                <w:szCs w:val="18"/>
              </w:rPr>
              <w:t xml:space="preserve">USBLC6-2SC6 or equivalent to Rev 5.4's SP723ABG</w:t>
            </w:r>
          </w:p>
        </w:tc>
        <w:tc>
          <w:tcPr>
            <w:tcW w:type="dxa" w:w="1900"/>
            <w:shd w:fill="EEF2F7" w:val="clear"/>
            <w:tcMar>
              <w:top w:type="dxa" w:w="60"/>
              <w:left w:type="dxa" w:w="80"/>
              <w:bottom w:type="dxa" w:w="60"/>
              <w:right w:type="dxa" w:w="80"/>
            </w:tcMar>
            <w:vAlign w:val="center"/>
          </w:tcPr>
          <w:p>
            <w:r>
              <w:rPr>
                <w:sz w:val="18"/>
                <w:szCs w:val="18"/>
              </w:rPr>
              <w:t xml:space="preserve">SOT-666 / SC-70</w:t>
            </w:r>
          </w:p>
        </w:tc>
        <w:tc>
          <w:tcPr>
            <w:tcW w:type="dxa" w:w="2950"/>
            <w:shd w:fill="EEF2F7" w:val="clear"/>
            <w:tcMar>
              <w:top w:type="dxa" w:w="60"/>
              <w:left w:type="dxa" w:w="80"/>
              <w:bottom w:type="dxa" w:w="60"/>
              <w:right w:type="dxa" w:w="80"/>
            </w:tcMar>
            <w:vAlign w:val="center"/>
          </w:tcPr>
          <w:p>
            <w:r>
              <w:rPr>
                <w:sz w:val="18"/>
                <w:szCs w:val="18"/>
              </w:rPr>
              <w:t xml:space="preserve">Standard USB D+/D–/VBUS protection</w:t>
            </w:r>
          </w:p>
        </w:tc>
      </w:tr>
      <w:tr>
        <w:tc>
          <w:tcPr>
            <w:tcW w:type="dxa" w:w="1900"/>
            <w:shd w:fill="FFFFFF" w:val="clear"/>
            <w:tcMar>
              <w:top w:type="dxa" w:w="60"/>
              <w:left w:type="dxa" w:w="80"/>
              <w:bottom w:type="dxa" w:w="60"/>
              <w:right w:type="dxa" w:w="80"/>
            </w:tcMar>
            <w:vAlign w:val="center"/>
          </w:tcPr>
          <w:p>
            <w:r>
              <w:rPr>
                <w:sz w:val="18"/>
                <w:szCs w:val="18"/>
              </w:rPr>
              <w:t xml:space="preserve">3.3V regulation</w:t>
            </w:r>
          </w:p>
        </w:tc>
        <w:tc>
          <w:tcPr>
            <w:tcW w:type="dxa" w:w="2600"/>
            <w:shd w:fill="FFFFFF" w:val="clear"/>
            <w:tcMar>
              <w:top w:type="dxa" w:w="60"/>
              <w:left w:type="dxa" w:w="80"/>
              <w:bottom w:type="dxa" w:w="60"/>
              <w:right w:type="dxa" w:w="80"/>
            </w:tcMar>
            <w:vAlign w:val="center"/>
          </w:tcPr>
          <w:p>
            <w:r>
              <w:rPr>
                <w:sz w:val="18"/>
                <w:szCs w:val="18"/>
              </w:rPr>
              <w:t xml:space="preserve">TBD — see Section 11.2.2 power note</w:t>
            </w:r>
          </w:p>
        </w:tc>
        <w:tc>
          <w:tcPr>
            <w:tcW w:type="dxa" w:w="1900"/>
            <w:shd w:fill="FFFFFF" w:val="clear"/>
            <w:tcMar>
              <w:top w:type="dxa" w:w="60"/>
              <w:left w:type="dxa" w:w="80"/>
              <w:bottom w:type="dxa" w:w="60"/>
              <w:right w:type="dxa" w:w="80"/>
            </w:tcMar>
            <w:vAlign w:val="center"/>
          </w:tcPr>
          <w:p>
            <w:r>
              <w:rPr>
                <w:sz w:val="18"/>
                <w:szCs w:val="18"/>
              </w:rPr>
              <w:t xml:space="preserve">—</w:t>
            </w:r>
          </w:p>
        </w:tc>
        <w:tc>
          <w:tcPr>
            <w:tcW w:type="dxa" w:w="2950"/>
            <w:shd w:fill="FFFFFF" w:val="clear"/>
            <w:tcMar>
              <w:top w:type="dxa" w:w="60"/>
              <w:left w:type="dxa" w:w="80"/>
              <w:bottom w:type="dxa" w:w="60"/>
              <w:right w:type="dxa" w:w="80"/>
            </w:tcMar>
            <w:vAlign w:val="center"/>
          </w:tcPr>
          <w:p>
            <w:r>
              <w:rPr>
                <w:sz w:val="18"/>
                <w:szCs w:val="18"/>
              </w:rPr>
              <w:t xml:space="preserve">Open engineering decision, not yet finalized (see below)</w:t>
            </w:r>
          </w:p>
        </w:tc>
      </w:tr>
      <w:tr>
        <w:tc>
          <w:tcPr>
            <w:tcW w:type="dxa" w:w="1900"/>
            <w:shd w:fill="EEF2F7" w:val="clear"/>
            <w:tcMar>
              <w:top w:type="dxa" w:w="60"/>
              <w:left w:type="dxa" w:w="80"/>
              <w:bottom w:type="dxa" w:w="60"/>
              <w:right w:type="dxa" w:w="80"/>
            </w:tcMar>
            <w:vAlign w:val="center"/>
          </w:tcPr>
          <w:p>
            <w:r>
              <w:rPr>
                <w:sz w:val="18"/>
                <w:szCs w:val="18"/>
              </w:rPr>
              <w:t xml:space="preserve">Debug connector</w:t>
            </w:r>
          </w:p>
        </w:tc>
        <w:tc>
          <w:tcPr>
            <w:tcW w:type="dxa" w:w="2600"/>
            <w:shd w:fill="EEF2F7" w:val="clear"/>
            <w:tcMar>
              <w:top w:type="dxa" w:w="60"/>
              <w:left w:type="dxa" w:w="80"/>
              <w:bottom w:type="dxa" w:w="60"/>
              <w:right w:type="dxa" w:w="80"/>
            </w:tcMar>
            <w:vAlign w:val="center"/>
          </w:tcPr>
          <w:p>
            <w:r>
              <w:rPr>
                <w:sz w:val="18"/>
                <w:szCs w:val="18"/>
              </w:rPr>
              <w:t xml:space="preserve">Standard 10-pin 0.05" SWD/JTAG (ARM Cortex debug) or Tag-Connect TC2050</w:t>
            </w:r>
          </w:p>
        </w:tc>
        <w:tc>
          <w:tcPr>
            <w:tcW w:type="dxa" w:w="1900"/>
            <w:shd w:fill="EEF2F7" w:val="clear"/>
            <w:tcMar>
              <w:top w:type="dxa" w:w="60"/>
              <w:left w:type="dxa" w:w="80"/>
              <w:bottom w:type="dxa" w:w="60"/>
              <w:right w:type="dxa" w:w="80"/>
            </w:tcMar>
            <w:vAlign w:val="center"/>
          </w:tcPr>
          <w:p>
            <w:r>
              <w:rPr>
                <w:sz w:val="18"/>
                <w:szCs w:val="18"/>
              </w:rPr>
              <w:t xml:space="preserve">2×5 header or edge pads</w:t>
            </w:r>
          </w:p>
        </w:tc>
        <w:tc>
          <w:tcPr>
            <w:tcW w:type="dxa" w:w="2950"/>
            <w:shd w:fill="EEF2F7" w:val="clear"/>
            <w:tcMar>
              <w:top w:type="dxa" w:w="60"/>
              <w:left w:type="dxa" w:w="80"/>
              <w:bottom w:type="dxa" w:w="60"/>
              <w:right w:type="dxa" w:w="80"/>
            </w:tcMar>
            <w:vAlign w:val="center"/>
          </w:tcPr>
          <w:p>
            <w:r>
              <w:rPr>
                <w:sz w:val="18"/>
                <w:szCs w:val="18"/>
              </w:rPr>
              <w:t xml:space="preserve">SWD-only needs just 4 signals (SWDIO/SWCLK/GND/3V3) plus optional reset/SWO; Tag-Connect saves board space if preferred</w:t>
            </w:r>
          </w:p>
        </w:tc>
      </w:tr>
    </w:tbl>
    <w:p>
      <w:pPr>
        <w:spacing w:after="120"/>
      </w:pPr>
    </w:p>
    <w:p>
      <w:pPr>
        <w:pStyle w:val="Heading3"/>
        <w:spacing w:after="100" w:before="200"/>
      </w:pPr>
      <w:r>
        <w:t xml:space="preserve">11.2.2 Power Architecture — Needs Engineering Attention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This is the one area of Rev 6.0 not yet fully specified in this document and worth flagging before schematic capture: the STM32H743 at 480MHz draws meaningfully more current than the SAM3X8E at 84MHz (typically several hundred mA depending on active peripherals, versus roughly 100mA class for the SAM3X8E), and the H7 also requires its core supply (VCORE) to come from either an internal LDO (simple, just needs VCAP1/VCAP2 decoupling capacitors, less efficient) or an external/internal SMPS step-down (more efficient, needs an external inductor, more design work). Recommend starting with the internal LDO configuration for simplicity — it's the lower-risk path for a first Rev 6.0 spin — and evaluating the SMPS option later only if thermal or efficiency data from bring-up shows a real need. Separately, the existing NCP1117-3.3 LDO topology from Rev 5.4 should be re-evaluated for the new current draw; an LDO burning off USB's 5V to 3.3V at several hundred mA dissipates real heat, so a synchronous buck (e.g., a small 3.3V buck regulator in the same class as the Rev 5.4's existing LM2734Y switcher) may be the better choice for the main 3.3V rail even though it adds a small inductor to the BOM.</w:t>
            </w:r>
          </w:p>
        </w:tc>
      </w:tr>
    </w:tbl>
    <w:p>
      <w:pPr>
        <w:pStyle w:val="Heading3"/>
        <w:spacing w:after="100" w:before="200"/>
      </w:pPr>
      <w:r>
        <w:t xml:space="preserve">11.2.3 Schematic Sections to Draft</w:t>
      </w:r>
    </w:p>
    <w:p>
      <w:pPr>
        <w:pStyle w:val="ListParagraph"/>
        <w:numPr>
          <w:ilvl w:val="0"/>
          <w:numId w:val="1"/>
        </w:numPr>
        <w:spacing w:after="80"/>
      </w:pPr>
      <w:r>
        <w:t xml:space="preserve">MCU core: STM32H743ZIT6 with decoupling per ST's standard application circuit, VCAP1/VCAP2 for internal VCORE LDO, BOOT0 accessible via jumper/header (Section 5.3)</w:t>
      </w:r>
    </w:p>
    <w:p>
      <w:pPr>
        <w:pStyle w:val="ListParagraph"/>
        <w:numPr>
          <w:ilvl w:val="0"/>
          <w:numId w:val="1"/>
        </w:numPr>
        <w:spacing w:after="80"/>
      </w:pPr>
      <w:r>
        <w:t xml:space="preserve">Clock: 25MHz HSE + load caps, 32.768kHz LSE + load caps</w:t>
      </w:r>
    </w:p>
    <w:p>
      <w:pPr>
        <w:pStyle w:val="ListParagraph"/>
        <w:numPr>
          <w:ilvl w:val="0"/>
          <w:numId w:val="1"/>
        </w:numPr>
        <w:spacing w:after="80"/>
      </w:pPr>
      <w:r>
        <w:t xml:space="preserve">Power: 3.3V main rail regulator (Section 11.2.2), USB VBUS protection</w:t>
      </w:r>
    </w:p>
    <w:p>
      <w:pPr>
        <w:pStyle w:val="ListParagraph"/>
        <w:numPr>
          <w:ilvl w:val="0"/>
          <w:numId w:val="1"/>
        </w:numPr>
        <w:spacing w:after="80"/>
      </w:pPr>
      <w:r>
        <w:t xml:space="preserve">USB composite: OTG FS internal-PHY connection (D+/D–/VBUS/ID), USB-C or micro-USB connector, ESD protection</w:t>
      </w:r>
    </w:p>
    <w:p>
      <w:pPr>
        <w:pStyle w:val="ListParagraph"/>
        <w:numPr>
          <w:ilvl w:val="0"/>
          <w:numId w:val="1"/>
        </w:numPr>
        <w:spacing w:after="80"/>
      </w:pPr>
      <w:r>
        <w:t xml:space="preserve">QSPI config flash: W25Q80DV wired to the H743's QSPI peripheral (Section 6.2)</w:t>
      </w:r>
    </w:p>
    <w:p>
      <w:pPr>
        <w:pStyle w:val="ListParagraph"/>
        <w:numPr>
          <w:ilvl w:val="0"/>
          <w:numId w:val="1"/>
        </w:numPr>
        <w:spacing w:after="80"/>
      </w:pPr>
      <w:r>
        <w:t xml:space="preserve">Module bus (J4/J5/J6): SPI2 → dual 74HC595 → dual SN74LVCC3245APW → J4/J5 (outputs A–P); direct GPIO → SN74LVCC3245APW → J6 (inputs Q–X, with Q/R on TIM2 or TIM5 capture/ETR per Section 5.2); SN74HCT138D board-select decoder shared across all three</w:t>
      </w:r>
    </w:p>
    <w:p>
      <w:pPr>
        <w:pStyle w:val="ListParagraph"/>
        <w:numPr>
          <w:ilvl w:val="0"/>
          <w:numId w:val="1"/>
        </w:numPr>
        <w:spacing w:after="80"/>
      </w:pPr>
      <w:r>
        <w:t xml:space="preserve">EXT1/EXT2/ADC/AUX1/AUX2: direct carry-forward per Section 5.1 mapping</w:t>
      </w:r>
    </w:p>
    <w:p>
      <w:pPr>
        <w:pStyle w:val="ListParagraph"/>
        <w:numPr>
          <w:ilvl w:val="0"/>
          <w:numId w:val="1"/>
        </w:numPr>
        <w:spacing w:after="80"/>
      </w:pPr>
      <w:r>
        <w:t xml:space="preserve">UI: TFT + microSD on dedicated SPI1 (Section 5.3), rotary encoder + RGB LED, status LEDs</w:t>
      </w:r>
    </w:p>
    <w:p>
      <w:pPr>
        <w:pStyle w:val="ListParagraph"/>
        <w:numPr>
          <w:ilvl w:val="0"/>
          <w:numId w:val="1"/>
        </w:numPr>
        <w:spacing w:after="80"/>
      </w:pPr>
      <w:r>
        <w:t xml:space="preserve">AUX2 UART carried forward to the external RS-232-to-Ethernet module unchanged (Section 6.3)</w:t>
      </w:r>
    </w:p>
    <w:p>
      <w:pPr>
        <w:pStyle w:val="ListParagraph"/>
        <w:numPr>
          <w:ilvl w:val="0"/>
          <w:numId w:val="1"/>
        </w:numPr>
        <w:spacing w:after="80"/>
      </w:pPr>
      <w:r>
        <w:t xml:space="preserve">Debug: SWD header (Section 5.3)</w:t>
      </w:r>
    </w:p>
    <w:p>
      <w:pPr>
        <w:spacing w:after="120"/>
      </w:pPr>
    </w:p>
    <w:p>
      <w:pPr>
        <w:pStyle w:val="Heading3"/>
        <w:spacing w:after="100" w:before="200"/>
      </w:pPr>
      <w:r>
        <w:t xml:space="preserve">11.2.4 PCB Layout Considerations</w:t>
      </w:r>
    </w:p>
    <w:p>
      <w:pPr>
        <w:pStyle w:val="ListParagraph"/>
        <w:numPr>
          <w:ilvl w:val="0"/>
          <w:numId w:val="1"/>
        </w:numPr>
        <w:spacing w:after="80"/>
      </w:pPr>
      <w:r>
        <w:t xml:space="preserve">LQFP-144 at 0.5mm pitch is a step up in routing density from Rev 5.4's LQFP-100 SAM3X8E — plan for a 4-layer stackup at minimum (Rev 5.4 layer count should be confirmed during Stage A conversion) to get clean power/ground planes under the MCU</w:t>
      </w:r>
    </w:p>
    <w:p>
      <w:pPr>
        <w:pStyle w:val="ListParagraph"/>
        <w:numPr>
          <w:ilvl w:val="0"/>
          <w:numId w:val="1"/>
        </w:numPr>
        <w:spacing w:after="80"/>
      </w:pPr>
      <w:r>
        <w:t xml:space="preserve">USB D+/D– as a controlled-impedance differential pair (90Ω differential), kept short and away from noisy digital switching nets</w:t>
      </w:r>
    </w:p>
    <w:p>
      <w:pPr>
        <w:pStyle w:val="ListParagraph"/>
        <w:numPr>
          <w:ilvl w:val="0"/>
          <w:numId w:val="1"/>
        </w:numPr>
        <w:spacing w:after="80"/>
      </w:pPr>
      <w:r>
        <w:t xml:space="preserve">QSPI traces (4 data + clock) kept short and length-matched where practical, though at these clock rates and board sizes this is a minor concern relative to USB</w:t>
      </w:r>
    </w:p>
    <w:p>
      <w:pPr>
        <w:pStyle w:val="ListParagraph"/>
        <w:numPr>
          <w:ilvl w:val="0"/>
          <w:numId w:val="1"/>
        </w:numPr>
        <w:spacing w:after="80"/>
      </w:pPr>
      <w:r>
        <w:t xml:space="preserve">Keep the existing ADC connector / op-amp (IC11-equivalent) analog section physically separated from the new higher-speed digital sections (USB, QSPI) more so than was necessary on the 84MHz SAM3X8E design</w:t>
      </w:r>
    </w:p>
    <w:p>
      <w:pPr>
        <w:pStyle w:val="ListParagraph"/>
        <w:numPr>
          <w:ilvl w:val="0"/>
          <w:numId w:val="1"/>
        </w:numPr>
        <w:spacing w:after="80"/>
      </w:pPr>
      <w:r>
        <w:t xml:space="preserve">Decoupling: STM32H7 application notes specify a fairly involved decoupling network (multiple values across VDD/VDDA/VREF+/VCAP pins) — follow ST's reference layout guidance directly rather than reusing the SAM3X8E's simpler decoupling scheme</w:t>
      </w:r>
    </w:p>
    <w:p>
      <w:pPr>
        <w:spacing w:after="120"/>
      </w:pPr>
    </w:p>
    <w:p>
      <w:pPr>
        <w:pStyle w:val="Heading3"/>
        <w:spacing w:after="100" w:before="200"/>
      </w:pPr>
      <w:r>
        <w:t xml:space="preserve">11.2.5 Mechanical / Form-Factor Constraints</w:t>
      </w:r>
    </w:p>
    <w:p>
      <w:pPr>
        <w:spacing w:after="160"/>
      </w:pPr>
      <w:r>
        <w:t xml:space="preserve">Rev 6.0 is not a free-form board — it has to physically drop into the existing MIPS mechanical context. These constraints should be captured explicitly during Stage A (from the Rev 5.4 board file) and treated as fixed inputs to Rev 6.0 layout:</w:t>
      </w:r>
    </w:p>
    <w:p>
      <w:pPr>
        <w:pStyle w:val="ListParagraph"/>
        <w:numPr>
          <w:ilvl w:val="0"/>
          <w:numId w:val="1"/>
        </w:numPr>
        <w:spacing w:after="80"/>
      </w:pPr>
      <w:r>
        <w:t xml:space="preserve">Board outline and mounting-hole positions: must match Rev 5.4 (or the enclosure it installs into) unless the enclosure is also being revised. Confirm exact dimensions and hole pattern from the Rev 5.4 .brd during Stage A conversion.</w:t>
      </w:r>
    </w:p>
    <w:p>
      <w:pPr>
        <w:pStyle w:val="ListParagraph"/>
        <w:numPr>
          <w:ilvl w:val="0"/>
          <w:numId w:val="1"/>
        </w:numPr>
        <w:spacing w:after="80"/>
      </w:pPr>
      <w:r>
        <w:t xml:space="preserve">Display-module interface: the plug-in display module (which carries the microSD used for the MSC/thumb-drive interface, Sections 5.3/6.1) mates to the controller through a specific connector at a specific position — this mating connector's footprint and placement must be preserved so existing display modules remain compatible.</w:t>
      </w:r>
    </w:p>
    <w:p>
      <w:pPr>
        <w:pStyle w:val="ListParagraph"/>
        <w:numPr>
          <w:ilvl w:val="0"/>
          <w:numId w:val="1"/>
        </w:numPr>
        <w:spacing w:after="80"/>
      </w:pPr>
      <w:r>
        <w:t xml:space="preserve">Module bus connector positions (J4/J5/J6, Harting ML16): if the controller mounts into a backplane or fixed harness, these connector positions may be mechanically constrained, not just electrically — confirm whether they can move or must stay put.</w:t>
      </w:r>
    </w:p>
    <w:p>
      <w:pPr>
        <w:pStyle w:val="ListParagraph"/>
        <w:numPr>
          <w:ilvl w:val="0"/>
          <w:numId w:val="1"/>
        </w:numPr>
        <w:spacing w:after="80"/>
      </w:pPr>
      <w:r>
        <w:t xml:space="preserve">EXT1/EXT2/ADC/AUX1/AUX2 header positions: confirm whether any of these mate to fixed internal wiring/harnesses that constrain their placement.</w:t>
      </w:r>
    </w:p>
    <w:p>
      <w:pPr>
        <w:pStyle w:val="ListParagraph"/>
        <w:numPr>
          <w:ilvl w:val="0"/>
          <w:numId w:val="1"/>
        </w:numPr>
        <w:spacing w:after="80"/>
      </w:pPr>
      <w:r>
        <w:t xml:space="preserve">USB connector position: if the enclosure has a fixed cutout for the existing USB connector, the Rev 6.0 connector (whether kept as micro-USB or changed to USB-C, Section 11.2.1) must align to it — a connector-type change may require an enclosure cutout change, worth confirming before committing to USB-C.</w:t>
      </w:r>
    </w:p>
    <w:p>
      <w:pPr>
        <w:pStyle w:val="ListParagraph"/>
        <w:numPr>
          <w:ilvl w:val="0"/>
          <w:numId w:val="1"/>
        </w:numPr>
        <w:spacing w:after="80"/>
      </w:pPr>
      <w:r>
        <w:t xml:space="preserve">Front-panel elements: TFT window, rotary encoder shaft, and status-LED positions are enclosure-constrained if the existing enclosure is retained.</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CE4D6" w:val="clear"/>
            <w:tcMar>
              <w:top w:type="dxa" w:w="100"/>
              <w:left w:type="dxa" w:w="100"/>
              <w:bottom w:type="dxa" w:w="100"/>
              <w:right w:type="dxa" w:w="100"/>
            </w:tcMar>
            <w:vAlign w:val="center"/>
          </w:tcPr>
          <w:p>
            <w:r>
              <w:rPr>
                <w:b/>
                <w:bCs/>
                <w:sz w:val="18"/>
                <w:szCs w:val="18"/>
              </w:rPr>
              <w:t xml:space="preserve">⚠ OPEN Q</w:t>
            </w:r>
          </w:p>
        </w:tc>
        <w:tc>
          <w:tcPr>
            <w:tcW w:type="dxa" w:w="7850"/>
            <w:shd w:fill="FFF6EF" w:val="clear"/>
            <w:tcMar>
              <w:top w:type="dxa" w:w="100"/>
              <w:left w:type="dxa" w:w="100"/>
              <w:bottom w:type="dxa" w:w="100"/>
              <w:right w:type="dxa" w:w="100"/>
            </w:tcMar>
            <w:vAlign w:val="center"/>
          </w:tcPr>
          <w:p>
            <w:r>
              <w:rPr>
                <w:sz w:val="18"/>
                <w:szCs w:val="18"/>
              </w:rPr>
              <w:t xml:space="preserve">Whether the Rev 6.0 board must be a drop-in mechanical replacement for Rev 5.4 (same outline, same connector positions, same enclosure) or whether the enclosure/mechanicals can also be revised is itself a decision worth making explicitly — it significantly affects layout freedom. Default assumption for this document: preserve Rev 5.4 mechanicals unless stated otherwise.</w:t>
            </w:r>
          </w:p>
        </w:tc>
      </w:tr>
    </w:tbl>
    <w:p>
      <w:pPr>
        <w:spacing w:after="120"/>
      </w:pPr>
    </w:p>
    <w:p>
      <w:pPr>
        <w:pStyle w:val="Heading2"/>
        <w:spacing w:after="120" w:before="240"/>
      </w:pPr>
      <w:r>
        <w:t xml:space="preserve">11.3 Effort Estimate</w:t>
      </w:r>
    </w:p>
    <w:p>
      <w:pPr>
        <w:spacing w:after="160"/>
      </w:pPr>
      <w:r>
        <w:t xml:space="preserve">Estimates assume one experienced engineer (the profile implied by this project's existing work — comfortable with KiCad, STM32CubeMX, and mixed analog/digital PCB design) working through each stage. Ranges reflect the uncertainty inherent in library conversion work and first-spin power architecture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50"/>
      </w:tblGrid>
      <w:tr>
        <w:trPr>
          <w:tblHeader/>
        </w:trPr>
        <w:tc>
          <w:tcPr>
            <w:tcW w:type="dxa" w:w="1400"/>
            <w:shd w:fill="203864" w:val="clear"/>
            <w:tcMar>
              <w:top w:type="dxa" w:w="60"/>
              <w:left w:type="dxa" w:w="80"/>
              <w:bottom w:type="dxa" w:w="60"/>
              <w:right w:type="dxa" w:w="80"/>
            </w:tcMar>
            <w:vAlign w:val="center"/>
          </w:tcPr>
          <w:p>
            <w:r>
              <w:rPr>
                <w:b/>
                <w:bCs/>
                <w:color w:val="FFFFFF"/>
                <w:sz w:val="18"/>
                <w:szCs w:val="18"/>
              </w:rPr>
              <w:t xml:space="preserve">Stage</w:t>
            </w:r>
          </w:p>
        </w:tc>
        <w:tc>
          <w:tcPr>
            <w:tcW w:type="dxa" w:w="4300"/>
            <w:shd w:fill="203864" w:val="clear"/>
            <w:tcMar>
              <w:top w:type="dxa" w:w="60"/>
              <w:left w:type="dxa" w:w="80"/>
              <w:bottom w:type="dxa" w:w="60"/>
              <w:right w:type="dxa" w:w="80"/>
            </w:tcMar>
            <w:vAlign w:val="center"/>
          </w:tcPr>
          <w:p>
            <w:r>
              <w:rPr>
                <w:b/>
                <w:bCs/>
                <w:color w:val="FFFFFF"/>
                <w:sz w:val="18"/>
                <w:szCs w:val="18"/>
              </w:rPr>
              <w:t xml:space="preserve">Task</w:t>
            </w:r>
          </w:p>
        </w:tc>
        <w:tc>
          <w:tcPr>
            <w:tcW w:type="dxa" w:w="3650"/>
            <w:shd w:fill="203864" w:val="clear"/>
            <w:tcMar>
              <w:top w:type="dxa" w:w="60"/>
              <w:left w:type="dxa" w:w="80"/>
              <w:bottom w:type="dxa" w:w="60"/>
              <w:right w:type="dxa" w:w="80"/>
            </w:tcMar>
            <w:vAlign w:val="center"/>
          </w:tcPr>
          <w:p>
            <w:r>
              <w:rPr>
                <w:b/>
                <w:bCs/>
                <w:color w:val="FFFFFF"/>
                <w:sz w:val="18"/>
                <w:szCs w:val="18"/>
              </w:rPr>
              <w:t xml:space="preserve">Estimated Effort</w:t>
            </w:r>
          </w:p>
        </w:tc>
      </w:tr>
      <w:tr>
        <w:tc>
          <w:tcPr>
            <w:tcW w:type="dxa" w:w="1400"/>
            <w:shd w:fill="FFFFFF" w:val="clear"/>
            <w:tcMar>
              <w:top w:type="dxa" w:w="60"/>
              <w:left w:type="dxa" w:w="80"/>
              <w:bottom w:type="dxa" w:w="60"/>
              <w:right w:type="dxa" w:w="80"/>
            </w:tcMar>
            <w:vAlign w:val="center"/>
          </w:tcPr>
          <w:p>
            <w:r>
              <w:rPr>
                <w:sz w:val="18"/>
                <w:szCs w:val="18"/>
              </w:rPr>
              <w:t xml:space="preserve">A</w:t>
            </w:r>
          </w:p>
        </w:tc>
        <w:tc>
          <w:tcPr>
            <w:tcW w:type="dxa" w:w="4300"/>
            <w:shd w:fill="FFFFFF" w:val="clear"/>
            <w:tcMar>
              <w:top w:type="dxa" w:w="60"/>
              <w:left w:type="dxa" w:w="80"/>
              <w:bottom w:type="dxa" w:w="60"/>
              <w:right w:type="dxa" w:w="80"/>
            </w:tcMar>
            <w:vAlign w:val="center"/>
          </w:tcPr>
          <w:p>
            <w:r>
              <w:rPr>
                <w:sz w:val="18"/>
                <w:szCs w:val="18"/>
              </w:rPr>
              <w:t xml:space="preserve">Eagle import + library reconciliation (Section 11.1, steps 1–3)</w:t>
            </w:r>
          </w:p>
        </w:tc>
        <w:tc>
          <w:tcPr>
            <w:tcW w:type="dxa" w:w="3650"/>
            <w:shd w:fill="FFFFFF" w:val="clear"/>
            <w:tcMar>
              <w:top w:type="dxa" w:w="60"/>
              <w:left w:type="dxa" w:w="80"/>
              <w:bottom w:type="dxa" w:w="60"/>
              <w:right w:type="dxa" w:w="80"/>
            </w:tcMar>
            <w:vAlign w:val="center"/>
          </w:tcPr>
          <w:p>
            <w:r>
              <w:rPr>
                <w:sz w:val="18"/>
                <w:szCs w:val="18"/>
              </w:rPr>
              <w:t xml:space="preserve">3–6 days — wide range mainly driven by how much of the SmartPrj/GAAextensions KiCad library work already exists from other in-progress migrations</w:t>
            </w:r>
          </w:p>
        </w:tc>
      </w:tr>
      <w:tr>
        <w:tc>
          <w:tcPr>
            <w:tcW w:type="dxa" w:w="1400"/>
            <w:shd w:fill="EEF2F7" w:val="clear"/>
            <w:tcMar>
              <w:top w:type="dxa" w:w="60"/>
              <w:left w:type="dxa" w:w="80"/>
              <w:bottom w:type="dxa" w:w="60"/>
              <w:right w:type="dxa" w:w="80"/>
            </w:tcMar>
            <w:vAlign w:val="center"/>
          </w:tcPr>
          <w:p>
            <w:r>
              <w:rPr>
                <w:sz w:val="18"/>
                <w:szCs w:val="18"/>
              </w:rPr>
              <w:t xml:space="preserve">A</w:t>
            </w:r>
          </w:p>
        </w:tc>
        <w:tc>
          <w:tcPr>
            <w:tcW w:type="dxa" w:w="4300"/>
            <w:shd w:fill="EEF2F7" w:val="clear"/>
            <w:tcMar>
              <w:top w:type="dxa" w:w="60"/>
              <w:left w:type="dxa" w:w="80"/>
              <w:bottom w:type="dxa" w:w="60"/>
              <w:right w:type="dxa" w:w="80"/>
            </w:tcMar>
            <w:vAlign w:val="center"/>
          </w:tcPr>
          <w:p>
            <w:r>
              <w:rPr>
                <w:sz w:val="18"/>
                <w:szCs w:val="18"/>
              </w:rPr>
              <w:t xml:space="preserve">ERC/DRC verification, net spot-checks (steps 4–5)</w:t>
            </w:r>
          </w:p>
        </w:tc>
        <w:tc>
          <w:tcPr>
            <w:tcW w:type="dxa" w:w="3650"/>
            <w:shd w:fill="EEF2F7" w:val="clear"/>
            <w:tcMar>
              <w:top w:type="dxa" w:w="60"/>
              <w:left w:type="dxa" w:w="80"/>
              <w:bottom w:type="dxa" w:w="60"/>
              <w:right w:type="dxa" w:w="80"/>
            </w:tcMar>
            <w:vAlign w:val="center"/>
          </w:tcPr>
          <w:p>
            <w:r>
              <w:rPr>
                <w:sz w:val="18"/>
                <w:szCs w:val="18"/>
              </w:rPr>
              <w:t xml:space="preserve">1–2 days</w:t>
            </w:r>
          </w:p>
        </w:tc>
      </w:tr>
      <w:tr>
        <w:tc>
          <w:tcPr>
            <w:tcW w:type="dxa" w:w="1400"/>
            <w:shd w:fill="FFFFFF" w:val="clear"/>
            <w:tcMar>
              <w:top w:type="dxa" w:w="60"/>
              <w:left w:type="dxa" w:w="80"/>
              <w:bottom w:type="dxa" w:w="60"/>
              <w:right w:type="dxa" w:w="80"/>
            </w:tcMar>
            <w:vAlign w:val="center"/>
          </w:tcPr>
          <w:p>
            <w:r>
              <w:rPr>
                <w:sz w:val="18"/>
                <w:szCs w:val="18"/>
              </w:rPr>
              <w:t xml:space="preserve">A subtotal</w:t>
            </w:r>
          </w:p>
        </w:tc>
        <w:tc>
          <w:tcPr>
            <w:tcW w:type="dxa" w:w="4300"/>
            <w:shd w:fill="FFFFFF" w:val="clear"/>
            <w:tcMar>
              <w:top w:type="dxa" w:w="60"/>
              <w:left w:type="dxa" w:w="80"/>
              <w:bottom w:type="dxa" w:w="60"/>
              <w:right w:type="dxa" w:w="80"/>
            </w:tcMar>
            <w:vAlign w:val="center"/>
          </w:tcPr>
          <w:p>
            <w:r>
              <w:rPr>
                <w:sz w:val="18"/>
                <w:szCs w:val="18"/>
              </w:rPr>
              <w:t xml:space="preserve"/>
            </w:r>
          </w:p>
        </w:tc>
        <w:tc>
          <w:tcPr>
            <w:tcW w:type="dxa" w:w="3650"/>
            <w:shd w:fill="FFFFFF" w:val="clear"/>
            <w:tcMar>
              <w:top w:type="dxa" w:w="60"/>
              <w:left w:type="dxa" w:w="80"/>
              <w:bottom w:type="dxa" w:w="60"/>
              <w:right w:type="dxa" w:w="80"/>
            </w:tcMar>
            <w:vAlign w:val="center"/>
          </w:tcPr>
          <w:p>
            <w:r>
              <w:rPr>
                <w:sz w:val="18"/>
                <w:szCs w:val="18"/>
              </w:rPr>
              <w:t xml:space="preserve">≈ 1–1.5 weeks</w:t>
            </w:r>
          </w:p>
        </w:tc>
      </w:tr>
      <w:tr>
        <w:tc>
          <w:tcPr>
            <w:tcW w:type="dxa" w:w="1400"/>
            <w:shd w:fill="EEF2F7" w:val="clear"/>
            <w:tcMar>
              <w:top w:type="dxa" w:w="60"/>
              <w:left w:type="dxa" w:w="80"/>
              <w:bottom w:type="dxa" w:w="60"/>
              <w:right w:type="dxa" w:w="80"/>
            </w:tcMar>
            <w:vAlign w:val="center"/>
          </w:tcPr>
          <w:p>
            <w:r>
              <w:rPr>
                <w:sz w:val="18"/>
                <w:szCs w:val="18"/>
              </w:rPr>
              <w:t xml:space="preserve">B</w:t>
            </w:r>
          </w:p>
        </w:tc>
        <w:tc>
          <w:tcPr>
            <w:tcW w:type="dxa" w:w="4300"/>
            <w:shd w:fill="EEF2F7" w:val="clear"/>
            <w:tcMar>
              <w:top w:type="dxa" w:w="60"/>
              <w:left w:type="dxa" w:w="80"/>
              <w:bottom w:type="dxa" w:w="60"/>
              <w:right w:type="dxa" w:w="80"/>
            </w:tcMar>
            <w:vAlign w:val="center"/>
          </w:tcPr>
          <w:p>
            <w:r>
              <w:rPr>
                <w:sz w:val="18"/>
                <w:szCs w:val="18"/>
              </w:rPr>
              <w:t xml:space="preserve">CubeMX pin/clock configuration (see your question below)</w:t>
            </w:r>
          </w:p>
        </w:tc>
        <w:tc>
          <w:tcPr>
            <w:tcW w:type="dxa" w:w="3650"/>
            <w:shd w:fill="EEF2F7" w:val="clear"/>
            <w:tcMar>
              <w:top w:type="dxa" w:w="60"/>
              <w:left w:type="dxa" w:w="80"/>
              <w:bottom w:type="dxa" w:w="60"/>
              <w:right w:type="dxa" w:w="80"/>
            </w:tcMar>
            <w:vAlign w:val="center"/>
          </w:tcPr>
          <w:p>
            <w:r>
              <w:rPr>
                <w:sz w:val="18"/>
                <w:szCs w:val="18"/>
              </w:rPr>
              <w:t xml:space="preserve">0.5–1 day — fast once the functional mapping in Sections 5–7 of this document is already decided, which it is</w:t>
            </w:r>
          </w:p>
        </w:tc>
      </w:tr>
      <w:tr>
        <w:tc>
          <w:tcPr>
            <w:tcW w:type="dxa" w:w="1400"/>
            <w:shd w:fill="FFFFFF" w:val="clear"/>
            <w:tcMar>
              <w:top w:type="dxa" w:w="60"/>
              <w:left w:type="dxa" w:w="80"/>
              <w:bottom w:type="dxa" w:w="60"/>
              <w:right w:type="dxa" w:w="80"/>
            </w:tcMar>
            <w:vAlign w:val="center"/>
          </w:tcPr>
          <w:p>
            <w:r>
              <w:rPr>
                <w:sz w:val="18"/>
                <w:szCs w:val="18"/>
              </w:rPr>
              <w:t xml:space="preserve">B</w:t>
            </w:r>
          </w:p>
        </w:tc>
        <w:tc>
          <w:tcPr>
            <w:tcW w:type="dxa" w:w="4300"/>
            <w:shd w:fill="FFFFFF" w:val="clear"/>
            <w:tcMar>
              <w:top w:type="dxa" w:w="60"/>
              <w:left w:type="dxa" w:w="80"/>
              <w:bottom w:type="dxa" w:w="60"/>
              <w:right w:type="dxa" w:w="80"/>
            </w:tcMar>
            <w:vAlign w:val="center"/>
          </w:tcPr>
          <w:p>
            <w:r>
              <w:rPr>
                <w:sz w:val="18"/>
                <w:szCs w:val="18"/>
              </w:rPr>
              <w:t xml:space="preserve">Schematic capture (Section 11.2.3 items)</w:t>
            </w:r>
          </w:p>
        </w:tc>
        <w:tc>
          <w:tcPr>
            <w:tcW w:type="dxa" w:w="3650"/>
            <w:shd w:fill="FFFFFF" w:val="clear"/>
            <w:tcMar>
              <w:top w:type="dxa" w:w="60"/>
              <w:left w:type="dxa" w:w="80"/>
              <w:bottom w:type="dxa" w:w="60"/>
              <w:right w:type="dxa" w:w="80"/>
            </w:tcMar>
            <w:vAlign w:val="center"/>
          </w:tcPr>
          <w:p>
            <w:r>
              <w:rPr>
                <w:sz w:val="18"/>
                <w:szCs w:val="18"/>
              </w:rPr>
              <w:t xml:space="preserve">1–2 weeks — most blocks are direct carry-forward from Rev 5.4 (already-proven module bus, TFT, encoder circuits); the genuinely new work is the MCU core circuit, USB composite, QSPI, and the power architecture decision (11.2.2)</w:t>
            </w:r>
          </w:p>
        </w:tc>
      </w:tr>
      <w:tr>
        <w:tc>
          <w:tcPr>
            <w:tcW w:type="dxa" w:w="1400"/>
            <w:shd w:fill="EEF2F7" w:val="clear"/>
            <w:tcMar>
              <w:top w:type="dxa" w:w="60"/>
              <w:left w:type="dxa" w:w="80"/>
              <w:bottom w:type="dxa" w:w="60"/>
              <w:right w:type="dxa" w:w="80"/>
            </w:tcMar>
            <w:vAlign w:val="center"/>
          </w:tcPr>
          <w:p>
            <w:r>
              <w:rPr>
                <w:sz w:val="18"/>
                <w:szCs w:val="18"/>
              </w:rPr>
              <w:t xml:space="preserve">B</w:t>
            </w:r>
          </w:p>
        </w:tc>
        <w:tc>
          <w:tcPr>
            <w:tcW w:type="dxa" w:w="4300"/>
            <w:shd w:fill="EEF2F7" w:val="clear"/>
            <w:tcMar>
              <w:top w:type="dxa" w:w="60"/>
              <w:left w:type="dxa" w:w="80"/>
              <w:bottom w:type="dxa" w:w="60"/>
              <w:right w:type="dxa" w:w="80"/>
            </w:tcMar>
            <w:vAlign w:val="center"/>
          </w:tcPr>
          <w:p>
            <w:r>
              <w:rPr>
                <w:sz w:val="18"/>
                <w:szCs w:val="18"/>
              </w:rPr>
              <w:t xml:space="preserve">PCB layout (Section 11.2.4)</w:t>
            </w:r>
          </w:p>
        </w:tc>
        <w:tc>
          <w:tcPr>
            <w:tcW w:type="dxa" w:w="3650"/>
            <w:shd w:fill="EEF2F7" w:val="clear"/>
            <w:tcMar>
              <w:top w:type="dxa" w:w="60"/>
              <w:left w:type="dxa" w:w="80"/>
              <w:bottom w:type="dxa" w:w="60"/>
              <w:right w:type="dxa" w:w="80"/>
            </w:tcMar>
            <w:vAlign w:val="center"/>
          </w:tcPr>
          <w:p>
            <w:r>
              <w:rPr>
                <w:sz w:val="18"/>
                <w:szCs w:val="18"/>
              </w:rPr>
              <w:t xml:space="preserve">1–2 weeks — the LQFP-144 fine-pitch routing and decoupling network are the main drivers of time here versus Rev 5.4's simpler LQFP-100 layout</w:t>
            </w:r>
          </w:p>
        </w:tc>
      </w:tr>
      <w:tr>
        <w:tc>
          <w:tcPr>
            <w:tcW w:type="dxa" w:w="1400"/>
            <w:shd w:fill="FFFFFF" w:val="clear"/>
            <w:tcMar>
              <w:top w:type="dxa" w:w="60"/>
              <w:left w:type="dxa" w:w="80"/>
              <w:bottom w:type="dxa" w:w="60"/>
              <w:right w:type="dxa" w:w="80"/>
            </w:tcMar>
            <w:vAlign w:val="center"/>
          </w:tcPr>
          <w:p>
            <w:r>
              <w:rPr>
                <w:sz w:val="18"/>
                <w:szCs w:val="18"/>
              </w:rPr>
              <w:t xml:space="preserve">B</w:t>
            </w:r>
          </w:p>
        </w:tc>
        <w:tc>
          <w:tcPr>
            <w:tcW w:type="dxa" w:w="4300"/>
            <w:shd w:fill="FFFFFF" w:val="clear"/>
            <w:tcMar>
              <w:top w:type="dxa" w:w="60"/>
              <w:left w:type="dxa" w:w="80"/>
              <w:bottom w:type="dxa" w:w="60"/>
              <w:right w:type="dxa" w:w="80"/>
            </w:tcMar>
            <w:vAlign w:val="center"/>
          </w:tcPr>
          <w:p>
            <w:r>
              <w:rPr>
                <w:sz w:val="18"/>
                <w:szCs w:val="18"/>
              </w:rPr>
              <w:t xml:space="preserve">DRC/DFM cleanup, BOM finalization, fab prep</w:t>
            </w:r>
          </w:p>
        </w:tc>
        <w:tc>
          <w:tcPr>
            <w:tcW w:type="dxa" w:w="3650"/>
            <w:shd w:fill="FFFFFF" w:val="clear"/>
            <w:tcMar>
              <w:top w:type="dxa" w:w="60"/>
              <w:left w:type="dxa" w:w="80"/>
              <w:bottom w:type="dxa" w:w="60"/>
              <w:right w:type="dxa" w:w="80"/>
            </w:tcMar>
            <w:vAlign w:val="center"/>
          </w:tcPr>
          <w:p>
            <w:r>
              <w:rPr>
                <w:sz w:val="18"/>
                <w:szCs w:val="18"/>
              </w:rPr>
              <w:t xml:space="preserve">2–4 days</w:t>
            </w:r>
          </w:p>
        </w:tc>
      </w:tr>
      <w:tr>
        <w:tc>
          <w:tcPr>
            <w:tcW w:type="dxa" w:w="1400"/>
            <w:shd w:fill="EEF2F7" w:val="clear"/>
            <w:tcMar>
              <w:top w:type="dxa" w:w="60"/>
              <w:left w:type="dxa" w:w="80"/>
              <w:bottom w:type="dxa" w:w="60"/>
              <w:right w:type="dxa" w:w="80"/>
            </w:tcMar>
            <w:vAlign w:val="center"/>
          </w:tcPr>
          <w:p>
            <w:r>
              <w:rPr>
                <w:sz w:val="18"/>
                <w:szCs w:val="18"/>
              </w:rPr>
              <w:t xml:space="preserve">B subtotal</w:t>
            </w:r>
          </w:p>
        </w:tc>
        <w:tc>
          <w:tcPr>
            <w:tcW w:type="dxa" w:w="4300"/>
            <w:shd w:fill="EEF2F7" w:val="clear"/>
            <w:tcMar>
              <w:top w:type="dxa" w:w="60"/>
              <w:left w:type="dxa" w:w="80"/>
              <w:bottom w:type="dxa" w:w="60"/>
              <w:right w:type="dxa" w:w="80"/>
            </w:tcMar>
            <w:vAlign w:val="center"/>
          </w:tcPr>
          <w:p>
            <w:r>
              <w:rPr>
                <w:sz w:val="18"/>
                <w:szCs w:val="18"/>
              </w:rPr>
              <w:t xml:space="preserve"/>
            </w:r>
          </w:p>
        </w:tc>
        <w:tc>
          <w:tcPr>
            <w:tcW w:type="dxa" w:w="3650"/>
            <w:shd w:fill="EEF2F7" w:val="clear"/>
            <w:tcMar>
              <w:top w:type="dxa" w:w="60"/>
              <w:left w:type="dxa" w:w="80"/>
              <w:bottom w:type="dxa" w:w="60"/>
              <w:right w:type="dxa" w:w="80"/>
            </w:tcMar>
            <w:vAlign w:val="center"/>
          </w:tcPr>
          <w:p>
            <w:r>
              <w:rPr>
                <w:sz w:val="18"/>
                <w:szCs w:val="18"/>
              </w:rPr>
              <w:t xml:space="preserve">≈ 3–5 weeks</w:t>
            </w:r>
          </w:p>
        </w:tc>
      </w:tr>
      <w:tr>
        <w:tc>
          <w:tcPr>
            <w:tcW w:type="dxa" w:w="1400"/>
            <w:shd w:fill="FFFFFF" w:val="clear"/>
            <w:tcMar>
              <w:top w:type="dxa" w:w="60"/>
              <w:left w:type="dxa" w:w="80"/>
              <w:bottom w:type="dxa" w:w="60"/>
              <w:right w:type="dxa" w:w="80"/>
            </w:tcMar>
            <w:vAlign w:val="center"/>
          </w:tcPr>
          <w:p>
            <w:r>
              <w:rPr>
                <w:sz w:val="18"/>
                <w:szCs w:val="18"/>
              </w:rPr>
              <w:t xml:space="preserve">Total, Stages A+B</w:t>
            </w:r>
          </w:p>
        </w:tc>
        <w:tc>
          <w:tcPr>
            <w:tcW w:type="dxa" w:w="4300"/>
            <w:shd w:fill="FFFFFF" w:val="clear"/>
            <w:tcMar>
              <w:top w:type="dxa" w:w="60"/>
              <w:left w:type="dxa" w:w="80"/>
              <w:bottom w:type="dxa" w:w="60"/>
              <w:right w:type="dxa" w:w="80"/>
            </w:tcMar>
            <w:vAlign w:val="center"/>
          </w:tcPr>
          <w:p>
            <w:r>
              <w:rPr>
                <w:sz w:val="18"/>
                <w:szCs w:val="18"/>
              </w:rPr>
              <w:t xml:space="preserve">Design work only — excludes firmware bring-up, which is covered separately in Section 9's phased plan</w:t>
            </w:r>
          </w:p>
        </w:tc>
        <w:tc>
          <w:tcPr>
            <w:tcW w:type="dxa" w:w="3650"/>
            <w:shd w:fill="FFFFFF" w:val="clear"/>
            <w:tcMar>
              <w:top w:type="dxa" w:w="60"/>
              <w:left w:type="dxa" w:w="80"/>
              <w:bottom w:type="dxa" w:w="60"/>
              <w:right w:type="dxa" w:w="80"/>
            </w:tcMar>
            <w:vAlign w:val="center"/>
          </w:tcPr>
          <w:p>
            <w:r>
              <w:rPr>
                <w:sz w:val="18"/>
                <w:szCs w:val="18"/>
              </w:rPr>
              <w:t xml:space="preserve">≈ 4–6.5 weeks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DDEBF7" w:val="clear"/>
            <w:tcMar>
              <w:top w:type="dxa" w:w="100"/>
              <w:left w:type="dxa" w:w="100"/>
              <w:bottom w:type="dxa" w:w="100"/>
              <w:right w:type="dxa" w:w="100"/>
            </w:tcMar>
            <w:vAlign w:val="center"/>
          </w:tcPr>
          <w:p>
            <w:r>
              <w:rPr>
                <w:b/>
                <w:bCs/>
                <w:sz w:val="18"/>
                <w:szCs w:val="18"/>
              </w:rPr>
              <w:t xml:space="preserve">ℹ INFO</w:t>
            </w:r>
          </w:p>
        </w:tc>
        <w:tc>
          <w:tcPr>
            <w:tcW w:type="dxa" w:w="7850"/>
            <w:shd w:fill="F3F8FD" w:val="clear"/>
            <w:tcMar>
              <w:top w:type="dxa" w:w="100"/>
              <w:left w:type="dxa" w:w="100"/>
              <w:bottom w:type="dxa" w:w="100"/>
              <w:right w:type="dxa" w:w="100"/>
            </w:tcMar>
            <w:vAlign w:val="center"/>
          </w:tcPr>
          <w:p>
            <w:r>
              <w:rPr>
                <w:sz w:val="18"/>
                <w:szCs w:val="18"/>
              </w:rPr>
              <w:t xml:space="preserve">This estimate covers hardware design only (schematic + PCB, through fab-ready files) — it does not include the firmware bring-up and module validation work in Section 9, which is a separate, larger effort typically run partially in parallel once boards are back from fab. The single biggest source of schedule variance is Stage A's library reconciliation (Section 11.1) — if the custom KiCad libraries already exist from other ongoing migration work, this estimate could come in toward the low end across the board.</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F8CBAD" w:val="clear"/>
            <w:tcMar>
              <w:top w:type="dxa" w:w="100"/>
              <w:left w:type="dxa" w:w="100"/>
              <w:bottom w:type="dxa" w:w="100"/>
              <w:right w:type="dxa" w:w="100"/>
            </w:tcMar>
            <w:vAlign w:val="center"/>
          </w:tcPr>
          <w:p>
            <w:r>
              <w:rPr>
                <w:b/>
                <w:bCs/>
                <w:sz w:val="18"/>
                <w:szCs w:val="18"/>
              </w:rPr>
              <w:t xml:space="preserve">⚡ CRITICAL</w:t>
            </w:r>
          </w:p>
        </w:tc>
        <w:tc>
          <w:tcPr>
            <w:tcW w:type="dxa" w:w="7850"/>
            <w:shd w:fill="FDF1EA" w:val="clear"/>
            <w:tcMar>
              <w:top w:type="dxa" w:w="100"/>
              <w:left w:type="dxa" w:w="100"/>
              <w:bottom w:type="dxa" w:w="100"/>
              <w:right w:type="dxa" w:w="100"/>
            </w:tcMar>
            <w:vAlign w:val="center"/>
          </w:tcPr>
          <w:p>
            <w:r>
              <w:rPr>
                <w:sz w:val="18"/>
                <w:szCs w:val="18"/>
              </w:rPr>
              <w:t xml:space="preserve">Yes, run STM32CubeMX (or the equivalent pinout tool built into STM32CubeIDE) before finalizing pin assignments, and do it before schematic capture, not during. Reason: unlike the SAM3X8E where most GPIO can serve almost any peripheral function fairly freely, STM32 peripherals are only available on specific pins via a fixed Alternate Function (AF0–AF15) table — SPI2_MISO, for example, is only broken out on a handful of specific package pins, not any GPIO. CubeMX (a) enforces that AF table automatically so you can't accidentally assign a peripheral to a pin that doesn't support it, (b) flags conflicts when two peripherals want the same pin, (c) configures the clock tree (critical here, since the 25MHz HSE → 480MHz core PLL → exact 48MHz USB clock chain in Section 11.2.1 has to be validated, not assumed), and (d) exports a pinout report you hand-transcribe into the KiCad schematic. It does not generate the KiCad schematic itself — that transcription step is manual — but doing the peripheral/pin planning in CubeMX first is the difference between a clean first-pass schematic and discovering a pin conflict after routing has started. Given that this document's Sections 5–7 have already decided which peripheral goes where functionally (SPI1 for TFT, SPI2 for module bus, TIM2/TIM5 for Q/R, etc.), the CubeMX pass itself should be quick — it's confirming/finalizing specific pin numbers against that already-settled functional plan, not re-deciding the plan from scratch.</w:t>
            </w:r>
          </w:p>
        </w:tc>
      </w:tr>
    </w:tbl>
    <w:p>
      <w:r>
        <w:br w:type="page"/>
      </w:r>
    </w:p>
    <w:p>
      <w:pPr>
        <w:pStyle w:val="Heading1"/>
        <w:spacing w:after="160" w:before="300"/>
      </w:pPr>
      <w:r>
        <w:t xml:space="preserve">12.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203864" w:val="clear"/>
            <w:tcMar>
              <w:top w:type="dxa" w:w="60"/>
              <w:left w:type="dxa" w:w="80"/>
              <w:bottom w:type="dxa" w:w="60"/>
              <w:right w:type="dxa" w:w="80"/>
            </w:tcMar>
            <w:vAlign w:val="center"/>
          </w:tcPr>
          <w:p>
            <w:r>
              <w:rPr>
                <w:b/>
                <w:bCs/>
                <w:color w:val="FFFFFF"/>
                <w:sz w:val="18"/>
                <w:szCs w:val="18"/>
              </w:rPr>
              <w:t xml:space="preserve">Term</w:t>
            </w:r>
          </w:p>
        </w:tc>
        <w:tc>
          <w:tcPr>
            <w:tcW w:type="dxa" w:w="7750"/>
            <w:shd w:fill="203864" w:val="clear"/>
            <w:tcMar>
              <w:top w:type="dxa" w:w="60"/>
              <w:left w:type="dxa" w:w="80"/>
              <w:bottom w:type="dxa" w:w="60"/>
              <w:right w:type="dxa" w:w="80"/>
            </w:tcMar>
            <w:vAlign w:val="center"/>
          </w:tcPr>
          <w:p>
            <w:r>
              <w:rPr>
                <w:b/>
                <w:bCs/>
                <w:color w:val="FFFFFF"/>
                <w:sz w:val="18"/>
                <w:szCs w:val="18"/>
              </w:rPr>
              <w:t xml:space="preserve">Meaning</w:t>
            </w:r>
          </w:p>
        </w:tc>
      </w:tr>
      <w:tr>
        <w:tc>
          <w:tcPr>
            <w:tcW w:type="dxa" w:w="1600"/>
            <w:shd w:fill="FFFFFF" w:val="clear"/>
            <w:tcMar>
              <w:top w:type="dxa" w:w="60"/>
              <w:left w:type="dxa" w:w="80"/>
              <w:bottom w:type="dxa" w:w="60"/>
              <w:right w:type="dxa" w:w="80"/>
            </w:tcMar>
            <w:vAlign w:val="center"/>
          </w:tcPr>
          <w:p>
            <w:r>
              <w:rPr>
                <w:sz w:val="18"/>
                <w:szCs w:val="18"/>
              </w:rPr>
              <w:t xml:space="preserve">AF</w:t>
            </w:r>
          </w:p>
        </w:tc>
        <w:tc>
          <w:tcPr>
            <w:tcW w:type="dxa" w:w="7750"/>
            <w:shd w:fill="FFFFFF" w:val="clear"/>
            <w:tcMar>
              <w:top w:type="dxa" w:w="60"/>
              <w:left w:type="dxa" w:w="80"/>
              <w:bottom w:type="dxa" w:w="60"/>
              <w:right w:type="dxa" w:w="80"/>
            </w:tcMar>
            <w:vAlign w:val="center"/>
          </w:tcPr>
          <w:p>
            <w:r>
              <w:rPr>
                <w:sz w:val="18"/>
                <w:szCs w:val="18"/>
              </w:rPr>
              <w:t xml:space="preserve">Alternate Function — the STM32 mechanism mapping peripherals to specific GPIO pins (AF0–AF15)</w:t>
            </w:r>
          </w:p>
        </w:tc>
      </w:tr>
      <w:tr>
        <w:tc>
          <w:tcPr>
            <w:tcW w:type="dxa" w:w="1600"/>
            <w:shd w:fill="EEF2F7" w:val="clear"/>
            <w:tcMar>
              <w:top w:type="dxa" w:w="60"/>
              <w:left w:type="dxa" w:w="80"/>
              <w:bottom w:type="dxa" w:w="60"/>
              <w:right w:type="dxa" w:w="80"/>
            </w:tcMar>
            <w:vAlign w:val="center"/>
          </w:tcPr>
          <w:p>
            <w:r>
              <w:rPr>
                <w:sz w:val="18"/>
                <w:szCs w:val="18"/>
              </w:rPr>
              <w:t xml:space="preserve">CDC</w:t>
            </w:r>
          </w:p>
        </w:tc>
        <w:tc>
          <w:tcPr>
            <w:tcW w:type="dxa" w:w="7750"/>
            <w:shd w:fill="EEF2F7" w:val="clear"/>
            <w:tcMar>
              <w:top w:type="dxa" w:w="60"/>
              <w:left w:type="dxa" w:w="80"/>
              <w:bottom w:type="dxa" w:w="60"/>
              <w:right w:type="dxa" w:w="80"/>
            </w:tcMar>
            <w:vAlign w:val="center"/>
          </w:tcPr>
          <w:p>
            <w:r>
              <w:rPr>
                <w:sz w:val="18"/>
                <w:szCs w:val="18"/>
              </w:rPr>
              <w:t xml:space="preserve">Communications Device Class — the USB class that presents a virtual COM/serial port</w:t>
            </w:r>
          </w:p>
        </w:tc>
      </w:tr>
      <w:tr>
        <w:tc>
          <w:tcPr>
            <w:tcW w:type="dxa" w:w="1600"/>
            <w:shd w:fill="FFFFFF" w:val="clear"/>
            <w:tcMar>
              <w:top w:type="dxa" w:w="60"/>
              <w:left w:type="dxa" w:w="80"/>
              <w:bottom w:type="dxa" w:w="60"/>
              <w:right w:type="dxa" w:w="80"/>
            </w:tcMar>
            <w:vAlign w:val="center"/>
          </w:tcPr>
          <w:p>
            <w:r>
              <w:rPr>
                <w:sz w:val="18"/>
                <w:szCs w:val="18"/>
              </w:rPr>
              <w:t xml:space="preserve">CubeMX</w:t>
            </w:r>
          </w:p>
        </w:tc>
        <w:tc>
          <w:tcPr>
            <w:tcW w:type="dxa" w:w="7750"/>
            <w:shd w:fill="FFFFFF" w:val="clear"/>
            <w:tcMar>
              <w:top w:type="dxa" w:w="60"/>
              <w:left w:type="dxa" w:w="80"/>
              <w:bottom w:type="dxa" w:w="60"/>
              <w:right w:type="dxa" w:w="80"/>
            </w:tcMar>
            <w:vAlign w:val="center"/>
          </w:tcPr>
          <w:p>
            <w:r>
              <w:rPr>
                <w:sz w:val="18"/>
                <w:szCs w:val="18"/>
              </w:rPr>
              <w:t xml:space="preserve">STM32CubeMX — ST's graphical pin/clock/peripheral configuration tool</w:t>
            </w:r>
          </w:p>
        </w:tc>
      </w:tr>
      <w:tr>
        <w:tc>
          <w:tcPr>
            <w:tcW w:type="dxa" w:w="1600"/>
            <w:shd w:fill="EEF2F7" w:val="clear"/>
            <w:tcMar>
              <w:top w:type="dxa" w:w="60"/>
              <w:left w:type="dxa" w:w="80"/>
              <w:bottom w:type="dxa" w:w="60"/>
              <w:right w:type="dxa" w:w="80"/>
            </w:tcMar>
            <w:vAlign w:val="center"/>
          </w:tcPr>
          <w:p>
            <w:r>
              <w:rPr>
                <w:sz w:val="18"/>
                <w:szCs w:val="18"/>
              </w:rPr>
              <w:t xml:space="preserve">DAC</w:t>
            </w:r>
          </w:p>
        </w:tc>
        <w:tc>
          <w:tcPr>
            <w:tcW w:type="dxa" w:w="7750"/>
            <w:shd w:fill="EEF2F7" w:val="clear"/>
            <w:tcMar>
              <w:top w:type="dxa" w:w="60"/>
              <w:left w:type="dxa" w:w="80"/>
              <w:bottom w:type="dxa" w:w="60"/>
              <w:right w:type="dxa" w:w="80"/>
            </w:tcMar>
            <w:vAlign w:val="center"/>
          </w:tcPr>
          <w:p>
            <w:r>
              <w:rPr>
                <w:sz w:val="18"/>
                <w:szCs w:val="18"/>
              </w:rPr>
              <w:t xml:space="preserve">Digital-to-Analog Converter</w:t>
            </w:r>
          </w:p>
        </w:tc>
      </w:tr>
      <w:tr>
        <w:tc>
          <w:tcPr>
            <w:tcW w:type="dxa" w:w="1600"/>
            <w:shd w:fill="FFFFFF" w:val="clear"/>
            <w:tcMar>
              <w:top w:type="dxa" w:w="60"/>
              <w:left w:type="dxa" w:w="80"/>
              <w:bottom w:type="dxa" w:w="60"/>
              <w:right w:type="dxa" w:w="80"/>
            </w:tcMar>
            <w:vAlign w:val="center"/>
          </w:tcPr>
          <w:p>
            <w:r>
              <w:rPr>
                <w:sz w:val="18"/>
                <w:szCs w:val="18"/>
              </w:rPr>
              <w:t xml:space="preserve">DDS</w:t>
            </w:r>
          </w:p>
        </w:tc>
        <w:tc>
          <w:tcPr>
            <w:tcW w:type="dxa" w:w="7750"/>
            <w:shd w:fill="FFFFFF" w:val="clear"/>
            <w:tcMar>
              <w:top w:type="dxa" w:w="60"/>
              <w:left w:type="dxa" w:w="80"/>
              <w:bottom w:type="dxa" w:w="60"/>
              <w:right w:type="dxa" w:w="80"/>
            </w:tcMar>
            <w:vAlign w:val="center"/>
          </w:tcPr>
          <w:p>
            <w:r>
              <w:rPr>
                <w:sz w:val="18"/>
                <w:szCs w:val="18"/>
              </w:rPr>
              <w:t xml:space="preserve">Direct Digital Synthesis</w:t>
            </w:r>
          </w:p>
        </w:tc>
      </w:tr>
      <w:tr>
        <w:tc>
          <w:tcPr>
            <w:tcW w:type="dxa" w:w="1600"/>
            <w:shd w:fill="EEF2F7" w:val="clear"/>
            <w:tcMar>
              <w:top w:type="dxa" w:w="60"/>
              <w:left w:type="dxa" w:w="80"/>
              <w:bottom w:type="dxa" w:w="60"/>
              <w:right w:type="dxa" w:w="80"/>
            </w:tcMar>
            <w:vAlign w:val="center"/>
          </w:tcPr>
          <w:p>
            <w:r>
              <w:rPr>
                <w:sz w:val="18"/>
                <w:szCs w:val="18"/>
              </w:rPr>
              <w:t xml:space="preserve">DFU</w:t>
            </w:r>
          </w:p>
        </w:tc>
        <w:tc>
          <w:tcPr>
            <w:tcW w:type="dxa" w:w="7750"/>
            <w:shd w:fill="EEF2F7" w:val="clear"/>
            <w:tcMar>
              <w:top w:type="dxa" w:w="60"/>
              <w:left w:type="dxa" w:w="80"/>
              <w:bottom w:type="dxa" w:w="60"/>
              <w:right w:type="dxa" w:w="80"/>
            </w:tcMar>
            <w:vAlign w:val="center"/>
          </w:tcPr>
          <w:p>
            <w:r>
              <w:rPr>
                <w:sz w:val="18"/>
                <w:szCs w:val="18"/>
              </w:rPr>
              <w:t xml:space="preserve">Device Firmware Upgrade — a USB class / ST ROM-bootloader firmware-update mode</w:t>
            </w:r>
          </w:p>
        </w:tc>
      </w:tr>
      <w:tr>
        <w:tc>
          <w:tcPr>
            <w:tcW w:type="dxa" w:w="1600"/>
            <w:shd w:fill="FFFFFF" w:val="clear"/>
            <w:tcMar>
              <w:top w:type="dxa" w:w="60"/>
              <w:left w:type="dxa" w:w="80"/>
              <w:bottom w:type="dxa" w:w="60"/>
              <w:right w:type="dxa" w:w="80"/>
            </w:tcMar>
            <w:vAlign w:val="center"/>
          </w:tcPr>
          <w:p>
            <w:r>
              <w:rPr>
                <w:sz w:val="18"/>
                <w:szCs w:val="18"/>
              </w:rPr>
              <w:t xml:space="preserve">DRC</w:t>
            </w:r>
          </w:p>
        </w:tc>
        <w:tc>
          <w:tcPr>
            <w:tcW w:type="dxa" w:w="7750"/>
            <w:shd w:fill="FFFFFF" w:val="clear"/>
            <w:tcMar>
              <w:top w:type="dxa" w:w="60"/>
              <w:left w:type="dxa" w:w="80"/>
              <w:bottom w:type="dxa" w:w="60"/>
              <w:right w:type="dxa" w:w="80"/>
            </w:tcMar>
            <w:vAlign w:val="center"/>
          </w:tcPr>
          <w:p>
            <w:r>
              <w:rPr>
                <w:sz w:val="18"/>
                <w:szCs w:val="18"/>
              </w:rPr>
              <w:t xml:space="preserve">Design Rule Check (PCB)</w:t>
            </w:r>
          </w:p>
        </w:tc>
      </w:tr>
      <w:tr>
        <w:tc>
          <w:tcPr>
            <w:tcW w:type="dxa" w:w="1600"/>
            <w:shd w:fill="EEF2F7" w:val="clear"/>
            <w:tcMar>
              <w:top w:type="dxa" w:w="60"/>
              <w:left w:type="dxa" w:w="80"/>
              <w:bottom w:type="dxa" w:w="60"/>
              <w:right w:type="dxa" w:w="80"/>
            </w:tcMar>
            <w:vAlign w:val="center"/>
          </w:tcPr>
          <w:p>
            <w:r>
              <w:rPr>
                <w:sz w:val="18"/>
                <w:szCs w:val="18"/>
              </w:rPr>
              <w:t xml:space="preserve">ERC</w:t>
            </w:r>
          </w:p>
        </w:tc>
        <w:tc>
          <w:tcPr>
            <w:tcW w:type="dxa" w:w="7750"/>
            <w:shd w:fill="EEF2F7" w:val="clear"/>
            <w:tcMar>
              <w:top w:type="dxa" w:w="60"/>
              <w:left w:type="dxa" w:w="80"/>
              <w:bottom w:type="dxa" w:w="60"/>
              <w:right w:type="dxa" w:w="80"/>
            </w:tcMar>
            <w:vAlign w:val="center"/>
          </w:tcPr>
          <w:p>
            <w:r>
              <w:rPr>
                <w:sz w:val="18"/>
                <w:szCs w:val="18"/>
              </w:rPr>
              <w:t xml:space="preserve">Electrical Rule Check (schematic)</w:t>
            </w:r>
          </w:p>
        </w:tc>
      </w:tr>
      <w:tr>
        <w:tc>
          <w:tcPr>
            <w:tcW w:type="dxa" w:w="1600"/>
            <w:shd w:fill="FFFFFF" w:val="clear"/>
            <w:tcMar>
              <w:top w:type="dxa" w:w="60"/>
              <w:left w:type="dxa" w:w="80"/>
              <w:bottom w:type="dxa" w:w="60"/>
              <w:right w:type="dxa" w:w="80"/>
            </w:tcMar>
            <w:vAlign w:val="center"/>
          </w:tcPr>
          <w:p>
            <w:r>
              <w:rPr>
                <w:sz w:val="18"/>
                <w:szCs w:val="18"/>
              </w:rPr>
              <w:t xml:space="preserve">ETR</w:t>
            </w:r>
          </w:p>
        </w:tc>
        <w:tc>
          <w:tcPr>
            <w:tcW w:type="dxa" w:w="7750"/>
            <w:shd w:fill="FFFFFF" w:val="clear"/>
            <w:tcMar>
              <w:top w:type="dxa" w:w="60"/>
              <w:left w:type="dxa" w:w="80"/>
              <w:bottom w:type="dxa" w:w="60"/>
              <w:right w:type="dxa" w:w="80"/>
            </w:tcMar>
            <w:vAlign w:val="center"/>
          </w:tcPr>
          <w:p>
            <w:r>
              <w:rPr>
                <w:sz w:val="18"/>
                <w:szCs w:val="18"/>
              </w:rPr>
              <w:t xml:space="preserve">External Trigger — a hardware timer input on STM32</w:t>
            </w:r>
          </w:p>
        </w:tc>
      </w:tr>
      <w:tr>
        <w:tc>
          <w:tcPr>
            <w:tcW w:type="dxa" w:w="1600"/>
            <w:shd w:fill="EEF2F7" w:val="clear"/>
            <w:tcMar>
              <w:top w:type="dxa" w:w="60"/>
              <w:left w:type="dxa" w:w="80"/>
              <w:bottom w:type="dxa" w:w="60"/>
              <w:right w:type="dxa" w:w="80"/>
            </w:tcMar>
            <w:vAlign w:val="center"/>
          </w:tcPr>
          <w:p>
            <w:r>
              <w:rPr>
                <w:sz w:val="18"/>
                <w:szCs w:val="18"/>
              </w:rPr>
              <w:t xml:space="preserve">FT</w:t>
            </w:r>
          </w:p>
        </w:tc>
        <w:tc>
          <w:tcPr>
            <w:tcW w:type="dxa" w:w="7750"/>
            <w:shd w:fill="EEF2F7" w:val="clear"/>
            <w:tcMar>
              <w:top w:type="dxa" w:w="60"/>
              <w:left w:type="dxa" w:w="80"/>
              <w:bottom w:type="dxa" w:w="60"/>
              <w:right w:type="dxa" w:w="80"/>
            </w:tcMar>
            <w:vAlign w:val="center"/>
          </w:tcPr>
          <w:p>
            <w:r>
              <w:rPr>
                <w:sz w:val="18"/>
                <w:szCs w:val="18"/>
              </w:rPr>
              <w:t xml:space="preserve">Five-volt-Tolerant (I/O pin designation)</w:t>
            </w:r>
          </w:p>
        </w:tc>
      </w:tr>
      <w:tr>
        <w:tc>
          <w:tcPr>
            <w:tcW w:type="dxa" w:w="1600"/>
            <w:shd w:fill="FFFFFF" w:val="clear"/>
            <w:tcMar>
              <w:top w:type="dxa" w:w="60"/>
              <w:left w:type="dxa" w:w="80"/>
              <w:bottom w:type="dxa" w:w="60"/>
              <w:right w:type="dxa" w:w="80"/>
            </w:tcMar>
            <w:vAlign w:val="center"/>
          </w:tcPr>
          <w:p>
            <w:r>
              <w:rPr>
                <w:sz w:val="18"/>
                <w:szCs w:val="18"/>
              </w:rPr>
              <w:t xml:space="preserve">GAACE_Core</w:t>
            </w:r>
          </w:p>
        </w:tc>
        <w:tc>
          <w:tcPr>
            <w:tcW w:type="dxa" w:w="7750"/>
            <w:shd w:fill="FFFFFF" w:val="clear"/>
            <w:tcMar>
              <w:top w:type="dxa" w:w="60"/>
              <w:left w:type="dxa" w:w="80"/>
              <w:bottom w:type="dxa" w:w="60"/>
              <w:right w:type="dxa" w:w="80"/>
            </w:tcMar>
            <w:vAlign w:val="center"/>
          </w:tcPr>
          <w:p>
            <w:r>
              <w:rPr>
                <w:sz w:val="18"/>
                <w:szCs w:val="18"/>
              </w:rPr>
              <w:t xml:space="preserve">GAA Custom Electronics' portable embedded core library set</w:t>
            </w:r>
          </w:p>
        </w:tc>
      </w:tr>
      <w:tr>
        <w:tc>
          <w:tcPr>
            <w:tcW w:type="dxa" w:w="1600"/>
            <w:shd w:fill="EEF2F7" w:val="clear"/>
            <w:tcMar>
              <w:top w:type="dxa" w:w="60"/>
              <w:left w:type="dxa" w:w="80"/>
              <w:bottom w:type="dxa" w:w="60"/>
              <w:right w:type="dxa" w:w="80"/>
            </w:tcMar>
            <w:vAlign w:val="center"/>
          </w:tcPr>
          <w:p>
            <w:r>
              <w:rPr>
                <w:sz w:val="18"/>
                <w:szCs w:val="18"/>
              </w:rPr>
              <w:t xml:space="preserve">HSE / LSE</w:t>
            </w:r>
          </w:p>
        </w:tc>
        <w:tc>
          <w:tcPr>
            <w:tcW w:type="dxa" w:w="7750"/>
            <w:shd w:fill="EEF2F7" w:val="clear"/>
            <w:tcMar>
              <w:top w:type="dxa" w:w="60"/>
              <w:left w:type="dxa" w:w="80"/>
              <w:bottom w:type="dxa" w:w="60"/>
              <w:right w:type="dxa" w:w="80"/>
            </w:tcMar>
            <w:vAlign w:val="center"/>
          </w:tcPr>
          <w:p>
            <w:r>
              <w:rPr>
                <w:sz w:val="18"/>
                <w:szCs w:val="18"/>
              </w:rPr>
              <w:t xml:space="preserve">High-Speed / Low-Speed External oscillator (main crystal / 32.768kHz RTC crystal)</w:t>
            </w:r>
          </w:p>
        </w:tc>
      </w:tr>
      <w:tr>
        <w:tc>
          <w:tcPr>
            <w:tcW w:type="dxa" w:w="1600"/>
            <w:shd w:fill="FFFFFF" w:val="clear"/>
            <w:tcMar>
              <w:top w:type="dxa" w:w="60"/>
              <w:left w:type="dxa" w:w="80"/>
              <w:bottom w:type="dxa" w:w="60"/>
              <w:right w:type="dxa" w:w="80"/>
            </w:tcMar>
            <w:vAlign w:val="center"/>
          </w:tcPr>
          <w:p>
            <w:r>
              <w:rPr>
                <w:sz w:val="18"/>
                <w:szCs w:val="18"/>
              </w:rPr>
              <w:t xml:space="preserve">LDAC</w:t>
            </w:r>
          </w:p>
        </w:tc>
        <w:tc>
          <w:tcPr>
            <w:tcW w:type="dxa" w:w="7750"/>
            <w:shd w:fill="FFFFFF" w:val="clear"/>
            <w:tcMar>
              <w:top w:type="dxa" w:w="60"/>
              <w:left w:type="dxa" w:w="80"/>
              <w:bottom w:type="dxa" w:w="60"/>
              <w:right w:type="dxa" w:w="80"/>
            </w:tcMar>
            <w:vAlign w:val="center"/>
          </w:tcPr>
          <w:p>
            <w:r>
              <w:rPr>
                <w:sz w:val="18"/>
                <w:szCs w:val="18"/>
              </w:rPr>
              <w:t xml:space="preserve">Load-DAC strobe — latches new values into a DAC output</w:t>
            </w:r>
          </w:p>
        </w:tc>
      </w:tr>
      <w:tr>
        <w:tc>
          <w:tcPr>
            <w:tcW w:type="dxa" w:w="1600"/>
            <w:shd w:fill="EEF2F7" w:val="clear"/>
            <w:tcMar>
              <w:top w:type="dxa" w:w="60"/>
              <w:left w:type="dxa" w:w="80"/>
              <w:bottom w:type="dxa" w:w="60"/>
              <w:right w:type="dxa" w:w="80"/>
            </w:tcMar>
            <w:vAlign w:val="center"/>
          </w:tcPr>
          <w:p>
            <w:r>
              <w:rPr>
                <w:sz w:val="18"/>
                <w:szCs w:val="18"/>
              </w:rPr>
              <w:t xml:space="preserve">lwIP</w:t>
            </w:r>
          </w:p>
        </w:tc>
        <w:tc>
          <w:tcPr>
            <w:tcW w:type="dxa" w:w="7750"/>
            <w:shd w:fill="EEF2F7" w:val="clear"/>
            <w:tcMar>
              <w:top w:type="dxa" w:w="60"/>
              <w:left w:type="dxa" w:w="80"/>
              <w:bottom w:type="dxa" w:w="60"/>
              <w:right w:type="dxa" w:w="80"/>
            </w:tcMar>
            <w:vAlign w:val="center"/>
          </w:tcPr>
          <w:p>
            <w:r>
              <w:rPr>
                <w:sz w:val="18"/>
                <w:szCs w:val="18"/>
              </w:rPr>
              <w:t xml:space="preserve">Lightweight IP — an open-source embedded TCP/IP stack</w:t>
            </w:r>
          </w:p>
        </w:tc>
      </w:tr>
      <w:tr>
        <w:tc>
          <w:tcPr>
            <w:tcW w:type="dxa" w:w="1600"/>
            <w:shd w:fill="FFFFFF" w:val="clear"/>
            <w:tcMar>
              <w:top w:type="dxa" w:w="60"/>
              <w:left w:type="dxa" w:w="80"/>
              <w:bottom w:type="dxa" w:w="60"/>
              <w:right w:type="dxa" w:w="80"/>
            </w:tcMar>
            <w:vAlign w:val="center"/>
          </w:tcPr>
          <w:p>
            <w:r>
              <w:rPr>
                <w:sz w:val="18"/>
                <w:szCs w:val="18"/>
              </w:rPr>
              <w:t xml:space="preserve">MSC</w:t>
            </w:r>
          </w:p>
        </w:tc>
        <w:tc>
          <w:tcPr>
            <w:tcW w:type="dxa" w:w="7750"/>
            <w:shd w:fill="FFFFFF" w:val="clear"/>
            <w:tcMar>
              <w:top w:type="dxa" w:w="60"/>
              <w:left w:type="dxa" w:w="80"/>
              <w:bottom w:type="dxa" w:w="60"/>
              <w:right w:type="dxa" w:w="80"/>
            </w:tcMar>
            <w:vAlign w:val="center"/>
          </w:tcPr>
          <w:p>
            <w:r>
              <w:rPr>
                <w:sz w:val="18"/>
                <w:szCs w:val="18"/>
              </w:rPr>
              <w:t xml:space="preserve">Mass Storage Class — the USB class that presents a device as a removable drive</w:t>
            </w:r>
          </w:p>
        </w:tc>
      </w:tr>
      <w:tr>
        <w:tc>
          <w:tcPr>
            <w:tcW w:type="dxa" w:w="1600"/>
            <w:shd w:fill="EEF2F7" w:val="clear"/>
            <w:tcMar>
              <w:top w:type="dxa" w:w="60"/>
              <w:left w:type="dxa" w:w="80"/>
              <w:bottom w:type="dxa" w:w="60"/>
              <w:right w:type="dxa" w:w="80"/>
            </w:tcMar>
            <w:vAlign w:val="center"/>
          </w:tcPr>
          <w:p>
            <w:r>
              <w:rPr>
                <w:sz w:val="18"/>
                <w:szCs w:val="18"/>
              </w:rPr>
              <w:t xml:space="preserve">NOR flash</w:t>
            </w:r>
          </w:p>
        </w:tc>
        <w:tc>
          <w:tcPr>
            <w:tcW w:type="dxa" w:w="7750"/>
            <w:shd w:fill="EEF2F7" w:val="clear"/>
            <w:tcMar>
              <w:top w:type="dxa" w:w="60"/>
              <w:left w:type="dxa" w:w="80"/>
              <w:bottom w:type="dxa" w:w="60"/>
              <w:right w:type="dxa" w:w="80"/>
            </w:tcMar>
            <w:vAlign w:val="center"/>
          </w:tcPr>
          <w:p>
            <w:r>
              <w:rPr>
                <w:sz w:val="18"/>
                <w:szCs w:val="18"/>
              </w:rPr>
              <w:t xml:space="preserve">A flash memory type suited to random read + simple filesystem use (vs. NAND)</w:t>
            </w:r>
          </w:p>
        </w:tc>
      </w:tr>
      <w:tr>
        <w:tc>
          <w:tcPr>
            <w:tcW w:type="dxa" w:w="1600"/>
            <w:shd w:fill="FFFFFF" w:val="clear"/>
            <w:tcMar>
              <w:top w:type="dxa" w:w="60"/>
              <w:left w:type="dxa" w:w="80"/>
              <w:bottom w:type="dxa" w:w="60"/>
              <w:right w:type="dxa" w:w="80"/>
            </w:tcMar>
            <w:vAlign w:val="center"/>
          </w:tcPr>
          <w:p>
            <w:r>
              <w:rPr>
                <w:sz w:val="18"/>
                <w:szCs w:val="18"/>
              </w:rPr>
              <w:t xml:space="preserve">QSPI</w:t>
            </w:r>
          </w:p>
        </w:tc>
        <w:tc>
          <w:tcPr>
            <w:tcW w:type="dxa" w:w="7750"/>
            <w:shd w:fill="FFFFFF" w:val="clear"/>
            <w:tcMar>
              <w:top w:type="dxa" w:w="60"/>
              <w:left w:type="dxa" w:w="80"/>
              <w:bottom w:type="dxa" w:w="60"/>
              <w:right w:type="dxa" w:w="80"/>
            </w:tcMar>
            <w:vAlign w:val="center"/>
          </w:tcPr>
          <w:p>
            <w:r>
              <w:rPr>
                <w:sz w:val="18"/>
                <w:szCs w:val="18"/>
              </w:rPr>
              <w:t xml:space="preserve">Quad Serial Peripheral Interface — high-speed serial interface to external flash</w:t>
            </w:r>
          </w:p>
        </w:tc>
      </w:tr>
      <w:tr>
        <w:tc>
          <w:tcPr>
            <w:tcW w:type="dxa" w:w="1600"/>
            <w:shd w:fill="EEF2F7" w:val="clear"/>
            <w:tcMar>
              <w:top w:type="dxa" w:w="60"/>
              <w:left w:type="dxa" w:w="80"/>
              <w:bottom w:type="dxa" w:w="60"/>
              <w:right w:type="dxa" w:w="80"/>
            </w:tcMar>
            <w:vAlign w:val="center"/>
          </w:tcPr>
          <w:p>
            <w:r>
              <w:rPr>
                <w:sz w:val="18"/>
                <w:szCs w:val="18"/>
              </w:rPr>
              <w:t xml:space="preserve">RMII</w:t>
            </w:r>
          </w:p>
        </w:tc>
        <w:tc>
          <w:tcPr>
            <w:tcW w:type="dxa" w:w="7750"/>
            <w:shd w:fill="EEF2F7" w:val="clear"/>
            <w:tcMar>
              <w:top w:type="dxa" w:w="60"/>
              <w:left w:type="dxa" w:w="80"/>
              <w:bottom w:type="dxa" w:w="60"/>
              <w:right w:type="dxa" w:w="80"/>
            </w:tcMar>
            <w:vAlign w:val="center"/>
          </w:tcPr>
          <w:p>
            <w:r>
              <w:rPr>
                <w:sz w:val="18"/>
                <w:szCs w:val="18"/>
              </w:rPr>
              <w:t xml:space="preserve">Reduced Media-Independent Interface — low-pin-count Ethernet MAC-to-PHY interface</w:t>
            </w:r>
          </w:p>
        </w:tc>
      </w:tr>
      <w:tr>
        <w:tc>
          <w:tcPr>
            <w:tcW w:type="dxa" w:w="1600"/>
            <w:shd w:fill="FFFFFF" w:val="clear"/>
            <w:tcMar>
              <w:top w:type="dxa" w:w="60"/>
              <w:left w:type="dxa" w:w="80"/>
              <w:bottom w:type="dxa" w:w="60"/>
              <w:right w:type="dxa" w:w="80"/>
            </w:tcMar>
            <w:vAlign w:val="center"/>
          </w:tcPr>
          <w:p>
            <w:r>
              <w:rPr>
                <w:sz w:val="18"/>
                <w:szCs w:val="18"/>
              </w:rPr>
              <w:t xml:space="preserve">SWD</w:t>
            </w:r>
          </w:p>
        </w:tc>
        <w:tc>
          <w:tcPr>
            <w:tcW w:type="dxa" w:w="7750"/>
            <w:shd w:fill="FFFFFF" w:val="clear"/>
            <w:tcMar>
              <w:top w:type="dxa" w:w="60"/>
              <w:left w:type="dxa" w:w="80"/>
              <w:bottom w:type="dxa" w:w="60"/>
              <w:right w:type="dxa" w:w="80"/>
            </w:tcMar>
            <w:vAlign w:val="center"/>
          </w:tcPr>
          <w:p>
            <w:r>
              <w:rPr>
                <w:sz w:val="18"/>
                <w:szCs w:val="18"/>
              </w:rPr>
              <w:t xml:space="preserve">Serial Wire Debug — ARM's 2-wire debug interface (subset of JTAG)</w:t>
            </w:r>
          </w:p>
        </w:tc>
      </w:tr>
      <w:tr>
        <w:tc>
          <w:tcPr>
            <w:tcW w:type="dxa" w:w="1600"/>
            <w:shd w:fill="EEF2F7" w:val="clear"/>
            <w:tcMar>
              <w:top w:type="dxa" w:w="60"/>
              <w:left w:type="dxa" w:w="80"/>
              <w:bottom w:type="dxa" w:w="60"/>
              <w:right w:type="dxa" w:w="80"/>
            </w:tcMar>
            <w:vAlign w:val="center"/>
          </w:tcPr>
          <w:p>
            <w:r>
              <w:rPr>
                <w:sz w:val="18"/>
                <w:szCs w:val="18"/>
              </w:rPr>
              <w:t xml:space="preserve">TWI</w:t>
            </w:r>
          </w:p>
        </w:tc>
        <w:tc>
          <w:tcPr>
            <w:tcW w:type="dxa" w:w="7750"/>
            <w:shd w:fill="EEF2F7" w:val="clear"/>
            <w:tcMar>
              <w:top w:type="dxa" w:w="60"/>
              <w:left w:type="dxa" w:w="80"/>
              <w:bottom w:type="dxa" w:w="60"/>
              <w:right w:type="dxa" w:w="80"/>
            </w:tcMar>
            <w:vAlign w:val="center"/>
          </w:tcPr>
          <w:p>
            <w:r>
              <w:rPr>
                <w:sz w:val="18"/>
                <w:szCs w:val="18"/>
              </w:rPr>
              <w:t xml:space="preserve">Two-Wire Interface — Atmel's term for I2C</w:t>
            </w:r>
          </w:p>
        </w:tc>
      </w:tr>
      <w:tr>
        <w:tc>
          <w:tcPr>
            <w:tcW w:type="dxa" w:w="1600"/>
            <w:shd w:fill="FFFFFF" w:val="clear"/>
            <w:tcMar>
              <w:top w:type="dxa" w:w="60"/>
              <w:left w:type="dxa" w:w="80"/>
              <w:bottom w:type="dxa" w:w="60"/>
              <w:right w:type="dxa" w:w="80"/>
            </w:tcMar>
            <w:vAlign w:val="center"/>
          </w:tcPr>
          <w:p>
            <w:r>
              <w:rPr>
                <w:sz w:val="18"/>
                <w:szCs w:val="18"/>
              </w:rPr>
              <w:t xml:space="preserve">VOS0</w:t>
            </w:r>
          </w:p>
        </w:tc>
        <w:tc>
          <w:tcPr>
            <w:tcW w:type="dxa" w:w="7750"/>
            <w:shd w:fill="FFFFFF" w:val="clear"/>
            <w:tcMar>
              <w:top w:type="dxa" w:w="60"/>
              <w:left w:type="dxa" w:w="80"/>
              <w:bottom w:type="dxa" w:w="60"/>
              <w:right w:type="dxa" w:w="80"/>
            </w:tcMar>
            <w:vAlign w:val="center"/>
          </w:tcPr>
          <w:p>
            <w:r>
              <w:rPr>
                <w:sz w:val="18"/>
                <w:szCs w:val="18"/>
              </w:rPr>
              <w:t xml:space="preserve">Voltage Output Scaling level 0 — the STM32H7 power mode enabling max (480MHz) clock; unavailable on Rev Y silicon</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GAA Custom Electronics, LLC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MIPS Controller Hardware Upgrade — Design Spec Draft v0.8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0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2026-07-16T04:05:23.849Z</dcterms:created>
  <dcterms:modified xsi:type="dcterms:W3CDTF">2026-07-16T04:05:23.882Z</dcterms:modified>
</cp:coreProperties>
</file>

<file path=docProps/custom.xml><?xml version="1.0" encoding="utf-8"?>
<Properties xmlns="http://schemas.openxmlformats.org/officeDocument/2006/custom-properties" xmlns:vt="http://schemas.openxmlformats.org/officeDocument/2006/docPropsVTypes"/>
</file>