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color w:val="0B1F3A"/>
          <w:sz w:val="48"/>
        </w:rPr>
        <w:t>Mizan × Ibrahim Malik — Session Prep</w:t>
      </w:r>
    </w:p>
    <w:p>
      <w:pPr>
        <w:spacing w:after="80"/>
      </w:pPr>
      <w:r>
        <w:rPr>
          <w:b w:val="0"/>
          <w:i/>
          <w:color w:val="555555"/>
          <w:sz w:val="24"/>
        </w:rPr>
        <w:t>Thursday June 4, 2026 · 5:30–6:00pm Hong Kong time</w:t>
      </w:r>
    </w:p>
    <w:p>
      <w:pPr>
        <w:spacing w:after="80"/>
      </w:pPr>
      <w:r>
        <w:rPr>
          <w:b w:val="0"/>
          <w:i w:val="0"/>
          <w:color w:val="555555"/>
          <w:sz w:val="22"/>
        </w:rPr>
        <w:t>Channel: Zoom (link sent Wednesday night HK)</w:t>
      </w:r>
    </w:p>
    <w:p>
      <w:pPr>
        <w:spacing w:after="80"/>
      </w:pPr>
      <w:r>
        <w:rPr>
          <w:b w:val="0"/>
          <w:i w:val="0"/>
          <w:color w:val="555555"/>
          <w:sz w:val="22"/>
        </w:rPr>
        <w:t>Recording: ON (local recording to Gordon's laptop)</w:t>
      </w:r>
    </w:p>
    <w:p>
      <w:pPr>
        <w:spacing w:after="80"/>
      </w:pPr>
      <w:r>
        <w:rPr>
          <w:b w:val="0"/>
          <w:i/>
          <w:color w:val="C9A961"/>
          <w:sz w:val="20"/>
        </w:rPr>
        <w:t>First inbound from CUHK MSA route. First real-user feedback session.</w:t>
      </w:r>
    </w:p>
    <w:p>
      <w:pPr>
        <w:spacing w:before="160" w:after="160"/>
      </w:pPr>
      <w:r>
        <w:rPr>
          <w:color w:val="C9A961"/>
          <w:sz w:val="18"/>
        </w:rPr>
        <w:t>────────────────────────────────────────────────────────────</w:t>
      </w:r>
    </w:p>
    <w:p>
      <w:pPr>
        <w:spacing w:before="280" w:after="80"/>
      </w:pPr>
      <w:r>
        <w:rPr>
          <w:rFonts w:ascii="Georgia" w:hAnsi="Georgia"/>
          <w:b/>
          <w:color w:val="0B1F3A"/>
          <w:sz w:val="30"/>
        </w:rPr>
        <w:t>PART 1 — Mizan refresher  (read 10 min before the call)</w:t>
      </w:r>
    </w:p>
    <w:p>
      <w:pPr>
        <w:spacing w:after="80"/>
      </w:pPr>
      <w:r>
        <w:rPr>
          <w:b w:val="0"/>
          <w:i/>
          <w:color w:val="555555"/>
          <w:sz w:val="22"/>
        </w:rPr>
        <w:t>You must be fluent in Mizan's six profiles, key thresholds, and navigation. If Ibrahim asks something and you fumble, the trust collapses. Spend the 10 minutes before the call walking through this.</w:t>
      </w:r>
    </w:p>
    <w:p>
      <w:pPr>
        <w:spacing w:before="200" w:after="40"/>
      </w:pPr>
      <w:r>
        <w:rPr>
          <w:b/>
          <w:color w:val="0B1F3A"/>
          <w:sz w:val="24"/>
        </w:rPr>
        <w:t>Mizan in ONE sentence</w:t>
      </w:r>
    </w:p>
    <w:p>
      <w:pPr>
        <w:spacing w:after="80"/>
        <w:ind w:left="432"/>
      </w:pPr>
      <w:r>
        <w:rPr>
          <w:i/>
          <w:color w:val="555555"/>
          <w:sz w:val="22"/>
        </w:rPr>
        <w:t>A multi-scholar halal stock screener — six scholar profiles, every threshold cited to a primary source, every verdict reconstructable from the published rules.</w:t>
      </w:r>
    </w:p>
    <w:p>
      <w:pPr>
        <w:spacing w:before="200" w:after="40"/>
      </w:pPr>
      <w:r>
        <w:rPr>
          <w:b/>
          <w:color w:val="0B1F3A"/>
          <w:sz w:val="24"/>
        </w:rPr>
        <w:t>The 6 scholar profiles (memorize the differentiators)</w:t>
      </w:r>
    </w:p>
    <w:p>
      <w:pPr>
        <w:spacing w:after="80"/>
      </w:pPr>
      <w:r>
        <w:rPr>
          <w:b/>
          <w:i w:val="0"/>
          <w:color w:val="000000"/>
          <w:sz w:val="22"/>
        </w:rPr>
        <w:t>AAOIFI Standard (DEFAULT)</w:t>
      </w:r>
    </w:p>
    <w:p>
      <w:pPr>
        <w:pStyle w:val="ListBullet"/>
        <w:spacing w:after="40"/>
      </w:pPr>
      <w:r>
        <w:rPr>
          <w:color w:val="000000"/>
          <w:sz w:val="22"/>
        </w:rPr>
        <w:t>Gulf standard, used by most Islamic banks.</w:t>
      </w:r>
    </w:p>
    <w:p>
      <w:pPr>
        <w:pStyle w:val="ListBullet"/>
        <w:spacing w:after="40"/>
      </w:pPr>
      <w:r>
        <w:rPr>
          <w:color w:val="000000"/>
          <w:sz w:val="22"/>
        </w:rPr>
        <w:t>Debt ≤ 30% of market cap. Cash+securities ≤ 30%. Non-permissible income ≤ 5%.</w:t>
      </w:r>
    </w:p>
    <w:p>
      <w:pPr>
        <w:pStyle w:val="ListBullet"/>
        <w:spacing w:after="40"/>
      </w:pPr>
      <w:r>
        <w:rPr>
          <w:color w:val="000000"/>
          <w:sz w:val="22"/>
        </w:rPr>
        <w:t>Purification: dividends only.</w:t>
      </w:r>
    </w:p>
    <w:p>
      <w:pPr>
        <w:pStyle w:val="ListBullet"/>
        <w:spacing w:after="40"/>
      </w:pPr>
      <w:r>
        <w:rPr>
          <w:color w:val="000000"/>
          <w:sz w:val="22"/>
        </w:rPr>
        <w:t>Source: AAOIFI Shariah Standard No. 21.</w:t>
      </w:r>
    </w:p>
    <w:p>
      <w:pPr>
        <w:spacing w:after="80"/>
      </w:pPr>
      <w:r>
        <w:rPr>
          <w:b/>
          <w:i w:val="0"/>
          <w:color w:val="000000"/>
          <w:sz w:val="22"/>
        </w:rPr>
        <w:t>Mufti Taqi Usmani (stricter Hanafi)</w:t>
      </w:r>
    </w:p>
    <w:p>
      <w:pPr>
        <w:pStyle w:val="ListBullet"/>
        <w:spacing w:after="40"/>
      </w:pPr>
      <w:r>
        <w:rPr>
          <w:color w:val="000000"/>
          <w:sz w:val="22"/>
        </w:rPr>
        <w:t>Same as AAOIFI PLUS: illiquid assets must be ≥ 20% of total assets.</w:t>
      </w:r>
    </w:p>
    <w:p>
      <w:pPr>
        <w:pStyle w:val="ListBullet"/>
        <w:spacing w:after="40"/>
      </w:pPr>
      <w:r>
        <w:rPr>
          <w:color w:val="000000"/>
          <w:sz w:val="22"/>
        </w:rPr>
        <w:t>Purification: dividends AND capital gains.</w:t>
      </w:r>
    </w:p>
    <w:p>
      <w:pPr>
        <w:pStyle w:val="ListBullet"/>
        <w:spacing w:after="40"/>
      </w:pPr>
      <w:r>
        <w:rPr>
          <w:color w:val="000000"/>
          <w:sz w:val="22"/>
        </w:rPr>
        <w:t>THIS IS MIZAN'S BIGGEST DIFFERENTIATOR. No other halal app implements his illiquid-asset rule.</w:t>
      </w:r>
    </w:p>
    <w:p>
      <w:pPr>
        <w:pStyle w:val="ListBullet"/>
        <w:spacing w:after="40"/>
      </w:pPr>
      <w:r>
        <w:rPr>
          <w:color w:val="000000"/>
          <w:sz w:val="22"/>
        </w:rPr>
        <w:t>Source: Mufti Taqi's published equity-screening rulings.</w:t>
      </w:r>
    </w:p>
    <w:p>
      <w:pPr>
        <w:spacing w:after="80"/>
      </w:pPr>
      <w:r>
        <w:rPr>
          <w:b/>
          <w:i w:val="0"/>
          <w:color w:val="000000"/>
          <w:sz w:val="22"/>
        </w:rPr>
        <w:t>Dow Jones Islamic Market (DJIM)</w:t>
      </w:r>
    </w:p>
    <w:p>
      <w:pPr>
        <w:pStyle w:val="ListBullet"/>
        <w:spacing w:after="40"/>
      </w:pPr>
      <w:r>
        <w:rPr>
          <w:color w:val="000000"/>
          <w:sz w:val="22"/>
        </w:rPr>
        <w:t>Most permissive of the major indices.</w:t>
      </w:r>
    </w:p>
    <w:p>
      <w:pPr>
        <w:pStyle w:val="ListBullet"/>
        <w:spacing w:after="40"/>
      </w:pPr>
      <w:r>
        <w:rPr>
          <w:color w:val="000000"/>
          <w:sz w:val="22"/>
        </w:rPr>
        <w:t>Debt ≤ 33%. Cash+securities ≤ 33%. Receivables ≤ 33%. Non-permissible income ≤ 5%.</w:t>
      </w:r>
    </w:p>
    <w:p>
      <w:pPr>
        <w:pStyle w:val="ListBullet"/>
        <w:spacing w:after="40"/>
      </w:pPr>
      <w:r>
        <w:rPr>
          <w:color w:val="000000"/>
          <w:sz w:val="22"/>
        </w:rPr>
        <w:t>Purification: dividends only.</w:t>
      </w:r>
    </w:p>
    <w:p>
      <w:pPr>
        <w:pStyle w:val="ListBullet"/>
        <w:spacing w:after="40"/>
      </w:pPr>
      <w:r>
        <w:rPr>
          <w:color w:val="000000"/>
          <w:sz w:val="22"/>
        </w:rPr>
        <w:t>Source: S&amp;P Dow Jones Islamic Market Indices Methodology.</w:t>
      </w:r>
    </w:p>
    <w:p>
      <w:pPr>
        <w:spacing w:after="80"/>
      </w:pPr>
      <w:r>
        <w:rPr>
          <w:b/>
          <w:i w:val="0"/>
          <w:color w:val="000000"/>
          <w:sz w:val="22"/>
        </w:rPr>
        <w:t>Ja'fari (Shia, Sistani-aligned)</w:t>
      </w:r>
    </w:p>
    <w:p>
      <w:pPr>
        <w:pStyle w:val="ListBullet"/>
        <w:spacing w:after="40"/>
      </w:pPr>
      <w:r>
        <w:rPr>
          <w:color w:val="000000"/>
          <w:sz w:val="22"/>
        </w:rPr>
        <w:t>Shia methodology, follows Ayatollah Sistani's rulings.</w:t>
      </w:r>
    </w:p>
    <w:p>
      <w:pPr>
        <w:pStyle w:val="ListBullet"/>
        <w:spacing w:after="40"/>
      </w:pPr>
      <w:r>
        <w:rPr>
          <w:color w:val="000000"/>
          <w:sz w:val="22"/>
        </w:rPr>
        <w:t>Debt ≤ 33%. Cash+securities ≤ 33%. Non-permissible income ≤ 5%.</w:t>
      </w:r>
    </w:p>
    <w:p>
      <w:pPr>
        <w:pStyle w:val="ListBullet"/>
        <w:spacing w:after="40"/>
      </w:pPr>
      <w:r>
        <w:rPr>
          <w:color w:val="000000"/>
          <w:sz w:val="22"/>
        </w:rPr>
        <w:t>Purification: khums (20%) on net annual surplus — treated as capital-gains purification.</w:t>
      </w:r>
    </w:p>
    <w:p>
      <w:pPr>
        <w:pStyle w:val="ListBullet"/>
        <w:spacing w:after="40"/>
      </w:pPr>
      <w:r>
        <w:rPr>
          <w:color w:val="000000"/>
          <w:sz w:val="22"/>
        </w:rPr>
        <w:t>Source: Sistani office's Code of Practice.</w:t>
      </w:r>
    </w:p>
    <w:p>
      <w:pPr>
        <w:spacing w:after="80"/>
      </w:pPr>
      <w:r>
        <w:rPr>
          <w:b/>
          <w:i w:val="0"/>
          <w:color w:val="000000"/>
          <w:sz w:val="22"/>
        </w:rPr>
        <w:t>Strict / Zero-tolerance</w:t>
      </w:r>
    </w:p>
    <w:p>
      <w:pPr>
        <w:pStyle w:val="ListBullet"/>
        <w:spacing w:after="40"/>
      </w:pPr>
      <w:r>
        <w:rPr>
          <w:color w:val="000000"/>
          <w:sz w:val="22"/>
        </w:rPr>
        <w:t>Minority view: any riba exposure is impermissible.</w:t>
      </w:r>
    </w:p>
    <w:p>
      <w:pPr>
        <w:pStyle w:val="ListBullet"/>
        <w:spacing w:after="40"/>
      </w:pPr>
      <w:r>
        <w:rPr>
          <w:color w:val="000000"/>
          <w:sz w:val="22"/>
        </w:rPr>
        <w:t>0% non-permissible income. 0% interest-bearing debt. 0% cash holdings.</w:t>
      </w:r>
    </w:p>
    <w:p>
      <w:pPr>
        <w:pStyle w:val="ListBullet"/>
        <w:spacing w:after="40"/>
      </w:pPr>
      <w:r>
        <w:rPr>
          <w:color w:val="000000"/>
          <w:sz w:val="22"/>
        </w:rPr>
        <w:t>Almost no public equities pass this.</w:t>
      </w:r>
    </w:p>
    <w:p>
      <w:pPr>
        <w:pStyle w:val="ListBullet"/>
        <w:spacing w:after="40"/>
      </w:pPr>
      <w:r>
        <w:rPr>
          <w:color w:val="000000"/>
          <w:sz w:val="22"/>
        </w:rPr>
        <w:t>Mizan ships it as a first-class profile because the audience exists and deserves a tool.</w:t>
      </w:r>
    </w:p>
    <w:p>
      <w:pPr>
        <w:spacing w:after="80"/>
      </w:pPr>
      <w:r>
        <w:rPr>
          <w:b/>
          <w:i w:val="0"/>
          <w:color w:val="000000"/>
          <w:sz w:val="22"/>
        </w:rPr>
        <w:t>Custom (user sets own thresholds)</w:t>
      </w:r>
    </w:p>
    <w:p>
      <w:pPr>
        <w:pStyle w:val="ListBullet"/>
        <w:spacing w:after="40"/>
      </w:pPr>
      <w:r>
        <w:rPr>
          <w:color w:val="000000"/>
          <w:sz w:val="22"/>
        </w:rPr>
        <w:t>Defaults match AAOIFI; user adjusts numbers via /custom.</w:t>
      </w:r>
    </w:p>
    <w:p>
      <w:pPr>
        <w:pStyle w:val="ListBullet"/>
        <w:spacing w:after="40"/>
      </w:pPr>
      <w:r>
        <w:rPr>
          <w:color w:val="000000"/>
          <w:sz w:val="22"/>
        </w:rPr>
        <w:t>For users whose scholar isn't listed or who want to set their own.</w:t>
      </w:r>
    </w:p>
    <w:p>
      <w:pPr>
        <w:spacing w:before="200" w:after="40"/>
      </w:pPr>
      <w:r>
        <w:rPr>
          <w:b/>
          <w:color w:val="0B1F3A"/>
          <w:sz w:val="24"/>
        </w:rPr>
        <w:t>The 4 operating principles (memorize)</w:t>
      </w:r>
    </w:p>
    <w:p>
      <w:pPr>
        <w:pStyle w:val="ListBullet"/>
        <w:spacing w:after="40"/>
      </w:pPr>
      <w:r>
        <w:rPr>
          <w:color w:val="000000"/>
          <w:sz w:val="22"/>
        </w:rPr>
        <w:t>Scholars hold religious authority. Mizan does not.</w:t>
      </w:r>
    </w:p>
    <w:p>
      <w:pPr>
        <w:pStyle w:val="ListBullet"/>
        <w:spacing w:after="40"/>
      </w:pPr>
      <w:r>
        <w:rPr>
          <w:color w:val="000000"/>
          <w:sz w:val="22"/>
        </w:rPr>
        <w:t>Show the math — every verdict reconstructable from published thresholds.</w:t>
      </w:r>
    </w:p>
    <w:p>
      <w:pPr>
        <w:pStyle w:val="ListBullet"/>
        <w:spacing w:after="40"/>
      </w:pPr>
      <w:r>
        <w:rPr>
          <w:color w:val="000000"/>
          <w:sz w:val="22"/>
        </w:rPr>
        <w:t>Credibility through citation — every threshold traces to a primary source.</w:t>
      </w:r>
    </w:p>
    <w:p>
      <w:pPr>
        <w:pStyle w:val="ListBullet"/>
        <w:spacing w:after="40"/>
      </w:pPr>
      <w:r>
        <w:rPr>
          <w:color w:val="000000"/>
          <w:sz w:val="22"/>
        </w:rPr>
        <w:t>The strict view is a first-class profile, not an afterthought.</w:t>
      </w:r>
    </w:p>
    <w:p>
      <w:pPr>
        <w:spacing w:before="200" w:after="40"/>
      </w:pPr>
      <w:r>
        <w:rPr>
          <w:b/>
          <w:color w:val="0B1F3A"/>
          <w:sz w:val="24"/>
        </w:rPr>
        <w:t>The headline differentiator vs. competitors</w:t>
      </w:r>
    </w:p>
    <w:p>
      <w:pPr>
        <w:spacing w:after="80"/>
      </w:pPr>
      <w:r>
        <w:rPr>
          <w:b w:val="0"/>
          <w:i w:val="0"/>
          <w:color w:val="555555"/>
          <w:sz w:val="22"/>
        </w:rPr>
        <w:t>Zoya, Wahed, and Musaffa all default users to AAOIFI and don't implement Mufti Taqi Usmani's illiquid-asset rule. Mizan is the only one that does. If Ibrahim follows Hanafi tradition (which most South Asian / Turkish Muslims do, though don't assume), Mufti Taqi's rule is the one that's been ignored for a decade.</w:t>
      </w:r>
    </w:p>
    <w:p>
      <w:pPr>
        <w:spacing w:before="200" w:after="40"/>
      </w:pPr>
      <w:r>
        <w:rPr>
          <w:b/>
          <w:color w:val="0B1F3A"/>
          <w:sz w:val="24"/>
        </w:rPr>
        <w:t>Site navigation cheatsheet (in case he asks 'where do I find X')</w:t>
      </w:r>
    </w:p>
    <w:p>
      <w:pPr>
        <w:pStyle w:val="ListBullet"/>
        <w:spacing w:after="40"/>
      </w:pPr>
      <w:r>
        <w:rPr>
          <w:color w:val="000000"/>
          <w:sz w:val="22"/>
        </w:rPr>
        <w:t>/ — home, big ticker chips with verdict previews</w:t>
      </w:r>
    </w:p>
    <w:p>
      <w:pPr>
        <w:pStyle w:val="ListBullet"/>
        <w:spacing w:after="40"/>
      </w:pPr>
      <w:r>
        <w:rPr>
          <w:color w:val="000000"/>
          <w:sz w:val="22"/>
        </w:rPr>
        <w:t>/screen — type ANY ticker, see full verdict + math + multi-scholar table</w:t>
      </w:r>
    </w:p>
    <w:p>
      <w:pPr>
        <w:pStyle w:val="ListBullet"/>
        <w:spacing w:after="40"/>
      </w:pPr>
      <w:r>
        <w:rPr>
          <w:color w:val="000000"/>
          <w:sz w:val="22"/>
        </w:rPr>
        <w:t>/discover — trending stocks &amp; where scholars disagree</w:t>
      </w:r>
    </w:p>
    <w:p>
      <w:pPr>
        <w:pStyle w:val="ListBullet"/>
        <w:spacing w:after="40"/>
      </w:pPr>
      <w:r>
        <w:rPr>
          <w:color w:val="000000"/>
          <w:sz w:val="22"/>
        </w:rPr>
        <w:t>/methodology — every threshold cited to its primary source</w:t>
      </w:r>
    </w:p>
    <w:p>
      <w:pPr>
        <w:pStyle w:val="ListBullet"/>
        <w:spacing w:after="40"/>
      </w:pPr>
      <w:r>
        <w:rPr>
          <w:color w:val="000000"/>
          <w:sz w:val="22"/>
        </w:rPr>
        <w:t>/about — origin story + Miqdad as Founding Advisor</w:t>
      </w:r>
    </w:p>
    <w:p>
      <w:pPr>
        <w:pStyle w:val="ListBullet"/>
        <w:spacing w:after="40"/>
      </w:pPr>
      <w:r>
        <w:rPr>
          <w:color w:val="000000"/>
          <w:sz w:val="22"/>
        </w:rPr>
        <w:t>/trust — honest scoreboard of what's working, what's not</w:t>
      </w:r>
    </w:p>
    <w:p>
      <w:pPr>
        <w:pStyle w:val="ListBullet"/>
        <w:spacing w:after="40"/>
      </w:pPr>
      <w:r>
        <w:rPr>
          <w:color w:val="000000"/>
          <w:sz w:val="22"/>
        </w:rPr>
        <w:t>/custom — set your own thresholds</w:t>
      </w:r>
    </w:p>
    <w:p>
      <w:pPr>
        <w:pStyle w:val="ListBullet"/>
        <w:spacing w:after="40"/>
      </w:pPr>
      <w:r>
        <w:rPr>
          <w:color w:val="000000"/>
          <w:sz w:val="22"/>
        </w:rPr>
        <w:t>/watchlist + /portfolio — save tickers, see portfolio compliance %</w:t>
      </w:r>
    </w:p>
    <w:p>
      <w:pPr>
        <w:pStyle w:val="ListBullet"/>
        <w:spacing w:after="40"/>
      </w:pPr>
      <w:r>
        <w:rPr>
          <w:color w:val="000000"/>
          <w:sz w:val="22"/>
        </w:rPr>
        <w:t>/zakat — annual zakat calculator</w:t>
      </w:r>
    </w:p>
    <w:p>
      <w:pPr>
        <w:pStyle w:val="ListBullet"/>
        <w:spacing w:after="40"/>
      </w:pPr>
      <w:r>
        <w:rPr>
          <w:color w:val="000000"/>
          <w:sz w:val="22"/>
        </w:rPr>
        <w:t>/purification — dividend cleansing tool</w:t>
      </w:r>
    </w:p>
    <w:p>
      <w:pPr>
        <w:pStyle w:val="ListBullet"/>
        <w:spacing w:after="40"/>
      </w:pPr>
      <w:r>
        <w:rPr>
          <w:color w:val="000000"/>
          <w:sz w:val="22"/>
        </w:rPr>
        <w:t>/ask — 49 common Q&amp;A</w:t>
      </w:r>
    </w:p>
    <w:p>
      <w:pPr>
        <w:spacing w:before="160" w:after="160"/>
      </w:pPr>
      <w:r>
        <w:rPr>
          <w:color w:val="C9A961"/>
          <w:sz w:val="18"/>
        </w:rPr>
        <w:t>────────────────────────────────────────────────────────────</w:t>
      </w:r>
    </w:p>
    <w:p>
      <w:pPr>
        <w:spacing w:before="280" w:after="80"/>
      </w:pPr>
      <w:r>
        <w:rPr>
          <w:rFonts w:ascii="Georgia" w:hAnsi="Georgia"/>
          <w:b/>
          <w:color w:val="0B1F3A"/>
          <w:sz w:val="30"/>
        </w:rPr>
        <w:t>PART 2 — Session flow  (minute-by-minute)</w:t>
      </w:r>
    </w:p>
    <w:p>
      <w:pPr>
        <w:spacing w:before="200" w:after="40"/>
      </w:pPr>
      <w:r>
        <w:rPr>
          <w:b/>
          <w:color w:val="0B1F3A"/>
          <w:sz w:val="24"/>
        </w:rPr>
        <w:t>0:00–2:00 — Opening</w:t>
      </w:r>
    </w:p>
    <w:p>
      <w:pPr>
        <w:pStyle w:val="ListBullet"/>
        <w:spacing w:after="40"/>
      </w:pPr>
      <w:r>
        <w:rPr>
          <w:color w:val="000000"/>
          <w:sz w:val="22"/>
        </w:rPr>
        <w:t>Thank him for the time.</w:t>
      </w:r>
    </w:p>
    <w:p>
      <w:pPr>
        <w:pStyle w:val="ListBullet"/>
        <w:spacing w:after="40"/>
      </w:pPr>
      <w:r>
        <w:rPr>
          <w:color w:val="000000"/>
          <w:sz w:val="22"/>
        </w:rPr>
        <w:t>Brief frame: "30 min. I'll watch you use the site, you tell me what's broken. I won't fix things in real time — I want to see your actual experience."</w:t>
      </w:r>
    </w:p>
    <w:p>
      <w:pPr>
        <w:pStyle w:val="ListBullet"/>
        <w:spacing w:after="40"/>
      </w:pPr>
      <w:r>
        <w:rPr>
          <w:color w:val="000000"/>
          <w:sz w:val="22"/>
        </w:rPr>
        <w:t>Ask: "Did you bring a stock you actually own or are considering?" If yes, great. If no: offer AAPL, TSLA, AMZN, NVDA, JPM as test cases.</w:t>
      </w:r>
    </w:p>
    <w:p>
      <w:pPr>
        <w:pStyle w:val="ListBullet"/>
        <w:spacing w:after="40"/>
      </w:pPr>
      <w:r>
        <w:rPr>
          <w:color w:val="000000"/>
          <w:sz w:val="22"/>
        </w:rPr>
        <w:t>Make sure he's screen-sharing, not you.</w:t>
      </w:r>
    </w:p>
    <w:p>
      <w:pPr>
        <w:spacing w:before="200" w:after="40"/>
      </w:pPr>
      <w:r>
        <w:rPr>
          <w:b/>
          <w:color w:val="0B1F3A"/>
          <w:sz w:val="24"/>
        </w:rPr>
        <w:t>2:00–18:00 — Watch him use it  (THE CORE 16 MIN — stay quiet)</w:t>
      </w:r>
    </w:p>
    <w:p>
      <w:pPr>
        <w:pStyle w:val="ListBullet"/>
        <w:spacing w:after="40"/>
      </w:pPr>
      <w:r>
        <w:rPr>
          <w:color w:val="000000"/>
          <w:sz w:val="22"/>
        </w:rPr>
        <w:t>Let him drive. Don't narrate.</w:t>
      </w:r>
    </w:p>
    <w:p>
      <w:pPr>
        <w:pStyle w:val="ListBullet"/>
        <w:spacing w:after="40"/>
      </w:pPr>
      <w:r>
        <w:rPr>
          <w:color w:val="000000"/>
          <w:sz w:val="22"/>
        </w:rPr>
        <w:t>Don't explain features when he's confused — write it down.</w:t>
      </w:r>
    </w:p>
    <w:p>
      <w:pPr>
        <w:pStyle w:val="ListBullet"/>
        <w:spacing w:after="40"/>
      </w:pPr>
      <w:r>
        <w:rPr>
          <w:color w:val="000000"/>
          <w:sz w:val="22"/>
        </w:rPr>
        <w:t>Don't fix typos / bugs / weird UI in real time — write it down.</w:t>
      </w:r>
    </w:p>
    <w:p>
      <w:pPr>
        <w:pStyle w:val="ListBullet"/>
        <w:spacing w:after="40"/>
      </w:pPr>
      <w:r>
        <w:rPr>
          <w:color w:val="000000"/>
          <w:sz w:val="22"/>
        </w:rPr>
        <w:t>Watch where his eye goes first on each page.</w:t>
      </w:r>
    </w:p>
    <w:p>
      <w:pPr>
        <w:pStyle w:val="ListBullet"/>
        <w:spacing w:after="40"/>
      </w:pPr>
      <w:r>
        <w:rPr>
          <w:color w:val="000000"/>
          <w:sz w:val="22"/>
        </w:rPr>
        <w:t>Watch what he clicks, what he hovers over, what he scrolls past.</w:t>
      </w:r>
    </w:p>
    <w:p>
      <w:pPr>
        <w:pStyle w:val="ListBullet"/>
        <w:spacing w:after="40"/>
      </w:pPr>
      <w:r>
        <w:rPr>
          <w:color w:val="000000"/>
          <w:sz w:val="22"/>
        </w:rPr>
        <w:t>Write his EXACT WORDS verbatim when he speaks.</w:t>
      </w:r>
    </w:p>
    <w:p>
      <w:pPr>
        <w:spacing w:before="200" w:after="40"/>
      </w:pPr>
      <w:r>
        <w:rPr>
          <w:b/>
          <w:color w:val="0B1F3A"/>
          <w:sz w:val="24"/>
        </w:rPr>
        <w:t>18:00–26:00 — Targeted questions  (see Part 3)</w:t>
      </w:r>
    </w:p>
    <w:p>
      <w:pPr>
        <w:pStyle w:val="ListBullet"/>
        <w:spacing w:after="40"/>
      </w:pPr>
      <w:r>
        <w:rPr>
          <w:color w:val="000000"/>
          <w:sz w:val="22"/>
        </w:rPr>
        <w:t>Ask the diagnostic questions in Part 3.</w:t>
      </w:r>
    </w:p>
    <w:p>
      <w:pPr>
        <w:pStyle w:val="ListBullet"/>
        <w:spacing w:after="40"/>
      </w:pPr>
      <w:r>
        <w:rPr>
          <w:color w:val="000000"/>
          <w:sz w:val="22"/>
        </w:rPr>
        <w:t>Don't lead him. Open questions only.</w:t>
      </w:r>
    </w:p>
    <w:p>
      <w:pPr>
        <w:spacing w:before="200" w:after="40"/>
      </w:pPr>
      <w:r>
        <w:rPr>
          <w:b/>
          <w:color w:val="0B1F3A"/>
          <w:sz w:val="24"/>
        </w:rPr>
        <w:t>26:00–30:00 — Closing</w:t>
      </w:r>
    </w:p>
    <w:p>
      <w:pPr>
        <w:pStyle w:val="ListBullet"/>
        <w:spacing w:after="40"/>
      </w:pPr>
      <w:r>
        <w:rPr>
          <w:color w:val="000000"/>
          <w:sz w:val="22"/>
        </w:rPr>
        <w:t>Ask the closing questions in Part 3 (publicity permission, intros).</w:t>
      </w:r>
    </w:p>
    <w:p>
      <w:pPr>
        <w:pStyle w:val="ListBullet"/>
        <w:spacing w:after="40"/>
      </w:pPr>
      <w:r>
        <w:rPr>
          <w:color w:val="000000"/>
          <w:sz w:val="22"/>
        </w:rPr>
        <w:t>Thank him. Promise: "I'll send you whatever I ship from your feedback."</w:t>
      </w:r>
    </w:p>
    <w:p>
      <w:pPr>
        <w:pStyle w:val="ListBullet"/>
        <w:spacing w:after="40"/>
      </w:pPr>
      <w:r>
        <w:rPr>
          <w:color w:val="000000"/>
          <w:sz w:val="22"/>
        </w:rPr>
        <w:t>Stop the recording. Save the file with name 'ibrahim_malik_session_2026-06-04.mp4'.</w:t>
      </w:r>
    </w:p>
    <w:p>
      <w:pPr>
        <w:spacing w:before="160" w:after="160"/>
      </w:pPr>
      <w:r>
        <w:rPr>
          <w:color w:val="C9A961"/>
          <w:sz w:val="18"/>
        </w:rPr>
        <w:t>────────────────────────────────────────────────────────────</w:t>
      </w:r>
    </w:p>
    <w:p>
      <w:pPr>
        <w:spacing w:before="280" w:after="80"/>
      </w:pPr>
      <w:r>
        <w:rPr>
          <w:rFonts w:ascii="Georgia" w:hAnsi="Georgia"/>
          <w:b/>
          <w:color w:val="0B1F3A"/>
          <w:sz w:val="30"/>
        </w:rPr>
        <w:t>PART 3 — Questions to ask Ibrahim</w:t>
      </w:r>
    </w:p>
    <w:p>
      <w:pPr>
        <w:spacing w:before="200" w:after="40"/>
      </w:pPr>
      <w:r>
        <w:rPr>
          <w:b/>
          <w:color w:val="0B1F3A"/>
          <w:sz w:val="24"/>
        </w:rPr>
        <w:t>Observational (during the 16-min use period — sparingly)</w:t>
      </w:r>
    </w:p>
    <w:p>
      <w:pPr>
        <w:spacing w:after="80"/>
      </w:pPr>
      <w:r>
        <w:rPr>
          <w:b w:val="0"/>
          <w:i w:val="0"/>
          <w:color w:val="000000"/>
          <w:sz w:val="22"/>
        </w:rPr>
        <w:t>Use these ONLY when he pauses. Don't interrupt his flow.</w:t>
      </w:r>
    </w:p>
    <w:p>
      <w:pPr>
        <w:pStyle w:val="ListBullet"/>
        <w:spacing w:after="40"/>
      </w:pPr>
      <w:r>
        <w:rPr>
          <w:color w:val="000000"/>
          <w:sz w:val="22"/>
        </w:rPr>
        <w:t>"Walk me through what you're doing — narrate it."</w:t>
      </w:r>
    </w:p>
    <w:p>
      <w:pPr>
        <w:pStyle w:val="ListBullet"/>
        <w:spacing w:after="40"/>
      </w:pPr>
      <w:r>
        <w:rPr>
          <w:color w:val="000000"/>
          <w:sz w:val="22"/>
        </w:rPr>
        <w:t>"Where did your eye go first?"</w:t>
      </w:r>
    </w:p>
    <w:p>
      <w:pPr>
        <w:pStyle w:val="ListBullet"/>
        <w:spacing w:after="40"/>
      </w:pPr>
      <w:r>
        <w:rPr>
          <w:color w:val="000000"/>
          <w:sz w:val="22"/>
        </w:rPr>
        <w:t>"What did you expect that didn't happen?"</w:t>
      </w:r>
    </w:p>
    <w:p>
      <w:pPr>
        <w:pStyle w:val="ListBullet"/>
        <w:spacing w:after="40"/>
      </w:pPr>
      <w:r>
        <w:rPr>
          <w:color w:val="000000"/>
          <w:sz w:val="22"/>
        </w:rPr>
        <w:t>"Talk me through what you're reading right now."</w:t>
      </w:r>
    </w:p>
    <w:p>
      <w:pPr>
        <w:spacing w:before="200" w:after="40"/>
      </w:pPr>
      <w:r>
        <w:rPr>
          <w:b/>
          <w:color w:val="0B1F3A"/>
          <w:sz w:val="24"/>
        </w:rPr>
        <w:t>Diagnostic (after he's used it ~15 min)</w:t>
      </w:r>
    </w:p>
    <w:p>
      <w:pPr>
        <w:pStyle w:val="ListBullet"/>
        <w:spacing w:after="40"/>
      </w:pPr>
      <w:r>
        <w:rPr>
          <w:color w:val="000000"/>
          <w:sz w:val="22"/>
        </w:rPr>
        <w:t>"If you described Mizan to one of your friends in ONE sentence, what would you say? Don't polish it."</w:t>
      </w:r>
    </w:p>
    <w:p>
      <w:pPr>
        <w:pStyle w:val="ListBullet"/>
        <w:spacing w:after="40"/>
      </w:pPr>
      <w:r>
        <w:rPr>
          <w:color w:val="000000"/>
          <w:sz w:val="22"/>
        </w:rPr>
        <w:t>"What's the ONE thing you'd change first?"</w:t>
      </w:r>
    </w:p>
    <w:p>
      <w:pPr>
        <w:pStyle w:val="ListBullet"/>
        <w:spacing w:after="40"/>
      </w:pPr>
      <w:r>
        <w:rPr>
          <w:color w:val="000000"/>
          <w:sz w:val="22"/>
        </w:rPr>
        <w:t>"Did the verdict on the stock you screened match what you expected? Why or why not?"</w:t>
      </w:r>
    </w:p>
    <w:p>
      <w:pPr>
        <w:pStyle w:val="ListBullet"/>
        <w:spacing w:after="40"/>
      </w:pPr>
      <w:r>
        <w:rPr>
          <w:color w:val="000000"/>
          <w:sz w:val="22"/>
        </w:rPr>
        <w:t>"If your scholar / imam disagreed with what Mizan said, would you change Mizan's verdict, or would you change scholars?"</w:t>
      </w:r>
    </w:p>
    <w:p>
      <w:pPr>
        <w:pStyle w:val="ListBullet"/>
        <w:spacing w:after="40"/>
      </w:pPr>
      <w:r>
        <w:rPr>
          <w:color w:val="000000"/>
          <w:sz w:val="22"/>
        </w:rPr>
        <w:t>"What did you think when you saw the welcome banner about AAOIFI?"  (this tests the new UX from Miqdad's feedback)</w:t>
      </w:r>
    </w:p>
    <w:p>
      <w:pPr>
        <w:pStyle w:val="ListBullet"/>
        <w:spacing w:after="40"/>
      </w:pPr>
      <w:r>
        <w:rPr>
          <w:color w:val="000000"/>
          <w:sz w:val="22"/>
        </w:rPr>
        <w:t>"Anything confusing about which scholar to pick?"</w:t>
      </w:r>
    </w:p>
    <w:p>
      <w:pPr>
        <w:spacing w:before="200" w:after="40"/>
      </w:pPr>
      <w:r>
        <w:rPr>
          <w:b/>
          <w:color w:val="0B1F3A"/>
          <w:sz w:val="24"/>
        </w:rPr>
        <w:t>Closing</w:t>
      </w:r>
    </w:p>
    <w:p>
      <w:pPr>
        <w:pStyle w:val="ListBullet"/>
        <w:spacing w:after="40"/>
      </w:pPr>
      <w:r>
        <w:rPr>
          <w:color w:val="000000"/>
          <w:sz w:val="22"/>
        </w:rPr>
        <w:t>"Who else do you know who'd actually use this and tell me what's wrong? Can you intro me?"</w:t>
      </w:r>
    </w:p>
    <w:p>
      <w:pPr>
        <w:pStyle w:val="ListBullet"/>
        <w:spacing w:after="40"/>
      </w:pPr>
      <w:r>
        <w:rPr>
          <w:color w:val="000000"/>
          <w:sz w:val="22"/>
        </w:rPr>
        <w:t>"OK if I quote anything you said publicly? Named or anonymous?"</w:t>
      </w:r>
    </w:p>
    <w:p>
      <w:pPr>
        <w:pStyle w:val="ListBullet"/>
        <w:spacing w:after="40"/>
      </w:pPr>
      <w:r>
        <w:rPr>
          <w:color w:val="000000"/>
          <w:sz w:val="22"/>
        </w:rPr>
        <w:t>"What would make you come back and use this every time you screen a stock?"</w:t>
      </w:r>
    </w:p>
    <w:p>
      <w:pPr>
        <w:spacing w:before="160" w:after="160"/>
      </w:pPr>
      <w:r>
        <w:rPr>
          <w:color w:val="C9A961"/>
          <w:sz w:val="18"/>
        </w:rPr>
        <w:t>────────────────────────────────────────────────────────────</w:t>
      </w:r>
    </w:p>
    <w:p>
      <w:pPr>
        <w:spacing w:before="280" w:after="80"/>
      </w:pPr>
      <w:r>
        <w:rPr>
          <w:rFonts w:ascii="Georgia" w:hAnsi="Georgia"/>
          <w:b/>
          <w:color w:val="0B1F3A"/>
          <w:sz w:val="30"/>
        </w:rPr>
        <w:t>PART 4 — Questions Ibrahim might ask  (and your honest answers)</w:t>
      </w:r>
    </w:p>
    <w:p>
      <w:pPr>
        <w:spacing w:before="200" w:after="40"/>
      </w:pPr>
      <w:r>
        <w:rPr>
          <w:b/>
          <w:color w:val="0B1F3A"/>
          <w:sz w:val="24"/>
        </w:rPr>
        <w:t>Q: How do you make money?</w:t>
      </w:r>
    </w:p>
    <w:p>
      <w:pPr>
        <w:spacing w:after="80"/>
      </w:pPr>
      <w:r>
        <w:rPr>
          <w:b w:val="0"/>
          <w:i/>
          <w:color w:val="000000"/>
          <w:sz w:val="22"/>
        </w:rPr>
        <w:t>"Not making money yet — it's free. Long-term plan: a small subscription for portfolio tracking and advanced features (~$5-10/mo equivalent). Methodology stays free forever. No ads, no affiliate links."</w:t>
      </w:r>
    </w:p>
    <w:p>
      <w:pPr>
        <w:spacing w:before="200" w:after="40"/>
      </w:pPr>
      <w:r>
        <w:rPr>
          <w:b/>
          <w:color w:val="0B1F3A"/>
          <w:sz w:val="24"/>
        </w:rPr>
        <w:t>Q: Where's the financial data from?</w:t>
      </w:r>
    </w:p>
    <w:p>
      <w:pPr>
        <w:spacing w:after="80"/>
      </w:pPr>
      <w:r>
        <w:rPr>
          <w:b w:val="0"/>
          <w:i/>
          <w:color w:val="000000"/>
          <w:sz w:val="22"/>
        </w:rPr>
        <w:t>"Financial Modeling Prep (FMP) — institutional-grade equity data provider. Updated quarterly. I'm transparent about the data source on /methodology."</w:t>
      </w:r>
    </w:p>
    <w:p>
      <w:pPr>
        <w:spacing w:before="200" w:after="40"/>
      </w:pPr>
      <w:r>
        <w:rPr>
          <w:b/>
          <w:color w:val="0B1F3A"/>
          <w:sz w:val="24"/>
        </w:rPr>
        <w:t>Q: Who validates the methodology? Are you a scholar?</w:t>
      </w:r>
    </w:p>
    <w:p>
      <w:pPr>
        <w:spacing w:after="80"/>
      </w:pPr>
      <w:r>
        <w:rPr>
          <w:b w:val="0"/>
          <w:i/>
          <w:color w:val="000000"/>
          <w:sz w:val="22"/>
        </w:rPr>
        <w:t>"Not a scholar. I'm a CUHK med student. Miqdad is Founding Advisor — a Muslim, gut-checks methodology. Credibility right now comes from the citation chain — every threshold traces to AAOIFI Standard 21 or Mufti Taqi's published works or DJIM's PDF or Sistani's Code of Practice. Eventually we'll have a formal Shariah Supervisory Board. Until then, the honesty is the credibility. We don't claim authority we don't have."</w:t>
      </w:r>
    </w:p>
    <w:p>
      <w:pPr>
        <w:spacing w:before="200" w:after="40"/>
      </w:pPr>
      <w:r>
        <w:rPr>
          <w:b/>
          <w:color w:val="0B1F3A"/>
          <w:sz w:val="24"/>
        </w:rPr>
        <w:t>Q: Why aren't you Muslim? Why should I trust this?</w:t>
      </w:r>
    </w:p>
    <w:p>
      <w:pPr>
        <w:spacing w:after="80"/>
      </w:pPr>
      <w:r>
        <w:rPr>
          <w:b w:val="0"/>
          <w:i/>
          <w:color w:val="000000"/>
          <w:sz w:val="22"/>
        </w:rPr>
        <w:t>"Fair question. Honest answer: I'm not the source of authority — the cited scholars are. I defer to them on every religious call. The fact that I have no religious stake is actually why I can represent all six profiles fairly without favoring one. I show the math, cite every source, and never tell anyone what to follow."</w:t>
      </w:r>
    </w:p>
    <w:p>
      <w:pPr>
        <w:spacing w:before="200" w:after="40"/>
      </w:pPr>
      <w:r>
        <w:rPr>
          <w:b/>
          <w:color w:val="0B1F3A"/>
          <w:sz w:val="24"/>
        </w:rPr>
        <w:t>Q: How is this different from Zoya / Musaffa / Wahed?</w:t>
      </w:r>
    </w:p>
    <w:p>
      <w:pPr>
        <w:spacing w:after="80"/>
      </w:pPr>
      <w:r>
        <w:rPr>
          <w:b w:val="0"/>
          <w:i/>
          <w:color w:val="000000"/>
          <w:sz w:val="22"/>
        </w:rPr>
        <w:t>"Three things. First, multi-scholar — those default to AAOIFI, we show all six side-by-side. Second, Mufti Taqi's illiquid-asset rule — we're the only one that implements it; the others don't even check it. Third, every threshold cited — they give black-box scores, we show the math behind every verdict."</w:t>
      </w:r>
    </w:p>
    <w:p>
      <w:pPr>
        <w:spacing w:before="200" w:after="40"/>
      </w:pPr>
      <w:r>
        <w:rPr>
          <w:b/>
          <w:color w:val="0B1F3A"/>
          <w:sz w:val="24"/>
        </w:rPr>
        <w:t>Q: Does it have [specific stock he owns]?</w:t>
      </w:r>
    </w:p>
    <w:p>
      <w:pPr>
        <w:spacing w:after="80"/>
      </w:pPr>
      <w:r>
        <w:rPr>
          <w:b w:val="0"/>
          <w:i/>
          <w:color w:val="000000"/>
          <w:sz w:val="22"/>
        </w:rPr>
        <w:t>"Prototype dataset is 163 representative tickers right now. Production version supports any listed equity — I'm adding more weekly. If yours isn't there, tell me and I'll add it in the next batch."</w:t>
      </w:r>
    </w:p>
    <w:p>
      <w:pPr>
        <w:spacing w:before="200" w:after="40"/>
      </w:pPr>
      <w:r>
        <w:rPr>
          <w:b/>
          <w:color w:val="0B1F3A"/>
          <w:sz w:val="24"/>
        </w:rPr>
        <w:t>Q: Can I save my watchlist / track my portfolio?</w:t>
      </w:r>
    </w:p>
    <w:p>
      <w:pPr>
        <w:spacing w:after="80"/>
      </w:pPr>
      <w:r>
        <w:rPr>
          <w:b w:val="0"/>
          <w:i/>
          <w:color w:val="000000"/>
          <w:sz w:val="22"/>
        </w:rPr>
        <w:t>"Yes — /watchlist for saved tickers, /portfolio to see your overall compliance %. Both work without an account (stored in your browser)."</w:t>
      </w:r>
    </w:p>
    <w:p>
      <w:pPr>
        <w:spacing w:before="200" w:after="40"/>
      </w:pPr>
      <w:r>
        <w:rPr>
          <w:b/>
          <w:color w:val="0B1F3A"/>
          <w:sz w:val="24"/>
        </w:rPr>
        <w:t>Q: What about crypto? Sukuk?</w:t>
      </w:r>
    </w:p>
    <w:p>
      <w:pPr>
        <w:spacing w:after="80"/>
      </w:pPr>
      <w:r>
        <w:rPr>
          <w:b w:val="0"/>
          <w:i/>
          <w:color w:val="000000"/>
          <w:sz w:val="22"/>
        </w:rPr>
        <w:t>"Yes — /crypto for multi-scholar views on Bitcoin, ETH, etc.; /sukuk for Islamic bonds. Both are in earlier development than the stock screener."</w:t>
      </w:r>
    </w:p>
    <w:p>
      <w:pPr>
        <w:spacing w:before="200" w:after="40"/>
      </w:pPr>
      <w:r>
        <w:rPr>
          <w:b/>
          <w:color w:val="0B1F3A"/>
          <w:sz w:val="24"/>
        </w:rPr>
        <w:t>Q: Can I use this to actually invest?</w:t>
      </w:r>
    </w:p>
    <w:p>
      <w:pPr>
        <w:spacing w:after="80"/>
      </w:pPr>
      <w:r>
        <w:rPr>
          <w:b w:val="0"/>
          <w:i/>
          <w:color w:val="000000"/>
          <w:sz w:val="22"/>
        </w:rPr>
        <w:t>"Mizan provides INFORMATION, not investment advice. The verdicts are scholarly compliance opinions, not buy/sell recommendations. You'd still execute through a regular brokerage — Mizan tells you which stocks pass your scholar's bar, you decide what to do with that."</w:t>
      </w:r>
    </w:p>
    <w:p>
      <w:pPr>
        <w:spacing w:before="200" w:after="40"/>
      </w:pPr>
      <w:r>
        <w:rPr>
          <w:b/>
          <w:color w:val="0B1F3A"/>
          <w:sz w:val="24"/>
        </w:rPr>
        <w:t>Q: Why CUHK med student building this — what's your background in finance?</w:t>
      </w:r>
    </w:p>
    <w:p>
      <w:pPr>
        <w:spacing w:after="80"/>
      </w:pPr>
      <w:r>
        <w:rPr>
          <w:b w:val="0"/>
          <w:i/>
          <w:color w:val="000000"/>
          <w:sz w:val="22"/>
        </w:rPr>
        <w:t>"None formally. Software builder, careful researcher, can read a balance sheet. The actual halal screening logic is just disciplined arithmetic on published thresholds. I'm not generating new rulings; I'm faithfully implementing existing ones with full citation."</w:t>
      </w:r>
    </w:p>
    <w:p>
      <w:pPr>
        <w:spacing w:before="160" w:after="160"/>
      </w:pPr>
      <w:r>
        <w:rPr>
          <w:color w:val="C9A961"/>
          <w:sz w:val="18"/>
        </w:rPr>
        <w:t>────────────────────────────────────────────────────────────</w:t>
      </w:r>
    </w:p>
    <w:p>
      <w:pPr>
        <w:spacing w:before="280" w:after="80"/>
      </w:pPr>
      <w:r>
        <w:rPr>
          <w:rFonts w:ascii="Georgia" w:hAnsi="Georgia"/>
          <w:b/>
          <w:color w:val="0B1F3A"/>
          <w:sz w:val="30"/>
        </w:rPr>
        <w:t>PART 5 — Critical session rules</w:t>
      </w:r>
    </w:p>
    <w:p>
      <w:pPr>
        <w:spacing w:before="200" w:after="40"/>
      </w:pPr>
      <w:r>
        <w:rPr>
          <w:b/>
          <w:color w:val="0B1F3A"/>
          <w:sz w:val="24"/>
        </w:rPr>
        <w:t>DO</w:t>
      </w:r>
    </w:p>
    <w:p>
      <w:pPr>
        <w:pStyle w:val="ListBullet"/>
        <w:spacing w:after="40"/>
      </w:pPr>
      <w:r>
        <w:rPr>
          <w:color w:val="000000"/>
          <w:sz w:val="22"/>
        </w:rPr>
        <w:t>Stay quiet during the use period. Silence is data.</w:t>
      </w:r>
    </w:p>
    <w:p>
      <w:pPr>
        <w:pStyle w:val="ListBullet"/>
        <w:spacing w:after="40"/>
      </w:pPr>
      <w:r>
        <w:rPr>
          <w:color w:val="000000"/>
          <w:sz w:val="22"/>
        </w:rPr>
        <w:t>Write his EXACT words verbatim. Not summaries. Verbatim.</w:t>
      </w:r>
    </w:p>
    <w:p>
      <w:pPr>
        <w:pStyle w:val="ListBullet"/>
        <w:spacing w:after="40"/>
      </w:pPr>
      <w:r>
        <w:rPr>
          <w:color w:val="000000"/>
          <w:sz w:val="22"/>
        </w:rPr>
        <w:t>Let Zoom record locally so you can re-watch.</w:t>
      </w:r>
    </w:p>
    <w:p>
      <w:pPr>
        <w:pStyle w:val="ListBullet"/>
        <w:spacing w:after="40"/>
      </w:pPr>
      <w:r>
        <w:rPr>
          <w:color w:val="000000"/>
          <w:sz w:val="22"/>
        </w:rPr>
        <w:t>Acknowledge feedback with 'Interesting' or 'Tell me more' — neutral, not defensive.</w:t>
      </w:r>
    </w:p>
    <w:p>
      <w:pPr>
        <w:pStyle w:val="ListBullet"/>
        <w:spacing w:after="40"/>
      </w:pPr>
      <w:r>
        <w:rPr>
          <w:color w:val="000000"/>
          <w:sz w:val="22"/>
        </w:rPr>
        <w:t>Be honest if you don't know something. 'I don't know — let me find out and email you.'</w:t>
      </w:r>
    </w:p>
    <w:p>
      <w:pPr>
        <w:spacing w:before="200" w:after="40"/>
      </w:pPr>
      <w:r>
        <w:rPr>
          <w:b/>
          <w:color w:val="0B1F3A"/>
          <w:sz w:val="24"/>
        </w:rPr>
        <w:t>DON'T</w:t>
      </w:r>
    </w:p>
    <w:p>
      <w:pPr>
        <w:spacing w:after="80"/>
      </w:pPr>
      <w:r>
        <w:rPr>
          <w:b w:val="0"/>
          <w:i/>
          <w:color w:val="555555"/>
          <w:sz w:val="22"/>
        </w:rPr>
        <w:t>Highlight these in red because they matter most.</w:t>
      </w:r>
    </w:p>
    <w:p>
      <w:pPr>
        <w:pStyle w:val="ListBullet"/>
        <w:spacing w:after="40"/>
      </w:pPr>
      <w:r>
        <w:rPr>
          <w:color w:val="000000"/>
          <w:sz w:val="22"/>
        </w:rPr>
        <w:t>DON'T fix bugs in real time. Write them down.</w:t>
      </w:r>
    </w:p>
    <w:p>
      <w:pPr>
        <w:pStyle w:val="ListBullet"/>
        <w:spacing w:after="40"/>
      </w:pPr>
      <w:r>
        <w:rPr>
          <w:color w:val="000000"/>
          <w:sz w:val="22"/>
        </w:rPr>
        <w:t>DON'T explain features when he's confused. Watch the confusion.</w:t>
      </w:r>
    </w:p>
    <w:p>
      <w:pPr>
        <w:pStyle w:val="ListBullet"/>
        <w:spacing w:after="40"/>
      </w:pPr>
      <w:r>
        <w:rPr>
          <w:color w:val="000000"/>
          <w:sz w:val="22"/>
        </w:rPr>
        <w:t>DON'T promise features. Say 'Interesting, I'll think about it.' — never 'yes I'll add that.'</w:t>
      </w:r>
    </w:p>
    <w:p>
      <w:pPr>
        <w:pStyle w:val="ListBullet"/>
        <w:spacing w:after="40"/>
      </w:pPr>
      <w:r>
        <w:rPr>
          <w:color w:val="000000"/>
          <w:sz w:val="22"/>
        </w:rPr>
        <w:t>DON'T defend the product when criticized. Just listen and write.</w:t>
      </w:r>
    </w:p>
    <w:p>
      <w:pPr>
        <w:pStyle w:val="ListBullet"/>
        <w:spacing w:after="40"/>
      </w:pPr>
      <w:r>
        <w:rPr>
          <w:color w:val="000000"/>
          <w:sz w:val="22"/>
        </w:rPr>
        <w:t>DON'T lead him with questions. 'Did you find this confusing?' is leading. 'What do you think?' is not.</w:t>
      </w:r>
    </w:p>
    <w:p>
      <w:pPr>
        <w:pStyle w:val="ListBullet"/>
        <w:spacing w:after="40"/>
      </w:pPr>
      <w:r>
        <w:rPr>
          <w:color w:val="000000"/>
          <w:sz w:val="22"/>
        </w:rPr>
        <w:t>DON'T pitch Mizan to him during the session. He's already there.</w:t>
      </w:r>
    </w:p>
    <w:p>
      <w:pPr>
        <w:spacing w:before="160" w:after="160"/>
      </w:pPr>
      <w:r>
        <w:rPr>
          <w:color w:val="C9A961"/>
          <w:sz w:val="18"/>
        </w:rPr>
        <w:t>────────────────────────────────────────────────────────────</w:t>
      </w:r>
    </w:p>
    <w:p>
      <w:pPr>
        <w:spacing w:before="280" w:after="80"/>
      </w:pPr>
      <w:r>
        <w:rPr>
          <w:rFonts w:ascii="Georgia" w:hAnsi="Georgia"/>
          <w:b/>
          <w:color w:val="0B1F3A"/>
          <w:sz w:val="30"/>
        </w:rPr>
        <w:t>PART 6 — Notepad  (write live during the call)</w:t>
      </w:r>
    </w:p>
    <w:p>
      <w:pPr>
        <w:spacing w:after="80"/>
      </w:pPr>
      <w:r>
        <w:rPr>
          <w:b w:val="0"/>
          <w:i/>
          <w:color w:val="555555"/>
          <w:sz w:val="22"/>
        </w:rPr>
        <w:t>Prompts to fill in. Use bullet points. Verbatim quotes in quotation marks.</w:t>
      </w:r>
    </w:p>
    <w:p>
      <w:pPr>
        <w:spacing w:before="200" w:after="40"/>
      </w:pPr>
      <w:r>
        <w:rPr>
          <w:b/>
          <w:color w:val="0B1F3A"/>
          <w:sz w:val="24"/>
        </w:rPr>
        <w:t>What stock did he screen first?</w:t>
      </w:r>
    </w:p>
    <w:p/>
    <w:p/>
    <w:p>
      <w:pPr>
        <w:spacing w:before="200" w:after="40"/>
      </w:pPr>
      <w:r>
        <w:rPr>
          <w:b/>
          <w:color w:val="0B1F3A"/>
          <w:sz w:val="24"/>
        </w:rPr>
        <w:t>First confused moment (timestamp + what)</w:t>
      </w:r>
    </w:p>
    <w:p/>
    <w:p/>
    <w:p>
      <w:pPr>
        <w:spacing w:before="200" w:after="40"/>
      </w:pPr>
      <w:r>
        <w:rPr>
          <w:b/>
          <w:color w:val="0B1F3A"/>
          <w:sz w:val="24"/>
        </w:rPr>
        <w:t>Quote 1 — verbatim</w:t>
      </w:r>
    </w:p>
    <w:p/>
    <w:p/>
    <w:p>
      <w:pPr>
        <w:spacing w:before="200" w:after="40"/>
      </w:pPr>
      <w:r>
        <w:rPr>
          <w:b/>
          <w:color w:val="0B1F3A"/>
          <w:sz w:val="24"/>
        </w:rPr>
        <w:t>Quote 2 — verbatim</w:t>
      </w:r>
    </w:p>
    <w:p/>
    <w:p/>
    <w:p>
      <w:pPr>
        <w:spacing w:before="200" w:after="40"/>
      </w:pPr>
      <w:r>
        <w:rPr>
          <w:b/>
          <w:color w:val="0B1F3A"/>
          <w:sz w:val="24"/>
        </w:rPr>
        <w:t>Quote 3 — verbatim</w:t>
      </w:r>
    </w:p>
    <w:p/>
    <w:p/>
    <w:p>
      <w:pPr>
        <w:spacing w:before="200" w:after="40"/>
      </w:pPr>
      <w:r>
        <w:rPr>
          <w:b/>
          <w:color w:val="0B1F3A"/>
          <w:sz w:val="24"/>
        </w:rPr>
        <w:t>His one-sentence description of Mizan</w:t>
      </w:r>
    </w:p>
    <w:p/>
    <w:p/>
    <w:p>
      <w:pPr>
        <w:spacing w:before="200" w:after="40"/>
      </w:pPr>
      <w:r>
        <w:rPr>
          <w:b/>
          <w:color w:val="0B1F3A"/>
          <w:sz w:val="24"/>
        </w:rPr>
        <w:t>The ONE thing he'd change first</w:t>
      </w:r>
    </w:p>
    <w:p/>
    <w:p/>
    <w:p>
      <w:pPr>
        <w:spacing w:before="200" w:after="40"/>
      </w:pPr>
      <w:r>
        <w:rPr>
          <w:b/>
          <w:color w:val="0B1F3A"/>
          <w:sz w:val="24"/>
        </w:rPr>
        <w:t>Did the verdict match his expectation? Why?</w:t>
      </w:r>
    </w:p>
    <w:p/>
    <w:p/>
    <w:p>
      <w:pPr>
        <w:spacing w:before="200" w:after="40"/>
      </w:pPr>
      <w:r>
        <w:rPr>
          <w:b/>
          <w:color w:val="0B1F3A"/>
          <w:sz w:val="24"/>
        </w:rPr>
        <w:t>Anything he said about Miqdad / the Founding Advisor framing</w:t>
      </w:r>
    </w:p>
    <w:p/>
    <w:p/>
    <w:p>
      <w:pPr>
        <w:spacing w:before="200" w:after="40"/>
      </w:pPr>
      <w:r>
        <w:rPr>
          <w:b/>
          <w:color w:val="0B1F3A"/>
          <w:sz w:val="24"/>
        </w:rPr>
        <w:t>Bugs / UX issues found (don't fix mid-call)</w:t>
      </w:r>
    </w:p>
    <w:p/>
    <w:p/>
    <w:p>
      <w:pPr>
        <w:spacing w:before="200" w:after="40"/>
      </w:pPr>
      <w:r>
        <w:rPr>
          <w:b/>
          <w:color w:val="0B1F3A"/>
          <w:sz w:val="24"/>
        </w:rPr>
        <w:t>Names of people he'd intro me to</w:t>
      </w:r>
    </w:p>
    <w:p/>
    <w:p/>
    <w:p>
      <w:pPr>
        <w:spacing w:before="200" w:after="40"/>
      </w:pPr>
      <w:r>
        <w:rPr>
          <w:b/>
          <w:color w:val="0B1F3A"/>
          <w:sz w:val="24"/>
        </w:rPr>
        <w:t>Quote attribution permission</w:t>
      </w:r>
    </w:p>
    <w:p>
      <w:pPr>
        <w:spacing w:after="80"/>
      </w:pPr>
      <w:r>
        <w:rPr>
          <w:b w:val="0"/>
          <w:i/>
          <w:color w:val="555555"/>
          <w:sz w:val="22"/>
        </w:rPr>
        <w:t>Named / Anonymous / No / Ask first → circle one</w:t>
      </w:r>
    </w:p>
    <w:p/>
    <w:p/>
    <w:p>
      <w:pPr>
        <w:spacing w:before="160" w:after="160"/>
      </w:pPr>
      <w:r>
        <w:rPr>
          <w:color w:val="C9A961"/>
          <w:sz w:val="18"/>
        </w:rPr>
        <w:t>────────────────────────────────────────────────────────────</w:t>
      </w:r>
    </w:p>
    <w:p>
      <w:pPr>
        <w:spacing w:before="280" w:after="80"/>
      </w:pPr>
      <w:r>
        <w:rPr>
          <w:rFonts w:ascii="Georgia" w:hAnsi="Georgia"/>
          <w:b/>
          <w:color w:val="0B1F3A"/>
          <w:sz w:val="30"/>
        </w:rPr>
        <w:t>PART 7 — Post-call checklist  (do within 60 min of hanging up)</w:t>
      </w:r>
    </w:p>
    <w:p>
      <w:pPr>
        <w:pStyle w:val="ListBullet"/>
        <w:spacing w:after="40"/>
      </w:pPr>
      <w:r>
        <w:rPr>
          <w:color w:val="000000"/>
          <w:sz w:val="22"/>
        </w:rPr>
        <w:t>Save Zoom recording with filename 'ibrahim_malik_2026-06-04.mp4'</w:t>
      </w:r>
    </w:p>
    <w:p>
      <w:pPr>
        <w:pStyle w:val="ListBullet"/>
        <w:spacing w:after="40"/>
      </w:pPr>
      <w:r>
        <w:rPr>
          <w:color w:val="000000"/>
          <w:sz w:val="22"/>
        </w:rPr>
        <w:t>Type up 3-5 verbatim quotes into Quotable Feedback sheet of the tracker</w:t>
      </w:r>
    </w:p>
    <w:p>
      <w:pPr>
        <w:pStyle w:val="ListBullet"/>
        <w:spacing w:after="40"/>
      </w:pPr>
      <w:r>
        <w:rPr>
          <w:color w:val="000000"/>
          <w:sz w:val="22"/>
        </w:rPr>
        <w:t>Type session summary into Outreach Log → Ibrahim row → column N (Notes): 'Session done. Top 3 things: [list].'</w:t>
      </w:r>
    </w:p>
    <w:p>
      <w:pPr>
        <w:pStyle w:val="ListBullet"/>
        <w:spacing w:after="40"/>
      </w:pPr>
      <w:r>
        <w:rPr>
          <w:color w:val="000000"/>
          <w:sz w:val="22"/>
        </w:rPr>
        <w:t>List bugs / UX issues found into a new section of OUTREACH.md or a tickets.md</w:t>
      </w:r>
    </w:p>
    <w:p>
      <w:pPr>
        <w:pStyle w:val="ListBullet"/>
        <w:spacing w:after="40"/>
      </w:pPr>
      <w:r>
        <w:rPr>
          <w:color w:val="000000"/>
          <w:sz w:val="22"/>
        </w:rPr>
        <w:t>Send Ibrahim a 2-line follow-up email: 'Thanks again. Top 3 things I'm working on from your feedback: [...]. Will keep you posted.'</w:t>
      </w:r>
    </w:p>
    <w:p>
      <w:pPr>
        <w:pStyle w:val="ListBullet"/>
        <w:spacing w:after="40"/>
      </w:pPr>
      <w:r>
        <w:rPr>
          <w:color w:val="000000"/>
          <w:sz w:val="22"/>
        </w:rPr>
        <w:t>If he gave intro names — send YOU a draft warm-intro DM for each, ready to send Friday</w:t>
      </w:r>
    </w:p>
    <w:p>
      <w:pPr>
        <w:pStyle w:val="ListBullet"/>
        <w:spacing w:after="40"/>
      </w:pPr>
      <w:r>
        <w:rPr>
          <w:color w:val="000000"/>
          <w:sz w:val="22"/>
        </w:rPr>
        <w:t>Update Day 7 row in Daily Counts: +1 quotable, +1 community engagement, notes</w:t>
      </w:r>
    </w:p>
    <w:p>
      <w:pPr>
        <w:pStyle w:val="ListBullet"/>
        <w:spacing w:after="40"/>
      </w:pPr>
      <w:r>
        <w:rPr>
          <w:color w:val="000000"/>
          <w:sz w:val="22"/>
        </w:rPr>
        <w:t>Ping me (Claude) with the 3-5 verbatim quotes. We'll start drafting your first public LinkedIn post.</w:t>
      </w:r>
    </w:p>
    <w:p>
      <w:pPr>
        <w:spacing w:before="160" w:after="160"/>
      </w:pPr>
      <w:r>
        <w:rPr>
          <w:color w:val="C9A961"/>
          <w:sz w:val="18"/>
        </w:rPr>
        <w:t>────────────────────────────────────────────────────────────</w:t>
      </w:r>
    </w:p>
    <w:p>
      <w:pPr>
        <w:spacing w:after="80"/>
      </w:pPr>
      <w:r>
        <w:rPr>
          <w:b w:val="0"/>
          <w:i/>
          <w:color w:val="555555"/>
          <w:sz w:val="18"/>
        </w:rPr>
        <w:t>Document generated for Gordon Louie · Mizan founder · Hong Kong / CUHK med school</w:t>
      </w:r>
    </w:p>
    <w:p>
      <w:pPr>
        <w:spacing w:after="80"/>
      </w:pPr>
      <w:r>
        <w:rPr>
          <w:b w:val="0"/>
          <w:i/>
          <w:color w:val="C9A961"/>
          <w:sz w:val="18"/>
        </w:rPr>
        <w:t>Session = the single highest-leverage 30 minutes in the first 30 days of Mizan. Don't wing it.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