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80"/>
        <w:jc w:val="left"/>
        <w:rPr>
          <w:b/>
          <w:bCs/>
          <w:color w:val="1F3A5F"/>
          <w:sz w:val="36"/>
          <w:szCs w:val="36"/>
        </w:rPr>
      </w:pPr>
      <w:r>
        <w:rPr>
          <w:b/>
          <w:bCs/>
          <w:color w:val="1F3A5F"/>
          <w:sz w:val="36"/>
          <w:szCs w:val="36"/>
        </w:rPr>
        <w:t xml:space="preserve">MIZAN</w:t>
      </w:r>
    </w:p>
    <w:p>
      <w:pPr>
        <w:spacing w:after="120" w:line="280"/>
        <w:jc w:val="left"/>
        <w:rPr>
          <w:i/>
          <w:iCs/>
          <w:color w:val="666666"/>
          <w:sz w:val="22"/>
          <w:szCs w:val="22"/>
        </w:rPr>
      </w:pPr>
      <w:r>
        <w:rPr>
          <w:i/>
          <w:iCs/>
          <w:color w:val="666666"/>
          <w:sz w:val="22"/>
          <w:szCs w:val="22"/>
        </w:rPr>
        <w:t xml:space="preserve">Halal investing, calibrated to your conscience.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Pre-seed, working prototype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Headquarters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Hong Kong (Cayman holdco)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Raising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US$750K  ·  SAFE  ·  $5M post-cap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Founder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Market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Islamic fintech, $341B by 2029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jk@mizan.app  ·  mizan.app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20"/>
      </w:pPr>
      <w:r>
        <w:t xml:space="preserve">Problem</w:t>
      </w:r>
    </w:p>
    <w:p>
      <w:pPr>
        <w:spacing w:after="120" w:line="280"/>
      </w:pPr>
      <w:r>
        <w:t xml:space="preserve">Two billion Muslims globally — 50 million in Western diaspora — use halal-investing apps (Wahed, Zoya, Musaffa, Islamicly) that all screen against a single AAOIFI standard. But Muslims follow many different scholars whose published rulings differ materially. The most-cited contemporary Hanafi scholar, Mufti Taqi Usmani, requires an illiquid-asset floor that no major app implements. Strict scholars hold zero-tolerance views. Ja'fari Shia have a different framework altogether. Religious-purpose decisions are being made on incomplete information.</w:t>
      </w:r>
    </w:p>
    <w:p>
      <w:pPr>
        <w:pStyle w:val="Heading2"/>
        <w:spacing w:after="100" w:before="220"/>
      </w:pPr>
      <w:r>
        <w:t xml:space="preserve">Solution</w:t>
      </w:r>
    </w:p>
    <w:p>
      <w:pPr>
        <w:spacing w:after="120" w:line="280"/>
      </w:pPr>
      <w:r>
        <w:t xml:space="preserve">Mizan is the first stock screener that adapts to the user's scholar. Six profiles ship at launch — AAOIFI, Mufti Taqi Usmani, Dow Jones Islamic Market, Ja'fari (Sistani-aligned), strict zero-tolerance, and a Custom builder — plus an AI scholar Q&amp;A grounded in board-reviewed scholarly reasoning. Every verdict is transparent: the user sees the exact ratio that passed or failed, against their scholar's exact threshold. No black box.</w:t>
      </w:r>
    </w:p>
    <w:p>
      <w:pPr>
        <w:pStyle w:val="Heading2"/>
        <w:spacing w:after="100" w:before="220"/>
      </w:pPr>
      <w:r>
        <w:t xml:space="preserve">Wedge</w:t>
      </w:r>
    </w:p>
    <w:p>
      <w:pPr>
        <w:spacing w:after="120" w:line="280"/>
      </w:pPr>
      <w:r>
        <w:t xml:space="preserve">Five million South Asian Hanafi diaspora investors in the US, UK, and Canada — already paying for halal apps, currently underserved by AAOIFI defaults. Mufti Taqi Usmani's illiquid-asset rule is the demonstrable wedge: shown side-by-side, it produces different verdicts on Amazon, Meta, Netflix, NVIDIA from what existing apps return.</w:t>
      </w:r>
    </w:p>
    <w:p>
      <w:pPr>
        <w:pStyle w:val="Heading2"/>
        <w:spacing w:after="100" w:before="220"/>
      </w:pPr>
      <w:r>
        <w:t xml:space="preserve">Business model</w:t>
      </w:r>
    </w:p>
    <w:p>
      <w:pPr>
        <w:spacing w:after="120" w:line="280"/>
      </w:pPr>
      <w:r>
        <w:t xml:space="preserve">B2C SaaS subscription. Free (5 screens/day) · Plus $7.99/mo · Pro $14.99/mo · Family $19.99/mo (4 seats) · Masjid $4.99/seat (min 10). Year 2: B2B compliance API for fintechs adding halal mode. Year 3: revisit retail sukuk distribution.</w:t>
      </w:r>
    </w:p>
    <w:p>
      <w:pPr>
        <w:pStyle w:val="Heading2"/>
        <w:spacing w:after="100" w:before="220"/>
      </w:pPr>
      <w:r>
        <w:t xml:space="preserve">Traction &amp; milestones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prototype shipping with 39 passing unit tests including the AMZN/Mufti-Taqi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Shariah Board in formation — Mufti Faraz Adam (UK Hanafi, Chair target), Sheikh Joe Bradford (US, Member target), Ja'fari scholar from the Al-Mahdi Institute (Member target).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Hong Kong incorporation in progress. Cyberport Incubation Programme application pending (HKD 500K non-dilutive).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18-month plan to 5K paying users / $400K exit ARR; seed close at month 13.</w:t>
      </w:r>
    </w:p>
    <w:p>
      <w:pPr>
        <w:pStyle w:val="Heading2"/>
        <w:spacing w:after="100" w:before="220"/>
      </w:pPr>
      <w:r>
        <w:t xml:space="preserve">Why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Islamic fintech is finally a market. $341B by 2029, 11.5% CAGR.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Scholar credibility is the moat, and AI scales it. Claude lets us serve scholar-vetted reasoning at consumer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Diaspora Muslim wealth is compounding faster than any existing fintech is serving.</w:t>
      </w:r>
    </w:p>
    <w:p>
      <w:pPr>
        <w:pStyle w:val="Heading2"/>
        <w:spacing w:after="100" w:before="220"/>
      </w:pPr>
      <w:r>
        <w:t xml:space="preserve">Why this team, in Hong Kong</w:t>
      </w:r>
    </w:p>
    <w:p>
      <w:pPr>
        <w:spacing w:after="120" w:line="280"/>
      </w:pPr>
      <w:r>
        <w:t xml:space="preserve">Hong Kong is the only major financial center actively promoting Islamic finance (HKMA mandate), with direct access to MENA, SE Asia, and South Asia — Mizan's three expansion fronts. Cayman holdco for VC-friendliness, HK Operating for talent and tax efficiency. Stay non-advisory in year 1 (no SFC license needed); revisit Type 1/4 licensing in year 3.</w:t>
      </w:r>
    </w:p>
    <w:p>
      <w:pPr>
        <w:pStyle w:val="Heading2"/>
        <w:spacing w:after="100" w:before="220"/>
      </w:pPr>
      <w:r>
        <w:t xml:space="preserve">Use of funds  ·  $750K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55% Engineering team — CTO + 2 engineers + designer through alpha and beta.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20% Shariah governance — three board members signed and supervising ship cadence.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15% Product + data — live financial data feed, Plaid, AI scholar Q&amp;A wired.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10% Growth + ops — content engine, masjid pilots, legal, HK incorporation.</w:t>
      </w:r>
    </w:p>
    <w:p>
      <w:pPr>
        <w:spacing w:after="100"/>
      </w:pPr>
      <w:r>
        <w:t xml:space="preserve"/>
      </w:r>
    </w:p>
    <w:p>
      <w:pPr>
        <w:spacing w:after="120" w:line="280"/>
        <w:jc w:val="center"/>
        <w:rPr>
          <w:b/>
          <w:bCs/>
          <w:color w:val="1F3A5F"/>
          <w:sz w:val="22"/>
          <w:szCs w:val="22"/>
        </w:rPr>
      </w:pPr>
      <w:r>
        <w:rPr>
          <w:b/>
          <w:bCs/>
          <w:color w:val="1F3A5F"/>
          <w:sz w:val="22"/>
          <w:szCs w:val="22"/>
        </w:rPr>
        <w:t xml:space="preserve">Working prototype: mizan.app  ·  Investor briefing: jk@mizan.app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Investor one-pager  ·  Mizan  ·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one-pager</dc:title>
  <dc:creator>Claude (for Mizan)</dc:creator>
  <cp:lastModifiedBy>Un-named</cp:lastModifiedBy>
  <cp:revision>1</cp:revision>
  <dcterms:created xsi:type="dcterms:W3CDTF">2026-05-19T19:08:58.254Z</dcterms:created>
  <dcterms:modified xsi:type="dcterms:W3CDTF">2026-05-19T19:08:58.255Z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