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Extracción SIC — manual</w:t>
      </w:r>
    </w:p>
    <w:p>
      <w:pPr/>
      <w:r>
        <w:t>Versión 0.1.0 · 7 de agosto de 2026</w:t>
      </w:r>
    </w:p>
    <w:p>
      <w:pPr>
        <w:pStyle w:val="ListParagraph"/>
        <w:spacing w:before="20" w:after="20"/>
        <w:ind w:left="360" w:hanging="360"/>
      </w:pPr>
      <w:r>
        <w:t xml:space="preserve">1.  </w:t>
      </w:r>
      <w:r>
        <w:t>Qué hace</w:t>
      </w:r>
    </w:p>
    <w:p>
      <w:pPr>
        <w:pStyle w:val="ListParagraph"/>
        <w:spacing w:before="20" w:after="20"/>
        <w:ind w:left="360" w:hanging="360"/>
      </w:pPr>
      <w:r>
        <w:t xml:space="preserve">2.  </w:t>
      </w:r>
      <w:r>
        <w:t>Manual de uso</w:t>
      </w:r>
    </w:p>
    <w:p>
      <w:pPr>
        <w:pStyle w:val="ListParagraph"/>
        <w:spacing w:before="20" w:after="20"/>
        <w:ind w:left="360" w:hanging="360"/>
      </w:pPr>
      <w:r>
        <w:t xml:space="preserve">3.  </w:t>
      </w:r>
      <w:r>
        <w:t>El Excel de salida</w:t>
      </w:r>
    </w:p>
    <w:p>
      <w:pPr>
        <w:pStyle w:val="ListParagraph"/>
        <w:spacing w:before="20" w:after="20"/>
        <w:ind w:left="360" w:hanging="360"/>
      </w:pPr>
      <w:r>
        <w:t xml:space="preserve">4.  </w:t>
      </w:r>
      <w:r>
        <w:t>Arquitectura</w:t>
      </w:r>
    </w:p>
    <w:p>
      <w:pPr>
        <w:pStyle w:val="ListParagraph"/>
        <w:spacing w:before="20" w:after="20"/>
        <w:ind w:left="360" w:hanging="360"/>
      </w:pPr>
      <w:r>
        <w:t xml:space="preserve">5.  </w:t>
      </w:r>
      <w:r>
        <w:t>Problemas frecuentes</w:t>
      </w:r>
    </w:p>
    <w:p>
      <w:pPr>
        <w:pStyle w:val="ListParagraph"/>
        <w:spacing w:before="20" w:after="20"/>
        <w:ind w:left="360" w:hanging="360"/>
      </w:pPr>
      <w:r>
        <w:t xml:space="preserve">6.  </w:t>
      </w:r>
      <w:r>
        <w:t>Para desarrolladores</w:t>
      </w:r>
    </w:p>
    <w:p>
      <w:pPr>
        <w:pStyle w:val="Heading2"/>
      </w:pPr>
      <w:r>
        <w:t>1. Qué hace</w:t>
      </w:r>
    </w:p>
    <w:p>
      <w:pPr/>
      <w:r>
        <w:t>Este programa hace en menos de una hora lo que antes se hacía expediente por expediente a mano.</w:t>
      </w:r>
    </w:p>
    <w:p>
      <w:pPr/>
      <w:r>
        <w:t xml:space="preserve">Se le entrega el Excel que exporta SIPI y por cada expediente entra a su ficha en </w:t>
      </w:r>
      <w:r>
        <w:rPr>
          <w:rFonts w:ascii="Consolas" w:hAnsi="Consolas"/>
          <w:sz w:val="18"/>
        </w:rPr>
        <w:t>sipi.sic.gov.co</w:t>
      </w:r>
      <w:r>
        <w:t xml:space="preserve">, descarga las resoluciones en PDF, las lee, y saca de ellas la naturaleza de la marca, quién presentó oposición, si esa oposición se declaró fundada y </w:t>
      </w:r>
      <w:r>
        <w:rPr>
          <w:b/>
        </w:rPr>
        <w:t>por qué causales se negó el registro</w:t>
      </w:r>
      <w:r>
        <w:t>.</w:t>
      </w:r>
    </w:p>
    <w:p>
      <w:pPr/>
      <w:r>
        <w:t xml:space="preserve">El resultado es un Excel nuevo. Cuando un expediente se niega por varias causales, sale </w:t>
      </w:r>
      <w:r>
        <w:rPr>
          <w:b/>
        </w:rPr>
        <w:t>una fila por cada causal</w:t>
      </w:r>
      <w:r>
        <w:t>, repitiendo el resto de la información. Los PDFs quedan guardados en el disco por si hay que consultarlos. En promedio, alrededor de una fila de cada cinco queda marcada para revisar a mano.</w:t>
      </w:r>
    </w:p>
    <w:p>
      <w:pPr>
        <w:pStyle w:val="Heading2"/>
      </w:pPr>
      <w:r>
        <w:t>2. Manual de uso</w:t>
      </w:r>
    </w:p>
    <w:p>
      <w:pPr>
        <w:pStyle w:val="Heading3"/>
      </w:pPr>
      <w:r>
        <w:t>Instalar</w:t>
      </w:r>
    </w:p>
    <w:p>
      <w:pPr/>
      <w:r>
        <w:t>No hay instalador y no hace falta permiso de administrador.</w:t>
      </w:r>
    </w:p>
    <w:p>
      <w:pPr>
        <w:pStyle w:val="ListParagraph"/>
        <w:spacing w:before="20" w:after="20"/>
        <w:ind w:left="360" w:hanging="360"/>
      </w:pPr>
      <w:r>
        <w:t xml:space="preserve">1.  </w:t>
      </w:r>
      <w:r>
        <w:t xml:space="preserve">Botón derecho sobre </w:t>
      </w:r>
      <w:r>
        <w:rPr>
          <w:rFonts w:ascii="Consolas" w:hAnsi="Consolas"/>
          <w:sz w:val="18"/>
        </w:rPr>
        <w:t>ExtraccionSIC.zip</w:t>
      </w:r>
      <w:r>
        <w:t xml:space="preserve"> → </w:t>
      </w:r>
      <w:r>
        <w:rPr>
          <w:b/>
        </w:rPr>
        <w:t>Extraer todo</w:t>
      </w:r>
      <w:r>
        <w:t>. El Escritorio o</w:t>
      </w:r>
    </w:p>
    <w:p>
      <w:pPr/>
      <w:r>
        <w:rPr>
          <w:rFonts w:ascii="Consolas" w:hAnsi="Consolas"/>
          <w:sz w:val="18"/>
        </w:rPr>
        <w:t>C:\Users\&lt;usuario&gt;\Documentos</w:t>
      </w:r>
      <w:r>
        <w:t xml:space="preserve"> sirven.</w:t>
      </w:r>
    </w:p>
    <w:p>
      <w:pPr>
        <w:pStyle w:val="ListParagraph"/>
        <w:spacing w:before="20" w:after="20"/>
        <w:ind w:left="360" w:hanging="360"/>
      </w:pPr>
      <w:r>
        <w:t xml:space="preserve">2.  </w:t>
      </w:r>
      <w:r>
        <w:t xml:space="preserve">Entrar en la carpeta </w:t>
      </w:r>
      <w:r>
        <w:rPr>
          <w:rFonts w:ascii="Consolas" w:hAnsi="Consolas"/>
          <w:sz w:val="18"/>
        </w:rPr>
        <w:t>ExtraccionSIC</w:t>
      </w:r>
      <w:r>
        <w:t xml:space="preserve"> y doble clic en </w:t>
      </w:r>
      <w:r>
        <w:rPr>
          <w:b/>
        </w:rPr>
        <w:t>`ExtraccionSIC.exe`</w:t>
      </w:r>
      <w:r>
        <w:t>.</w:t>
      </w:r>
    </w:p>
    <w:p>
      <w:pPr>
        <w:ind w:left="576"/>
      </w:pPr>
      <w:r>
        <w:rPr>
          <w:b/>
          <w:i/>
          <w:sz w:val="18"/>
        </w:rPr>
        <w:t>Descomprimir de verdad.</w:t>
      </w:r>
      <w:r>
        <w:rPr>
          <w:i/>
          <w:sz w:val="18"/>
        </w:rPr>
        <w:t xml:space="preserve"> Hacer doble clic dentro del </w:t>
      </w:r>
      <w:r>
        <w:rPr>
          <w:rFonts w:ascii="Consolas" w:hAnsi="Consolas"/>
          <w:i/>
          <w:sz w:val="18"/>
        </w:rPr>
        <w:t>.zip</w:t>
      </w:r>
      <w:r>
        <w:rPr>
          <w:i/>
          <w:sz w:val="18"/>
        </w:rPr>
        <w:t xml:space="preserve"> sin extraerlo hace que Windows lo abra desde una carpeta temporal y el programa no encuentra sus archivos.</w:t>
      </w:r>
    </w:p>
    <w:p>
      <w:pPr>
        <w:ind w:left="576"/>
      </w:pPr>
      <w:r>
        <w:rPr>
          <w:b/>
          <w:i/>
          <w:sz w:val="18"/>
        </w:rPr>
        <w:t>No funciona desde una carpeta de red.</w:t>
      </w:r>
      <w:r>
        <w:rPr>
          <w:i/>
          <w:sz w:val="18"/>
        </w:rPr>
        <w:t xml:space="preserve"> Si la ruta empieza por </w:t>
      </w:r>
      <w:r>
        <w:rPr>
          <w:rFonts w:ascii="Consolas" w:hAnsi="Consolas"/>
          <w:i/>
          <w:sz w:val="18"/>
        </w:rPr>
        <w:t>\\servidor\...</w:t>
      </w:r>
      <w:r>
        <w:rPr>
          <w:i/>
          <w:sz w:val="18"/>
        </w:rPr>
        <w:t xml:space="preserve">, el programa no arranca. Copiar la carpeta a </w:t>
      </w:r>
      <w:r>
        <w:rPr>
          <w:rFonts w:ascii="Consolas" w:hAnsi="Consolas"/>
          <w:i/>
          <w:sz w:val="18"/>
        </w:rPr>
        <w:t>C:</w:t>
      </w:r>
      <w:r>
        <w:rPr>
          <w:i/>
          <w:sz w:val="18"/>
        </w:rPr>
        <w:t xml:space="preserve"> o a una unidad con letra asignada (</w:t>
      </w:r>
      <w:r>
        <w:rPr>
          <w:rFonts w:ascii="Consolas" w:hAnsi="Consolas"/>
          <w:i/>
          <w:sz w:val="18"/>
        </w:rPr>
        <w:t>Z:</w:t>
      </w:r>
      <w:r>
        <w:rPr>
          <w:i/>
          <w:sz w:val="18"/>
        </w:rPr>
        <w:t>).</w:t>
      </w:r>
    </w:p>
    <w:p>
      <w:pPr/>
      <w:r>
        <w:t xml:space="preserve">La primera vez Windows muestra la pantalla azul </w:t>
      </w:r>
      <w:r>
        <w:rPr>
          <w:i/>
        </w:rPr>
        <w:t>«Windows protegió su PC»</w:t>
      </w:r>
      <w:r>
        <w:t xml:space="preserve">: es lo normal en un programa sin firma digital. Pulsar </w:t>
      </w:r>
      <w:r>
        <w:rPr>
          <w:b/>
        </w:rPr>
        <w:t>Más información</w:t>
      </w:r>
      <w:r>
        <w:t xml:space="preserve"> → </w:t>
      </w:r>
      <w:r>
        <w:rPr>
          <w:b/>
        </w:rPr>
        <w:t>Ejecutar de todas formas</w:t>
      </w:r>
      <w:r>
        <w:t>. Solo hay que hacerlo una vez. Si el antivirus borra o bloquea el archivo, es un falso positivo de PyInstaller: pedir a TI que añada la carpeta como excepción.</w:t>
      </w:r>
    </w:p>
    <w:p>
      <w:pPr>
        <w:pStyle w:val="Heading3"/>
      </w:pPr>
      <w:r>
        <w:t>La carpeta del programa</w:t>
      </w:r>
    </w:p>
    <w:p>
      <w:pPr>
        <w:jc w:val="center"/>
      </w:pPr>
      <w:r>
        <w:drawing>
          <wp:inline xmlns:a="http://schemas.openxmlformats.org/drawingml/2006/main" xmlns:pic="http://schemas.openxmlformats.org/drawingml/2006/picture">
            <wp:extent cx="5029200" cy="3580949"/>
            <wp:docPr id="1" name="Picture 1"/>
            <wp:cNvGraphicFramePr>
              <a:graphicFrameLocks noChangeAspect="1"/>
            </wp:cNvGraphicFramePr>
            <a:graphic>
              <a:graphicData uri="http://schemas.openxmlformats.org/drawingml/2006/picture">
                <pic:pic>
                  <pic:nvPicPr>
                    <pic:cNvPr id="0" name="carpeta.png"/>
                    <pic:cNvPicPr/>
                  </pic:nvPicPr>
                  <pic:blipFill>
                    <a:blip r:embed="rId9"/>
                    <a:stretch>
                      <a:fillRect/>
                    </a:stretch>
                  </pic:blipFill>
                  <pic:spPr>
                    <a:xfrm>
                      <a:off x="0" y="0"/>
                      <a:ext cx="5029200" cy="3580949"/>
                    </a:xfrm>
                    <a:prstGeom prst="rect"/>
                  </pic:spPr>
                </pic:pic>
              </a:graphicData>
            </a:graphic>
          </wp:inline>
        </w:drawing>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Elemento</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Para qué sirve</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ExtraccionSIC.exe</w:t>
            </w:r>
          </w:p>
        </w:tc>
        <w:tc>
          <w:tcPr>
            <w:tcW w:type="dxa" w:w="4320"/>
            <w:tcBorders>
              <w:top w:val="single" w:sz="4" w:space="0" w:color="000000"/>
              <w:left w:val="single" w:sz="4" w:space="0" w:color="000000"/>
              <w:bottom w:val="single" w:sz="4" w:space="0" w:color="000000"/>
              <w:right w:val="single" w:sz="4" w:space="0" w:color="000000"/>
            </w:tcBorders>
          </w:tcPr>
          <w:p>
            <w:r>
              <w:rPr>
                <w:sz w:val="18"/>
              </w:rPr>
              <w:t>el programa; es lo único que hay que abrir</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_internal\</w:t>
            </w:r>
          </w:p>
        </w:tc>
        <w:tc>
          <w:tcPr>
            <w:tcW w:type="dxa" w:w="4320"/>
            <w:tcBorders>
              <w:top w:val="single" w:sz="4" w:space="0" w:color="000000"/>
              <w:left w:val="single" w:sz="4" w:space="0" w:color="000000"/>
              <w:bottom w:val="single" w:sz="4" w:space="0" w:color="000000"/>
              <w:right w:val="single" w:sz="4" w:space="0" w:color="000000"/>
            </w:tcBorders>
          </w:tcPr>
          <w:p>
            <w:r>
              <w:rPr>
                <w:sz w:val="18"/>
              </w:rPr>
              <w:t>librerías del ejecutable — no tocar</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alias.json</w:t>
            </w:r>
          </w:p>
        </w:tc>
        <w:tc>
          <w:tcPr>
            <w:tcW w:type="dxa" w:w="4320"/>
            <w:tcBorders>
              <w:top w:val="single" w:sz="4" w:space="0" w:color="000000"/>
              <w:left w:val="single" w:sz="4" w:space="0" w:color="000000"/>
              <w:bottom w:val="single" w:sz="4" w:space="0" w:color="000000"/>
              <w:right w:val="single" w:sz="4" w:space="0" w:color="000000"/>
            </w:tcBorders>
          </w:tcPr>
          <w:p>
            <w:r>
              <w:rPr>
                <w:sz w:val="18"/>
              </w:rPr>
              <w:t>diccionario de nombres cortos de opositores; se puede editar a mano</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salida\</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los Excel generados, el registro de cada corrida y los PDFs en </w:t>
            </w:r>
            <w:r>
              <w:rPr>
                <w:rFonts w:ascii="Consolas" w:hAnsi="Consolas"/>
                <w:sz w:val="18"/>
              </w:rPr>
              <w:t>soportes\</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temp\</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caché de trabajo; </w:t>
            </w:r>
            <w:r>
              <w:rPr>
                <w:b/>
                <w:sz w:val="18"/>
              </w:rPr>
              <w:t>se puede borrar entera</w:t>
            </w:r>
            <w:r>
              <w:rPr>
                <w:sz w:val="18"/>
              </w:rPr>
              <w:t xml:space="preserve"> y la siguiente corrida la rehace</w:t>
            </w:r>
          </w:p>
        </w:tc>
      </w:tr>
      <w:tr>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autoprueba.txt</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resultado de la comprobación que se hace al construir el </w:t>
            </w:r>
            <w:r>
              <w:rPr>
                <w:rFonts w:ascii="Consolas" w:hAnsi="Consolas"/>
                <w:sz w:val="18"/>
              </w:rPr>
              <w:t>.exe</w:t>
            </w:r>
          </w:p>
        </w:tc>
      </w:tr>
    </w:tbl>
    <w:p/>
    <w:p>
      <w:pPr/>
      <w:r>
        <w:t xml:space="preserve">Nunca se sobrescribe nada: cada corrida crea un Excel y un registro nuevos, y los PDFs que ya estaban se reutilizan. En </w:t>
      </w:r>
      <w:r>
        <w:rPr>
          <w:rFonts w:ascii="Consolas" w:hAnsi="Consolas"/>
          <w:sz w:val="18"/>
        </w:rPr>
        <w:t>salida\soportes\</w:t>
      </w:r>
      <w:r>
        <w:t xml:space="preserve"> hay un subdirectorio por expediente con sus PDFs. Un reporte completo ocupa varios cientos de MB.</w:t>
      </w:r>
    </w:p>
    <w:p>
      <w:pPr>
        <w:pStyle w:val="Heading3"/>
      </w:pPr>
      <w:r>
        <w:t>La ventana</w:t>
      </w:r>
    </w:p>
    <w:p>
      <w:pPr>
        <w:jc w:val="center"/>
      </w:pPr>
      <w:r>
        <w:drawing>
          <wp:inline xmlns:a="http://schemas.openxmlformats.org/drawingml/2006/main" xmlns:pic="http://schemas.openxmlformats.org/drawingml/2006/picture">
            <wp:extent cx="5029200" cy="3746810"/>
            <wp:docPr id="2" name="Picture 2"/>
            <wp:cNvGraphicFramePr>
              <a:graphicFrameLocks noChangeAspect="1"/>
            </wp:cNvGraphicFramePr>
            <a:graphic>
              <a:graphicData uri="http://schemas.openxmlformats.org/drawingml/2006/picture">
                <pic:pic>
                  <pic:nvPicPr>
                    <pic:cNvPr id="0" name="ventana.png"/>
                    <pic:cNvPicPr/>
                  </pic:nvPicPr>
                  <pic:blipFill>
                    <a:blip r:embed="rId10"/>
                    <a:stretch>
                      <a:fillRect/>
                    </a:stretch>
                  </pic:blipFill>
                  <pic:spPr>
                    <a:xfrm>
                      <a:off x="0" y="0"/>
                      <a:ext cx="5029200" cy="3746810"/>
                    </a:xfrm>
                    <a:prstGeom prst="rect"/>
                  </pic:spPr>
                </pic:pic>
              </a:graphicData>
            </a:graphic>
          </wp:inline>
        </w:drawing>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Control</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Para qué sirve</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Excel de entrada</w:t>
            </w:r>
          </w:p>
        </w:tc>
        <w:tc>
          <w:tcPr>
            <w:tcW w:type="dxa" w:w="4320"/>
            <w:tcBorders>
              <w:top w:val="single" w:sz="4" w:space="0" w:color="000000"/>
              <w:left w:val="single" w:sz="4" w:space="0" w:color="000000"/>
              <w:bottom w:val="single" w:sz="4" w:space="0" w:color="000000"/>
              <w:right w:val="single" w:sz="4" w:space="0" w:color="000000"/>
            </w:tcBorders>
          </w:tcPr>
          <w:p>
            <w:r>
              <w:rPr>
                <w:sz w:val="18"/>
              </w:rPr>
              <w:t>el reporte exportado de SIPI. Es lo único obligatorio</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Carpeta de salida</w:t>
            </w:r>
          </w:p>
        </w:tc>
        <w:tc>
          <w:tcPr>
            <w:tcW w:type="dxa" w:w="4320"/>
            <w:tcBorders>
              <w:top w:val="single" w:sz="4" w:space="0" w:color="000000"/>
              <w:left w:val="single" w:sz="4" w:space="0" w:color="000000"/>
              <w:bottom w:val="single" w:sz="4" w:space="0" w:color="000000"/>
              <w:right w:val="single" w:sz="4" w:space="0" w:color="000000"/>
            </w:tcBorders>
          </w:tcPr>
          <w:p>
            <w:r>
              <w:rPr>
                <w:sz w:val="18"/>
              </w:rPr>
              <w:t>dónde se escriben el Excel y los PDFs. Ya viene puesta</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Descargas en paralelo</w:t>
            </w:r>
          </w:p>
        </w:tc>
        <w:tc>
          <w:tcPr>
            <w:tcW w:type="dxa" w:w="4320"/>
            <w:tcBorders>
              <w:top w:val="single" w:sz="4" w:space="0" w:color="000000"/>
              <w:left w:val="single" w:sz="4" w:space="0" w:color="000000"/>
              <w:bottom w:val="single" w:sz="4" w:space="0" w:color="000000"/>
              <w:right w:val="single" w:sz="4" w:space="0" w:color="000000"/>
            </w:tcBorders>
          </w:tcPr>
          <w:p>
            <w:r>
              <w:rPr>
                <w:sz w:val="18"/>
              </w:rPr>
              <w:t>de 1 a 8. Subirlo no acelera mucho: el cuello de botella es SIPI. Bajarlo a 1 o 2 va más suave si la red va justa o salen muchos errores</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Reusar PDFs ya descargados</w:t>
            </w:r>
          </w:p>
        </w:tc>
        <w:tc>
          <w:tcPr>
            <w:tcW w:type="dxa" w:w="4320"/>
            <w:tcBorders>
              <w:top w:val="single" w:sz="4" w:space="0" w:color="000000"/>
              <w:left w:val="single" w:sz="4" w:space="0" w:color="000000"/>
              <w:bottom w:val="single" w:sz="4" w:space="0" w:color="000000"/>
              <w:right w:val="single" w:sz="4" w:space="0" w:color="000000"/>
            </w:tcBorders>
          </w:tcPr>
          <w:p>
            <w:r>
              <w:rPr>
                <w:sz w:val="18"/>
              </w:rPr>
              <w:t>marcado, una segunda corrida no vuelve a bajar nada. Sirve para reanudar tras un corte de red</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Iniciar</w:t>
            </w:r>
            <w:r>
              <w:rPr>
                <w:sz w:val="18"/>
              </w:rPr>
              <w:t xml:space="preserve"> / </w:t>
            </w:r>
            <w:r>
              <w:rPr>
                <w:b/>
                <w:sz w:val="18"/>
              </w:rPr>
              <w:t>Detener</w:t>
            </w:r>
          </w:p>
        </w:tc>
        <w:tc>
          <w:tcPr>
            <w:tcW w:type="dxa" w:w="4320"/>
            <w:tcBorders>
              <w:top w:val="single" w:sz="4" w:space="0" w:color="000000"/>
              <w:left w:val="single" w:sz="4" w:space="0" w:color="000000"/>
              <w:bottom w:val="single" w:sz="4" w:space="0" w:color="000000"/>
              <w:right w:val="single" w:sz="4" w:space="0" w:color="000000"/>
            </w:tcBorders>
          </w:tcPr>
          <w:p>
            <w:r>
              <w:rPr>
                <w:i/>
                <w:sz w:val="18"/>
              </w:rPr>
              <w:t>Detener</w:t>
            </w:r>
            <w:r>
              <w:rPr>
                <w:sz w:val="18"/>
              </w:rPr>
              <w:t xml:space="preserve"> termina los expedientes en curso y escribe el Excel con lo que llevaba: no se pierde el trabajo hecho</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Registro</w:t>
            </w:r>
          </w:p>
        </w:tc>
        <w:tc>
          <w:tcPr>
            <w:tcW w:type="dxa" w:w="4320"/>
            <w:tcBorders>
              <w:top w:val="single" w:sz="4" w:space="0" w:color="000000"/>
              <w:left w:val="single" w:sz="4" w:space="0" w:color="000000"/>
              <w:bottom w:val="single" w:sz="4" w:space="0" w:color="000000"/>
              <w:right w:val="single" w:sz="4" w:space="0" w:color="000000"/>
            </w:tcBorders>
          </w:tcPr>
          <w:p>
            <w:r>
              <w:rPr>
                <w:sz w:val="18"/>
              </w:rPr>
              <w:t>lo que va pasando, con los avisos y errores según ocurren</w:t>
            </w:r>
          </w:p>
        </w:tc>
      </w:tr>
      <w:tr>
        <w:tc>
          <w:tcPr>
            <w:tcW w:type="dxa" w:w="4320"/>
            <w:tcBorders>
              <w:top w:val="single" w:sz="4" w:space="0" w:color="000000"/>
              <w:left w:val="single" w:sz="4" w:space="0" w:color="000000"/>
              <w:bottom w:val="single" w:sz="4" w:space="0" w:color="000000"/>
              <w:right w:val="single" w:sz="4" w:space="0" w:color="000000"/>
            </w:tcBorders>
          </w:tcPr>
          <w:p>
            <w:r>
              <w:rPr>
                <w:b/>
                <w:sz w:val="18"/>
              </w:rPr>
              <w:t>Abrir carpeta de salida</w:t>
            </w:r>
          </w:p>
        </w:tc>
        <w:tc>
          <w:tcPr>
            <w:tcW w:type="dxa" w:w="4320"/>
            <w:tcBorders>
              <w:top w:val="single" w:sz="4" w:space="0" w:color="000000"/>
              <w:left w:val="single" w:sz="4" w:space="0" w:color="000000"/>
              <w:bottom w:val="single" w:sz="4" w:space="0" w:color="000000"/>
              <w:right w:val="single" w:sz="4" w:space="0" w:color="000000"/>
            </w:tcBorders>
          </w:tcPr>
          <w:p>
            <w:r>
              <w:rPr>
                <w:sz w:val="18"/>
              </w:rPr>
              <w:t>se habilita al terminar</w:t>
            </w:r>
          </w:p>
        </w:tc>
      </w:tr>
    </w:tbl>
    <w:p/>
    <w:p>
      <w:pPr>
        <w:pStyle w:val="Heading3"/>
      </w:pPr>
      <w:r>
        <w:t>Correr una extracción</w:t>
      </w:r>
    </w:p>
    <w:p>
      <w:pPr>
        <w:pStyle w:val="ListParagraph"/>
        <w:spacing w:before="20" w:after="20"/>
        <w:ind w:left="360" w:hanging="360"/>
      </w:pPr>
      <w:r>
        <w:t xml:space="preserve">1.  </w:t>
      </w:r>
      <w:r>
        <w:t xml:space="preserve">Pulsar </w:t>
      </w:r>
      <w:r>
        <w:rPr>
          <w:b/>
        </w:rPr>
        <w:t>…</w:t>
      </w:r>
      <w:r>
        <w:t xml:space="preserve"> junto a </w:t>
      </w:r>
      <w:r>
        <w:rPr>
          <w:i/>
        </w:rPr>
        <w:t>Excel de entrada</w:t>
      </w:r>
      <w:r>
        <w:t xml:space="preserve"> y elegir el reporte exportado de SIPI.</w:t>
      </w:r>
    </w:p>
    <w:p>
      <w:pPr>
        <w:pStyle w:val="ListParagraph"/>
        <w:spacing w:before="20" w:after="20"/>
        <w:ind w:left="360" w:hanging="360"/>
      </w:pPr>
      <w:r>
        <w:t xml:space="preserve">2.  </w:t>
      </w:r>
      <w:r>
        <w:t xml:space="preserve">Todo lo demás ya viene puesto. Pulsar </w:t>
      </w:r>
      <w:r>
        <w:rPr>
          <w:b/>
        </w:rPr>
        <w:t>Iniciar</w:t>
      </w:r>
      <w:r>
        <w:t>.</w:t>
      </w:r>
    </w:p>
    <w:p>
      <w:pPr>
        <w:pStyle w:val="ListParagraph"/>
        <w:spacing w:before="20" w:after="20"/>
        <w:ind w:left="360" w:hanging="360"/>
      </w:pPr>
      <w:r>
        <w:t xml:space="preserve">3.  </w:t>
      </w:r>
      <w:r>
        <w:t>Esperar. Un reporte completo tarda menos de una hora, según lo cargado que esté SIPI.</w:t>
      </w:r>
    </w:p>
    <w:p>
      <w:pPr>
        <w:pStyle w:val="ListParagraph"/>
        <w:spacing w:before="20" w:after="20"/>
        <w:ind w:left="360" w:hanging="360"/>
      </w:pPr>
      <w:r>
        <w:t xml:space="preserve">4.  </w:t>
      </w:r>
      <w:r>
        <w:t xml:space="preserve">Al terminar aparece un resumen. Pulsar </w:t>
      </w:r>
      <w:r>
        <w:rPr>
          <w:b/>
        </w:rPr>
        <w:t>Abrir carpeta de salida</w:t>
      </w:r>
      <w:r>
        <w:t>.</w:t>
      </w:r>
    </w:p>
    <w:p>
      <w:pPr/>
      <w:r>
        <w:t>Mientras corre, el panel muestra el porcentaje, la barra de avance y cinco contadores: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Contador</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Qué cuenta</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Expedientes</w:t>
            </w:r>
          </w:p>
        </w:tc>
        <w:tc>
          <w:tcPr>
            <w:tcW w:type="dxa" w:w="4320"/>
            <w:tcBorders>
              <w:top w:val="single" w:sz="4" w:space="0" w:color="000000"/>
              <w:left w:val="single" w:sz="4" w:space="0" w:color="000000"/>
              <w:bottom w:val="single" w:sz="4" w:space="0" w:color="000000"/>
              <w:right w:val="single" w:sz="4" w:space="0" w:color="000000"/>
            </w:tcBorders>
          </w:tcPr>
          <w:p>
            <w:r>
              <w:rPr>
                <w:sz w:val="18"/>
              </w:rPr>
              <w:t>filas del reporte ya procesadas</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PDFs</w:t>
            </w:r>
          </w:p>
        </w:tc>
        <w:tc>
          <w:tcPr>
            <w:tcW w:type="dxa" w:w="4320"/>
            <w:tcBorders>
              <w:top w:val="single" w:sz="4" w:space="0" w:color="000000"/>
              <w:left w:val="single" w:sz="4" w:space="0" w:color="000000"/>
              <w:bottom w:val="single" w:sz="4" w:space="0" w:color="000000"/>
              <w:right w:val="single" w:sz="4" w:space="0" w:color="000000"/>
            </w:tcBorders>
          </w:tcPr>
          <w:p>
            <w:r>
              <w:rPr>
                <w:sz w:val="18"/>
              </w:rPr>
              <w:t>documentos descargados en esta corrida (los reutilizados no cuentan)</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Filas</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las que llevará el Excel de salida — </w:t>
            </w:r>
            <w:r>
              <w:rPr>
                <w:b/>
                <w:sz w:val="18"/>
              </w:rPr>
              <w:t>es mayor que «Expedientes»</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Avisos</w:t>
            </w:r>
          </w:p>
        </w:tc>
        <w:tc>
          <w:tcPr>
            <w:tcW w:type="dxa" w:w="4320"/>
            <w:tcBorders>
              <w:top w:val="single" w:sz="4" w:space="0" w:color="000000"/>
              <w:left w:val="single" w:sz="4" w:space="0" w:color="000000"/>
              <w:bottom w:val="single" w:sz="4" w:space="0" w:color="000000"/>
              <w:right w:val="single" w:sz="4" w:space="0" w:color="000000"/>
            </w:tcBorders>
          </w:tcPr>
          <w:p>
            <w:r>
              <w:rPr>
                <w:sz w:val="18"/>
              </w:rPr>
              <w:t>cosas que conviene revisar a mano; están en la columna «Observaciones»</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Errores</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expedientes que no se pudieron leer. </w:t>
            </w:r>
            <w:r>
              <w:rPr>
                <w:b/>
                <w:sz w:val="18"/>
              </w:rPr>
              <w:t>Salen igual en el Excel</w:t>
            </w:r>
            <w:r>
              <w:rPr>
                <w:sz w:val="18"/>
              </w:rPr>
              <w:t>, con la celda vacía y la causa</w:t>
            </w:r>
          </w:p>
        </w:tc>
      </w:tr>
    </w:tbl>
    <w:p/>
    <w:p>
      <w:pPr/>
      <w:r>
        <w:t>El Excel se escribe al terminar, no durante la corrida.</w:t>
      </w:r>
    </w:p>
    <w:p>
      <w:pPr>
        <w:pStyle w:val="Heading2"/>
      </w:pPr>
      <w:r>
        <w:t>3. El Excel de salida</w:t>
      </w:r>
    </w:p>
    <w:p>
      <w:pPr/>
      <w:r>
        <w:t xml:space="preserve">Las cabeceras van en la </w:t>
      </w:r>
      <w:r>
        <w:rPr>
          <w:b/>
        </w:rPr>
        <w:t>fila 2</w:t>
      </w:r>
      <w:r>
        <w:t xml:space="preserve">; los datos empiezan en la 3. La cabecera </w:t>
      </w:r>
      <w:r>
        <w:rPr>
          <w:b/>
        </w:rPr>
        <w:t>gris</w:t>
      </w:r>
      <w:r>
        <w:t xml:space="preserve"> marca las columnas que vienen del Excel que se entregó y la </w:t>
      </w:r>
      <w:r>
        <w:rPr>
          <w:b/>
        </w:rPr>
        <w:t>amarilla</w:t>
      </w:r>
      <w:r>
        <w:t xml:space="preserve"> las que produce este programa. El expediente de la columna 1 lleva enlace a su ficha en SIPI.</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rPr>
          <w:tblHeader/>
        </w:trPr>
        <w:tc>
          <w:tcPr>
            <w:tcW w:type="dxa" w:w="216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w:t>
            </w:r>
          </w:p>
        </w:tc>
        <w:tc>
          <w:tcPr>
            <w:tcW w:type="dxa" w:w="216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Columna</w:t>
            </w:r>
          </w:p>
        </w:tc>
        <w:tc>
          <w:tcPr>
            <w:tcW w:type="dxa" w:w="216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De dónde sale</w:t>
            </w:r>
          </w:p>
        </w:tc>
        <w:tc>
          <w:tcPr>
            <w:tcW w:type="dxa" w:w="216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Valores</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w:t>
            </w:r>
          </w:p>
        </w:tc>
        <w:tc>
          <w:tcPr>
            <w:tcW w:type="dxa" w:w="2160"/>
            <w:tcBorders>
              <w:top w:val="single" w:sz="4" w:space="0" w:color="000000"/>
              <w:left w:val="single" w:sz="4" w:space="0" w:color="000000"/>
              <w:bottom w:val="single" w:sz="4" w:space="0" w:color="000000"/>
              <w:right w:val="single" w:sz="4" w:space="0" w:color="000000"/>
            </w:tcBorders>
          </w:tcPr>
          <w:p>
            <w:r>
              <w:rPr>
                <w:sz w:val="18"/>
              </w:rPr>
              <w:t>Número de Expediente</w:t>
            </w:r>
          </w:p>
        </w:tc>
        <w:tc>
          <w:tcPr>
            <w:tcW w:type="dxa" w:w="2160"/>
            <w:tcBorders>
              <w:top w:val="single" w:sz="4" w:space="0" w:color="000000"/>
              <w:left w:val="single" w:sz="4" w:space="0" w:color="000000"/>
              <w:bottom w:val="single" w:sz="4" w:space="0" w:color="000000"/>
              <w:right w:val="single" w:sz="4" w:space="0" w:color="000000"/>
            </w:tcBorders>
          </w:tcPr>
          <w:p>
            <w:r>
              <w:rPr>
                <w:sz w:val="18"/>
              </w:rPr>
              <w:t>del reporte de entrada</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SD2022/0000017</w:t>
            </w:r>
            <w:r>
              <w:rPr>
                <w:sz w:val="18"/>
              </w:rPr>
              <w:t>, con enlace a SIPI</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2</w:t>
            </w:r>
          </w:p>
        </w:tc>
        <w:tc>
          <w:tcPr>
            <w:tcW w:type="dxa" w:w="2160"/>
            <w:tcBorders>
              <w:top w:val="single" w:sz="4" w:space="0" w:color="000000"/>
              <w:left w:val="single" w:sz="4" w:space="0" w:color="000000"/>
              <w:bottom w:val="single" w:sz="4" w:space="0" w:color="000000"/>
              <w:right w:val="single" w:sz="4" w:space="0" w:color="000000"/>
            </w:tcBorders>
          </w:tcPr>
          <w:p>
            <w:r>
              <w:rPr>
                <w:sz w:val="18"/>
              </w:rPr>
              <w:t>Marca</w:t>
            </w:r>
          </w:p>
        </w:tc>
        <w:tc>
          <w:tcPr>
            <w:tcW w:type="dxa" w:w="2160"/>
            <w:tcBorders>
              <w:top w:val="single" w:sz="4" w:space="0" w:color="000000"/>
              <w:left w:val="single" w:sz="4" w:space="0" w:color="000000"/>
              <w:bottom w:val="single" w:sz="4" w:space="0" w:color="000000"/>
              <w:right w:val="single" w:sz="4" w:space="0" w:color="000000"/>
            </w:tcBorders>
          </w:tcPr>
          <w:p>
            <w:r>
              <w:rPr>
                <w:sz w:val="18"/>
              </w:rPr>
              <w:t>del reporte de entrada</w:t>
            </w:r>
          </w:p>
        </w:tc>
        <w:tc>
          <w:tcPr>
            <w:tcW w:type="dxa" w:w="2160"/>
            <w:tcBorders>
              <w:top w:val="single" w:sz="4" w:space="0" w:color="000000"/>
              <w:left w:val="single" w:sz="4" w:space="0" w:color="000000"/>
              <w:bottom w:val="single" w:sz="4" w:space="0" w:color="000000"/>
              <w:right w:val="single" w:sz="4" w:space="0" w:color="000000"/>
            </w:tcBorders>
          </w:tcPr>
          <w:p>
            <w:r>
              <w:rPr>
                <w:sz w:val="18"/>
              </w:rPr>
              <w:t>texto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3</w:t>
            </w:r>
          </w:p>
        </w:tc>
        <w:tc>
          <w:tcPr>
            <w:tcW w:type="dxa" w:w="2160"/>
            <w:tcBorders>
              <w:top w:val="single" w:sz="4" w:space="0" w:color="000000"/>
              <w:left w:val="single" w:sz="4" w:space="0" w:color="000000"/>
              <w:bottom w:val="single" w:sz="4" w:space="0" w:color="000000"/>
              <w:right w:val="single" w:sz="4" w:space="0" w:color="000000"/>
            </w:tcBorders>
          </w:tcPr>
          <w:p>
            <w:r>
              <w:rPr>
                <w:sz w:val="18"/>
              </w:rPr>
              <w:t>Naturaleza</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Nominativa</w:t>
            </w:r>
            <w:r>
              <w:rPr>
                <w:sz w:val="18"/>
              </w:rPr>
              <w:t xml:space="preserve">, </w:t>
            </w:r>
            <w:r>
              <w:rPr>
                <w:rFonts w:ascii="Consolas" w:hAnsi="Consolas"/>
                <w:sz w:val="18"/>
              </w:rPr>
              <w:t>Mixta</w:t>
            </w:r>
            <w:r>
              <w:rPr>
                <w:sz w:val="18"/>
              </w:rPr>
              <w:t xml:space="preserve">, </w:t>
            </w:r>
            <w:r>
              <w:rPr>
                <w:rFonts w:ascii="Consolas" w:hAnsi="Consolas"/>
                <w:sz w:val="18"/>
              </w:rPr>
              <w:t>Figurativa</w:t>
            </w:r>
            <w:r>
              <w:rPr>
                <w:sz w:val="18"/>
              </w:rPr>
              <w:t xml:space="preserve">, </w:t>
            </w:r>
            <w:r>
              <w:rPr>
                <w:rFonts w:ascii="Consolas" w:hAnsi="Consolas"/>
                <w:sz w:val="18"/>
              </w:rPr>
              <w:t>Tridimensional</w:t>
            </w:r>
            <w:r>
              <w:rPr>
                <w:sz w:val="18"/>
              </w:rPr>
              <w:t xml:space="preserve">, </w:t>
            </w:r>
            <w:r>
              <w:rPr>
                <w:rFonts w:ascii="Consolas" w:hAnsi="Consolas"/>
                <w:sz w:val="18"/>
              </w:rPr>
              <w:t>3D</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4</w:t>
            </w:r>
          </w:p>
        </w:tc>
        <w:tc>
          <w:tcPr>
            <w:tcW w:type="dxa" w:w="2160"/>
            <w:tcBorders>
              <w:top w:val="single" w:sz="4" w:space="0" w:color="000000"/>
              <w:left w:val="single" w:sz="4" w:space="0" w:color="000000"/>
              <w:bottom w:val="single" w:sz="4" w:space="0" w:color="000000"/>
              <w:right w:val="single" w:sz="4" w:space="0" w:color="000000"/>
            </w:tcBorders>
          </w:tcPr>
          <w:p>
            <w:r>
              <w:rPr>
                <w:sz w:val="18"/>
              </w:rPr>
              <w:t>Presenta Oposición</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Sí</w:t>
            </w:r>
            <w:r>
              <w:rPr>
                <w:sz w:val="18"/>
              </w:rPr>
              <w:t xml:space="preserve"> / </w:t>
            </w:r>
            <w:r>
              <w:rPr>
                <w:rFonts w:ascii="Consolas" w:hAnsi="Consolas"/>
                <w:sz w:val="18"/>
              </w:rPr>
              <w:t>No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5</w:t>
            </w:r>
          </w:p>
        </w:tc>
        <w:tc>
          <w:tcPr>
            <w:tcW w:type="dxa" w:w="2160"/>
            <w:tcBorders>
              <w:top w:val="single" w:sz="4" w:space="0" w:color="000000"/>
              <w:left w:val="single" w:sz="4" w:space="0" w:color="000000"/>
              <w:bottom w:val="single" w:sz="4" w:space="0" w:color="000000"/>
              <w:right w:val="single" w:sz="4" w:space="0" w:color="000000"/>
            </w:tcBorders>
          </w:tcPr>
          <w:p>
            <w:r>
              <w:rPr>
                <w:sz w:val="18"/>
              </w:rPr>
              <w:t>Opositor 1</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nombre tal como lo escribe la SIC</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6</w:t>
            </w:r>
          </w:p>
        </w:tc>
        <w:tc>
          <w:tcPr>
            <w:tcW w:type="dxa" w:w="2160"/>
            <w:tcBorders>
              <w:top w:val="single" w:sz="4" w:space="0" w:color="000000"/>
              <w:left w:val="single" w:sz="4" w:space="0" w:color="000000"/>
              <w:bottom w:val="single" w:sz="4" w:space="0" w:color="000000"/>
              <w:right w:val="single" w:sz="4" w:space="0" w:color="000000"/>
            </w:tcBorders>
          </w:tcPr>
          <w:p>
            <w:r>
              <w:rPr>
                <w:sz w:val="18"/>
              </w:rPr>
              <w:t>Nombre corto OPOSITOR 1</w:t>
            </w:r>
          </w:p>
        </w:tc>
        <w:tc>
          <w:tcPr>
            <w:tcW w:type="dxa" w:w="2160"/>
            <w:tcBorders>
              <w:top w:val="single" w:sz="4" w:space="0" w:color="000000"/>
              <w:left w:val="single" w:sz="4" w:space="0" w:color="000000"/>
              <w:bottom w:val="single" w:sz="4" w:space="0" w:color="000000"/>
              <w:right w:val="single" w:sz="4" w:space="0" w:color="000000"/>
            </w:tcBorders>
          </w:tcPr>
          <w:p>
            <w:r>
              <w:rPr>
                <w:sz w:val="18"/>
              </w:rPr>
              <w:t xml:space="preserve">diccionario </w:t>
            </w:r>
            <w:r>
              <w:rPr>
                <w:rFonts w:ascii="Consolas" w:hAnsi="Consolas"/>
                <w:sz w:val="18"/>
              </w:rPr>
              <w:t>alias.json</w:t>
            </w:r>
          </w:p>
        </w:tc>
        <w:tc>
          <w:tcPr>
            <w:tcW w:type="dxa" w:w="2160"/>
            <w:tcBorders>
              <w:top w:val="single" w:sz="4" w:space="0" w:color="000000"/>
              <w:left w:val="single" w:sz="4" w:space="0" w:color="000000"/>
              <w:bottom w:val="single" w:sz="4" w:space="0" w:color="000000"/>
              <w:right w:val="single" w:sz="4" w:space="0" w:color="000000"/>
            </w:tcBorders>
          </w:tcPr>
          <w:p>
            <w:r>
              <w:rPr>
                <w:sz w:val="18"/>
              </w:rPr>
              <w:t>vacío si no está en el diccionario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7</w:t>
            </w:r>
          </w:p>
        </w:tc>
        <w:tc>
          <w:tcPr>
            <w:tcW w:type="dxa" w:w="2160"/>
            <w:tcBorders>
              <w:top w:val="single" w:sz="4" w:space="0" w:color="000000"/>
              <w:left w:val="single" w:sz="4" w:space="0" w:color="000000"/>
              <w:bottom w:val="single" w:sz="4" w:space="0" w:color="000000"/>
              <w:right w:val="single" w:sz="4" w:space="0" w:color="000000"/>
            </w:tcBorders>
          </w:tcPr>
          <w:p>
            <w:r>
              <w:rPr>
                <w:sz w:val="18"/>
              </w:rPr>
              <w:t>Art OP 1</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 xml:space="preserve">artículos que invocó, p. ej. </w:t>
            </w:r>
            <w:r>
              <w:rPr>
                <w:rFonts w:ascii="Consolas" w:hAnsi="Consolas"/>
                <w:sz w:val="18"/>
              </w:rPr>
              <w:t>136a, 136b</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8</w:t>
            </w:r>
          </w:p>
        </w:tc>
        <w:tc>
          <w:tcPr>
            <w:tcW w:type="dxa" w:w="2160"/>
            <w:tcBorders>
              <w:top w:val="single" w:sz="4" w:space="0" w:color="000000"/>
              <w:left w:val="single" w:sz="4" w:space="0" w:color="000000"/>
              <w:bottom w:val="single" w:sz="4" w:space="0" w:color="000000"/>
              <w:right w:val="single" w:sz="4" w:space="0" w:color="000000"/>
            </w:tcBorders>
          </w:tcPr>
          <w:p>
            <w:r>
              <w:rPr>
                <w:sz w:val="18"/>
              </w:rPr>
              <w:t>Fundada OP 1</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SI</w:t>
            </w:r>
            <w:r>
              <w:rPr>
                <w:sz w:val="18"/>
              </w:rPr>
              <w:t xml:space="preserve"> / </w:t>
            </w:r>
            <w:r>
              <w:rPr>
                <w:rFonts w:ascii="Consolas" w:hAnsi="Consolas"/>
                <w:sz w:val="18"/>
              </w:rPr>
              <w:t>NO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9</w:t>
            </w:r>
          </w:p>
        </w:tc>
        <w:tc>
          <w:tcPr>
            <w:tcW w:type="dxa" w:w="2160"/>
            <w:tcBorders>
              <w:top w:val="single" w:sz="4" w:space="0" w:color="000000"/>
              <w:left w:val="single" w:sz="4" w:space="0" w:color="000000"/>
              <w:bottom w:val="single" w:sz="4" w:space="0" w:color="000000"/>
              <w:right w:val="single" w:sz="4" w:space="0" w:color="000000"/>
            </w:tcBorders>
          </w:tcPr>
          <w:p>
            <w:r>
              <w:rPr>
                <w:sz w:val="18"/>
              </w:rPr>
              <w:t>Opositor 2</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vacío si solo hubo un opositor</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10</w:t>
            </w:r>
          </w:p>
        </w:tc>
        <w:tc>
          <w:tcPr>
            <w:tcW w:type="dxa" w:w="2160"/>
            <w:tcBorders>
              <w:top w:val="single" w:sz="4" w:space="0" w:color="000000"/>
              <w:left w:val="single" w:sz="4" w:space="0" w:color="000000"/>
              <w:bottom w:val="single" w:sz="4" w:space="0" w:color="000000"/>
              <w:right w:val="single" w:sz="4" w:space="0" w:color="000000"/>
            </w:tcBorders>
          </w:tcPr>
          <w:p>
            <w:r>
              <w:rPr>
                <w:sz w:val="18"/>
              </w:rPr>
              <w:t>Nombre corto OPOSITOR 2</w:t>
            </w:r>
          </w:p>
        </w:tc>
        <w:tc>
          <w:tcPr>
            <w:tcW w:type="dxa" w:w="2160"/>
            <w:tcBorders>
              <w:top w:val="single" w:sz="4" w:space="0" w:color="000000"/>
              <w:left w:val="single" w:sz="4" w:space="0" w:color="000000"/>
              <w:bottom w:val="single" w:sz="4" w:space="0" w:color="000000"/>
              <w:right w:val="single" w:sz="4" w:space="0" w:color="000000"/>
            </w:tcBorders>
          </w:tcPr>
          <w:p>
            <w:r>
              <w:rPr>
                <w:sz w:val="18"/>
              </w:rPr>
              <w:t xml:space="preserve">diccionario </w:t>
            </w:r>
            <w:r>
              <w:rPr>
                <w:rFonts w:ascii="Consolas" w:hAnsi="Consolas"/>
                <w:sz w:val="18"/>
              </w:rPr>
              <w:t>alias.json</w:t>
            </w:r>
          </w:p>
        </w:tc>
        <w:tc>
          <w:tcPr>
            <w:tcW w:type="dxa" w:w="2160"/>
            <w:tcBorders>
              <w:top w:val="single" w:sz="4" w:space="0" w:color="000000"/>
              <w:left w:val="single" w:sz="4" w:space="0" w:color="000000"/>
              <w:bottom w:val="single" w:sz="4" w:space="0" w:color="000000"/>
              <w:right w:val="single" w:sz="4" w:space="0" w:color="000000"/>
            </w:tcBorders>
          </w:tcPr>
          <w:p>
            <w:r>
              <w:rPr>
                <w:sz w:val="18"/>
              </w:rPr>
              <w:t>igual que la 6</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11</w:t>
            </w:r>
          </w:p>
        </w:tc>
        <w:tc>
          <w:tcPr>
            <w:tcW w:type="dxa" w:w="2160"/>
            <w:tcBorders>
              <w:top w:val="single" w:sz="4" w:space="0" w:color="000000"/>
              <w:left w:val="single" w:sz="4" w:space="0" w:color="000000"/>
              <w:bottom w:val="single" w:sz="4" w:space="0" w:color="000000"/>
              <w:right w:val="single" w:sz="4" w:space="0" w:color="000000"/>
            </w:tcBorders>
          </w:tcPr>
          <w:p>
            <w:r>
              <w:rPr>
                <w:sz w:val="18"/>
              </w:rPr>
              <w:t>Art Opositor 2</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igual que la 7</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12</w:t>
            </w:r>
          </w:p>
        </w:tc>
        <w:tc>
          <w:tcPr>
            <w:tcW w:type="dxa" w:w="2160"/>
            <w:tcBorders>
              <w:top w:val="single" w:sz="4" w:space="0" w:color="000000"/>
              <w:left w:val="single" w:sz="4" w:space="0" w:color="000000"/>
              <w:bottom w:val="single" w:sz="4" w:space="0" w:color="000000"/>
              <w:right w:val="single" w:sz="4" w:space="0" w:color="000000"/>
            </w:tcBorders>
          </w:tcPr>
          <w:p>
            <w:r>
              <w:rPr>
                <w:sz w:val="18"/>
              </w:rPr>
              <w:t>Fundada OP 2</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igual que la 8</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13</w:t>
            </w:r>
          </w:p>
        </w:tc>
        <w:tc>
          <w:tcPr>
            <w:tcW w:type="dxa" w:w="2160"/>
            <w:tcBorders>
              <w:top w:val="single" w:sz="4" w:space="0" w:color="000000"/>
              <w:left w:val="single" w:sz="4" w:space="0" w:color="000000"/>
              <w:bottom w:val="single" w:sz="4" w:space="0" w:color="000000"/>
              <w:right w:val="single" w:sz="4" w:space="0" w:color="000000"/>
            </w:tcBorders>
          </w:tcPr>
          <w:p>
            <w:r>
              <w:rPr>
                <w:b/>
                <w:sz w:val="18"/>
              </w:rPr>
              <w:t>MOTIVO Negación</w:t>
            </w:r>
          </w:p>
        </w:tc>
        <w:tc>
          <w:tcPr>
            <w:tcW w:type="dxa" w:w="2160"/>
            <w:tcBorders>
              <w:top w:val="single" w:sz="4" w:space="0" w:color="000000"/>
              <w:left w:val="single" w:sz="4" w:space="0" w:color="000000"/>
              <w:bottom w:val="single" w:sz="4" w:space="0" w:color="000000"/>
              <w:right w:val="single" w:sz="4" w:space="0" w:color="000000"/>
            </w:tcBorders>
          </w:tcPr>
          <w:p>
            <w:r>
              <w:rPr>
                <w:b/>
                <w:sz w:val="18"/>
              </w:rPr>
              <w:t>de la resolución</w:t>
            </w:r>
          </w:p>
        </w:tc>
        <w:tc>
          <w:tcPr>
            <w:tcW w:type="dxa" w:w="2160"/>
            <w:tcBorders>
              <w:top w:val="single" w:sz="4" w:space="0" w:color="000000"/>
              <w:left w:val="single" w:sz="4" w:space="0" w:color="000000"/>
              <w:bottom w:val="single" w:sz="4" w:space="0" w:color="000000"/>
              <w:right w:val="single" w:sz="4" w:space="0" w:color="000000"/>
            </w:tcBorders>
          </w:tcPr>
          <w:p>
            <w:r>
              <w:rPr>
                <w:b/>
                <w:sz w:val="18"/>
              </w:rPr>
              <w:t>una sola causal</w:t>
            </w:r>
            <w:r>
              <w:rPr>
                <w:sz w:val="18"/>
              </w:rPr>
              <w:t xml:space="preserve">, p. ej. </w:t>
            </w:r>
            <w:r>
              <w:rPr>
                <w:rFonts w:ascii="Consolas" w:hAnsi="Consolas"/>
                <w:sz w:val="18"/>
              </w:rPr>
              <w:t>136a</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14</w:t>
            </w:r>
          </w:p>
        </w:tc>
        <w:tc>
          <w:tcPr>
            <w:tcW w:type="dxa" w:w="2160"/>
            <w:tcBorders>
              <w:top w:val="single" w:sz="4" w:space="0" w:color="000000"/>
              <w:left w:val="single" w:sz="4" w:space="0" w:color="000000"/>
              <w:bottom w:val="single" w:sz="4" w:space="0" w:color="000000"/>
              <w:right w:val="single" w:sz="4" w:space="0" w:color="000000"/>
            </w:tcBorders>
          </w:tcPr>
          <w:p>
            <w:r>
              <w:rPr>
                <w:sz w:val="18"/>
              </w:rPr>
              <w:t>Apelación a la negación</w:t>
            </w:r>
          </w:p>
        </w:tc>
        <w:tc>
          <w:tcPr>
            <w:tcW w:type="dxa" w:w="2160"/>
            <w:tcBorders>
              <w:top w:val="single" w:sz="4" w:space="0" w:color="000000"/>
              <w:left w:val="single" w:sz="4" w:space="0" w:color="000000"/>
              <w:bottom w:val="single" w:sz="4" w:space="0" w:color="000000"/>
              <w:right w:val="single" w:sz="4" w:space="0" w:color="000000"/>
            </w:tcBorders>
          </w:tcPr>
          <w:p>
            <w:r>
              <w:rPr>
                <w:sz w:val="18"/>
              </w:rPr>
              <w:t>tabla de documentos del expediente</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SI</w:t>
            </w:r>
            <w:r>
              <w:rPr>
                <w:sz w:val="18"/>
              </w:rPr>
              <w:t xml:space="preserve"> / </w:t>
            </w:r>
            <w:r>
              <w:rPr>
                <w:rFonts w:ascii="Consolas" w:hAnsi="Consolas"/>
                <w:sz w:val="18"/>
              </w:rPr>
              <w:t>no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15</w:t>
            </w:r>
          </w:p>
        </w:tc>
        <w:tc>
          <w:tcPr>
            <w:tcW w:type="dxa" w:w="2160"/>
            <w:tcBorders>
              <w:top w:val="single" w:sz="4" w:space="0" w:color="000000"/>
              <w:left w:val="single" w:sz="4" w:space="0" w:color="000000"/>
              <w:bottom w:val="single" w:sz="4" w:space="0" w:color="000000"/>
              <w:right w:val="single" w:sz="4" w:space="0" w:color="000000"/>
            </w:tcBorders>
          </w:tcPr>
          <w:p>
            <w:r>
              <w:rPr>
                <w:sz w:val="18"/>
              </w:rPr>
              <w:t>Titular</w:t>
            </w:r>
          </w:p>
        </w:tc>
        <w:tc>
          <w:tcPr>
            <w:tcW w:type="dxa" w:w="2160"/>
            <w:tcBorders>
              <w:top w:val="single" w:sz="4" w:space="0" w:color="000000"/>
              <w:left w:val="single" w:sz="4" w:space="0" w:color="000000"/>
              <w:bottom w:val="single" w:sz="4" w:space="0" w:color="000000"/>
              <w:right w:val="single" w:sz="4" w:space="0" w:color="000000"/>
            </w:tcBorders>
          </w:tcPr>
          <w:p>
            <w:r>
              <w:rPr>
                <w:sz w:val="18"/>
              </w:rPr>
              <w:t>del reporte de entrada</w:t>
            </w:r>
          </w:p>
        </w:tc>
        <w:tc>
          <w:tcPr>
            <w:tcW w:type="dxa" w:w="2160"/>
            <w:tcBorders>
              <w:top w:val="single" w:sz="4" w:space="0" w:color="000000"/>
              <w:left w:val="single" w:sz="4" w:space="0" w:color="000000"/>
              <w:bottom w:val="single" w:sz="4" w:space="0" w:color="000000"/>
              <w:right w:val="single" w:sz="4" w:space="0" w:color="000000"/>
            </w:tcBorders>
          </w:tcPr>
          <w:p>
            <w:r>
              <w:rPr>
                <w:sz w:val="18"/>
              </w:rPr>
              <w:t>texto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16</w:t>
            </w:r>
          </w:p>
        </w:tc>
        <w:tc>
          <w:tcPr>
            <w:tcW w:type="dxa" w:w="2160"/>
            <w:tcBorders>
              <w:top w:val="single" w:sz="4" w:space="0" w:color="000000"/>
              <w:left w:val="single" w:sz="4" w:space="0" w:color="000000"/>
              <w:bottom w:val="single" w:sz="4" w:space="0" w:color="000000"/>
              <w:right w:val="single" w:sz="4" w:space="0" w:color="000000"/>
            </w:tcBorders>
          </w:tcPr>
          <w:p>
            <w:r>
              <w:rPr>
                <w:sz w:val="18"/>
              </w:rPr>
              <w:t>NIZA</w:t>
            </w:r>
          </w:p>
        </w:tc>
        <w:tc>
          <w:tcPr>
            <w:tcW w:type="dxa" w:w="2160"/>
            <w:tcBorders>
              <w:top w:val="single" w:sz="4" w:space="0" w:color="000000"/>
              <w:left w:val="single" w:sz="4" w:space="0" w:color="000000"/>
              <w:bottom w:val="single" w:sz="4" w:space="0" w:color="000000"/>
              <w:right w:val="single" w:sz="4" w:space="0" w:color="000000"/>
            </w:tcBorders>
          </w:tcPr>
          <w:p>
            <w:r>
              <w:rPr>
                <w:sz w:val="18"/>
              </w:rPr>
              <w:t>del reporte de entrada</w:t>
            </w:r>
          </w:p>
        </w:tc>
        <w:tc>
          <w:tcPr>
            <w:tcW w:type="dxa" w:w="2160"/>
            <w:tcBorders>
              <w:top w:val="single" w:sz="4" w:space="0" w:color="000000"/>
              <w:left w:val="single" w:sz="4" w:space="0" w:color="000000"/>
              <w:bottom w:val="single" w:sz="4" w:space="0" w:color="000000"/>
              <w:right w:val="single" w:sz="4" w:space="0" w:color="000000"/>
            </w:tcBorders>
          </w:tcPr>
          <w:p>
            <w:r>
              <w:rPr>
                <w:sz w:val="18"/>
              </w:rPr>
              <w:t>clases</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17</w:t>
            </w:r>
          </w:p>
        </w:tc>
        <w:tc>
          <w:tcPr>
            <w:tcW w:type="dxa" w:w="2160"/>
            <w:tcBorders>
              <w:top w:val="single" w:sz="4" w:space="0" w:color="000000"/>
              <w:left w:val="single" w:sz="4" w:space="0" w:color="000000"/>
              <w:bottom w:val="single" w:sz="4" w:space="0" w:color="000000"/>
              <w:right w:val="single" w:sz="4" w:space="0" w:color="000000"/>
            </w:tcBorders>
          </w:tcPr>
          <w:p>
            <w:r>
              <w:rPr>
                <w:b/>
                <w:sz w:val="18"/>
              </w:rPr>
              <w:t>Motivo #</w:t>
            </w:r>
          </w:p>
        </w:tc>
        <w:tc>
          <w:tcPr>
            <w:tcW w:type="dxa" w:w="2160"/>
            <w:tcBorders>
              <w:top w:val="single" w:sz="4" w:space="0" w:color="000000"/>
              <w:left w:val="single" w:sz="4" w:space="0" w:color="000000"/>
              <w:bottom w:val="single" w:sz="4" w:space="0" w:color="000000"/>
              <w:right w:val="single" w:sz="4" w:space="0" w:color="000000"/>
            </w:tcBorders>
          </w:tcPr>
          <w:p>
            <w:r>
              <w:rPr>
                <w:sz w:val="18"/>
              </w:rPr>
              <w:t>calculada</w:t>
            </w:r>
          </w:p>
        </w:tc>
        <w:tc>
          <w:tcPr>
            <w:tcW w:type="dxa" w:w="2160"/>
            <w:tcBorders>
              <w:top w:val="single" w:sz="4" w:space="0" w:color="000000"/>
              <w:left w:val="single" w:sz="4" w:space="0" w:color="000000"/>
              <w:bottom w:val="single" w:sz="4" w:space="0" w:color="000000"/>
              <w:right w:val="single" w:sz="4" w:space="0" w:color="000000"/>
            </w:tcBorders>
          </w:tcPr>
          <w:p>
            <w:r>
              <w:rPr>
                <w:rFonts w:ascii="Consolas" w:hAnsi="Consolas"/>
                <w:sz w:val="18"/>
              </w:rPr>
              <w:t>1</w:t>
            </w:r>
            <w:r>
              <w:rPr>
                <w:sz w:val="18"/>
              </w:rPr>
              <w:t xml:space="preserve">, </w:t>
            </w:r>
            <w:r>
              <w:rPr>
                <w:rFonts w:ascii="Consolas" w:hAnsi="Consolas"/>
                <w:sz w:val="18"/>
              </w:rPr>
              <w:t>2</w:t>
            </w:r>
            <w:r>
              <w:rPr>
                <w:sz w:val="18"/>
              </w:rPr>
              <w:t xml:space="preserve">, </w:t>
            </w:r>
            <w:r>
              <w:rPr>
                <w:rFonts w:ascii="Consolas" w:hAnsi="Consolas"/>
                <w:sz w:val="18"/>
              </w:rPr>
              <w:t>3</w:t>
            </w:r>
            <w:r>
              <w:rPr>
                <w:sz w:val="18"/>
              </w:rPr>
              <w:t>…</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18</w:t>
            </w:r>
          </w:p>
        </w:tc>
        <w:tc>
          <w:tcPr>
            <w:tcW w:type="dxa" w:w="2160"/>
            <w:tcBorders>
              <w:top w:val="single" w:sz="4" w:space="0" w:color="000000"/>
              <w:left w:val="single" w:sz="4" w:space="0" w:color="000000"/>
              <w:bottom w:val="single" w:sz="4" w:space="0" w:color="000000"/>
              <w:right w:val="single" w:sz="4" w:space="0" w:color="000000"/>
            </w:tcBorders>
          </w:tcPr>
          <w:p>
            <w:r>
              <w:rPr>
                <w:b/>
                <w:sz w:val="18"/>
              </w:rPr>
              <w:t>Motivos totales</w:t>
            </w:r>
          </w:p>
        </w:tc>
        <w:tc>
          <w:tcPr>
            <w:tcW w:type="dxa" w:w="2160"/>
            <w:tcBorders>
              <w:top w:val="single" w:sz="4" w:space="0" w:color="000000"/>
              <w:left w:val="single" w:sz="4" w:space="0" w:color="000000"/>
              <w:bottom w:val="single" w:sz="4" w:space="0" w:color="000000"/>
              <w:right w:val="single" w:sz="4" w:space="0" w:color="000000"/>
            </w:tcBorders>
          </w:tcPr>
          <w:p>
            <w:r>
              <w:rPr>
                <w:sz w:val="18"/>
              </w:rPr>
              <w:t>calculada</w:t>
            </w:r>
          </w:p>
        </w:tc>
        <w:tc>
          <w:tcPr>
            <w:tcW w:type="dxa" w:w="2160"/>
            <w:tcBorders>
              <w:top w:val="single" w:sz="4" w:space="0" w:color="000000"/>
              <w:left w:val="single" w:sz="4" w:space="0" w:color="000000"/>
              <w:bottom w:val="single" w:sz="4" w:space="0" w:color="000000"/>
              <w:right w:val="single" w:sz="4" w:space="0" w:color="000000"/>
            </w:tcBorders>
          </w:tcPr>
          <w:p>
            <w:r>
              <w:rPr>
                <w:sz w:val="18"/>
              </w:rPr>
              <w:t>cuántas causales tiene ese expediente</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19</w:t>
            </w:r>
          </w:p>
        </w:tc>
        <w:tc>
          <w:tcPr>
            <w:tcW w:type="dxa" w:w="2160"/>
            <w:tcBorders>
              <w:top w:val="single" w:sz="4" w:space="0" w:color="000000"/>
              <w:left w:val="single" w:sz="4" w:space="0" w:color="000000"/>
              <w:bottom w:val="single" w:sz="4" w:space="0" w:color="000000"/>
              <w:right w:val="single" w:sz="4" w:space="0" w:color="000000"/>
            </w:tcBorders>
          </w:tcPr>
          <w:p>
            <w:r>
              <w:rPr>
                <w:b/>
                <w:sz w:val="18"/>
              </w:rPr>
              <w:t>Observaciones</w:t>
            </w:r>
          </w:p>
        </w:tc>
        <w:tc>
          <w:tcPr>
            <w:tcW w:type="dxa" w:w="2160"/>
            <w:tcBorders>
              <w:top w:val="single" w:sz="4" w:space="0" w:color="000000"/>
              <w:left w:val="single" w:sz="4" w:space="0" w:color="000000"/>
              <w:bottom w:val="single" w:sz="4" w:space="0" w:color="000000"/>
              <w:right w:val="single" w:sz="4" w:space="0" w:color="000000"/>
            </w:tcBorders>
          </w:tcPr>
          <w:p>
            <w:r>
              <w:rPr>
                <w:sz w:val="18"/>
              </w:rPr>
              <w:t>calculada</w:t>
            </w:r>
          </w:p>
        </w:tc>
        <w:tc>
          <w:tcPr>
            <w:tcW w:type="dxa" w:w="2160"/>
            <w:tcBorders>
              <w:top w:val="single" w:sz="4" w:space="0" w:color="000000"/>
              <w:left w:val="single" w:sz="4" w:space="0" w:color="000000"/>
              <w:bottom w:val="single" w:sz="4" w:space="0" w:color="000000"/>
              <w:right w:val="single" w:sz="4" w:space="0" w:color="000000"/>
            </w:tcBorders>
          </w:tcPr>
          <w:p>
            <w:r>
              <w:rPr>
                <w:sz w:val="18"/>
              </w:rPr>
              <w:t>qué revisar a mano, en texto claro</w:t>
            </w:r>
          </w:p>
        </w:tc>
      </w:tr>
      <w:tr>
        <w:tc>
          <w:tcPr>
            <w:tcW w:type="dxa" w:w="2160"/>
            <w:tcBorders>
              <w:top w:val="single" w:sz="4" w:space="0" w:color="000000"/>
              <w:left w:val="single" w:sz="4" w:space="0" w:color="000000"/>
              <w:bottom w:val="single" w:sz="4" w:space="0" w:color="000000"/>
              <w:right w:val="single" w:sz="4" w:space="0" w:color="000000"/>
            </w:tcBorders>
          </w:tcPr>
          <w:p>
            <w:r>
              <w:rPr>
                <w:sz w:val="18"/>
              </w:rPr>
              <w:t>20</w:t>
            </w:r>
          </w:p>
        </w:tc>
        <w:tc>
          <w:tcPr>
            <w:tcW w:type="dxa" w:w="2160"/>
            <w:tcBorders>
              <w:top w:val="single" w:sz="4" w:space="0" w:color="000000"/>
              <w:left w:val="single" w:sz="4" w:space="0" w:color="000000"/>
              <w:bottom w:val="single" w:sz="4" w:space="0" w:color="000000"/>
              <w:right w:val="single" w:sz="4" w:space="0" w:color="000000"/>
            </w:tcBorders>
          </w:tcPr>
          <w:p>
            <w:r>
              <w:rPr>
                <w:sz w:val="18"/>
              </w:rPr>
              <w:t>Descripción de Productos y Servicios</w:t>
            </w:r>
          </w:p>
        </w:tc>
        <w:tc>
          <w:tcPr>
            <w:tcW w:type="dxa" w:w="2160"/>
            <w:tcBorders>
              <w:top w:val="single" w:sz="4" w:space="0" w:color="000000"/>
              <w:left w:val="single" w:sz="4" w:space="0" w:color="000000"/>
              <w:bottom w:val="single" w:sz="4" w:space="0" w:color="000000"/>
              <w:right w:val="single" w:sz="4" w:space="0" w:color="000000"/>
            </w:tcBorders>
          </w:tcPr>
          <w:p>
            <w:r>
              <w:rPr>
                <w:sz w:val="18"/>
              </w:rPr>
              <w:t>del reporte de entrada</w:t>
            </w:r>
          </w:p>
        </w:tc>
        <w:tc>
          <w:tcPr>
            <w:tcW w:type="dxa" w:w="2160"/>
            <w:tcBorders>
              <w:top w:val="single" w:sz="4" w:space="0" w:color="000000"/>
              <w:left w:val="single" w:sz="4" w:space="0" w:color="000000"/>
              <w:bottom w:val="single" w:sz="4" w:space="0" w:color="000000"/>
              <w:right w:val="single" w:sz="4" w:space="0" w:color="000000"/>
            </w:tcBorders>
          </w:tcPr>
          <w:p>
            <w:r>
              <w:rPr>
                <w:sz w:val="18"/>
              </w:rPr>
              <w:t>texto largo; va de última a propósito</w:t>
            </w:r>
          </w:p>
        </w:tc>
      </w:tr>
    </w:tbl>
    <w:p/>
    <w:p>
      <w:pPr/>
      <w:r>
        <w:rPr>
          <w:b/>
        </w:rPr>
        <w:t>Las filas moradas</w:t>
      </w:r>
      <w:r>
        <w:t xml:space="preserve"> son los expedientes sin opositor: las columnas 4 a 12 quedan vacías con razón. Si una fila tiene esas columnas vacías y </w:t>
      </w:r>
      <w:r>
        <w:rPr>
          <w:b/>
        </w:rPr>
        <w:t>no</w:t>
      </w:r>
      <w:r>
        <w:t xml:space="preserve"> está morada, conviene mirar «Observaciones».</w:t>
      </w:r>
    </w:p>
    <w:p>
      <w:pPr/>
      <w:r>
        <w:t xml:space="preserve">El programa nunca inventa un dato: cuando no está seguro deja la celda vacía y escribe en </w:t>
      </w:r>
      <w:r>
        <w:rPr>
          <w:b/>
        </w:rPr>
        <w:t>Observaciones</w:t>
      </w:r>
      <w:r>
        <w:t xml:space="preserve"> por qué. Las que piden atención de verdad son las que dicen </w:t>
      </w:r>
      <w:r>
        <w:rPr>
          <w:i/>
        </w:rPr>
        <w:t>«no se pudo determinar la causal»</w:t>
      </w:r>
      <w:r>
        <w:t xml:space="preserve"> o </w:t>
      </w:r>
      <w:r>
        <w:rPr>
          <w:i/>
        </w:rPr>
        <w:t>«revisar a mano»</w:t>
      </w:r>
      <w:r>
        <w:t xml:space="preserve">: hay que abrir el PDF en </w:t>
      </w:r>
      <w:r>
        <w:rPr>
          <w:rFonts w:ascii="Consolas" w:hAnsi="Consolas"/>
          <w:sz w:val="18"/>
        </w:rPr>
        <w:t>salida\soportes\</w:t>
      </w:r>
      <w:r>
        <w:t>.</w:t>
      </w:r>
    </w:p>
    <w:p>
      <w:pPr>
        <w:pStyle w:val="Heading3"/>
      </w:pPr>
      <w:r>
        <w:t>La regla de una fila por motivo</w:t>
      </w:r>
    </w:p>
    <w:p>
      <w:pPr/>
      <w:r>
        <w:t xml:space="preserve">Un expediente negado por dos causales genera dos filas idénticas salvo </w:t>
      </w:r>
      <w:r>
        <w:rPr>
          <w:rFonts w:ascii="Consolas" w:hAnsi="Consolas"/>
          <w:sz w:val="18"/>
        </w:rPr>
        <w:t>MOTIVO Negación</w:t>
      </w:r>
      <w:r>
        <w: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rPr>
          <w:tblHeader/>
        </w:trPr>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Expediente</w:t>
            </w:r>
          </w:p>
        </w:tc>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Marca</w:t>
            </w:r>
          </w:p>
        </w:tc>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Opositor 1</w:t>
            </w:r>
          </w:p>
        </w:tc>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MOTIVO Negación</w:t>
            </w:r>
          </w:p>
        </w:tc>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Motivo #</w:t>
            </w:r>
          </w:p>
        </w:tc>
        <w:tc>
          <w:tcPr>
            <w:tcW w:type="dxa" w:w="144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Motivos totales</w:t>
            </w:r>
          </w:p>
        </w:tc>
      </w:tr>
      <w:tr>
        <w:tc>
          <w:tcPr>
            <w:tcW w:type="dxa" w:w="1440"/>
            <w:tcBorders>
              <w:top w:val="single" w:sz="4" w:space="0" w:color="000000"/>
              <w:left w:val="single" w:sz="4" w:space="0" w:color="000000"/>
              <w:bottom w:val="single" w:sz="4" w:space="0" w:color="000000"/>
              <w:right w:val="single" w:sz="4" w:space="0" w:color="000000"/>
            </w:tcBorders>
          </w:tcPr>
          <w:p>
            <w:r>
              <w:rPr>
                <w:sz w:val="18"/>
              </w:rPr>
              <w:t>SD2022/0097089</w:t>
            </w:r>
          </w:p>
        </w:tc>
        <w:tc>
          <w:tcPr>
            <w:tcW w:type="dxa" w:w="1440"/>
            <w:tcBorders>
              <w:top w:val="single" w:sz="4" w:space="0" w:color="000000"/>
              <w:left w:val="single" w:sz="4" w:space="0" w:color="000000"/>
              <w:bottom w:val="single" w:sz="4" w:space="0" w:color="000000"/>
              <w:right w:val="single" w:sz="4" w:space="0" w:color="000000"/>
            </w:tcBorders>
          </w:tcPr>
          <w:p>
            <w:r>
              <w:rPr>
                <w:sz w:val="18"/>
              </w:rPr>
              <w:t>BASIC FOODING MILKO</w:t>
            </w:r>
          </w:p>
        </w:tc>
        <w:tc>
          <w:tcPr>
            <w:tcW w:type="dxa" w:w="1440"/>
            <w:tcBorders>
              <w:top w:val="single" w:sz="4" w:space="0" w:color="000000"/>
              <w:left w:val="single" w:sz="4" w:space="0" w:color="000000"/>
              <w:bottom w:val="single" w:sz="4" w:space="0" w:color="000000"/>
              <w:right w:val="single" w:sz="4" w:space="0" w:color="000000"/>
            </w:tcBorders>
          </w:tcPr>
          <w:p>
            <w:r>
              <w:rPr>
                <w:sz w:val="18"/>
              </w:rPr>
              <w:t>SOCIETE DES PRODUITS NESTLE SA</w:t>
            </w:r>
          </w:p>
        </w:tc>
        <w:tc>
          <w:tcPr>
            <w:tcW w:type="dxa" w:w="1440"/>
            <w:tcBorders>
              <w:top w:val="single" w:sz="4" w:space="0" w:color="000000"/>
              <w:left w:val="single" w:sz="4" w:space="0" w:color="000000"/>
              <w:bottom w:val="single" w:sz="4" w:space="0" w:color="000000"/>
              <w:right w:val="single" w:sz="4" w:space="0" w:color="000000"/>
            </w:tcBorders>
          </w:tcPr>
          <w:p>
            <w:r>
              <w:rPr>
                <w:rFonts w:ascii="Consolas" w:hAnsi="Consolas"/>
                <w:sz w:val="18"/>
              </w:rPr>
              <w:t>136a</w:t>
            </w:r>
          </w:p>
        </w:tc>
        <w:tc>
          <w:tcPr>
            <w:tcW w:type="dxa" w:w="1440"/>
            <w:tcBorders>
              <w:top w:val="single" w:sz="4" w:space="0" w:color="000000"/>
              <w:left w:val="single" w:sz="4" w:space="0" w:color="000000"/>
              <w:bottom w:val="single" w:sz="4" w:space="0" w:color="000000"/>
              <w:right w:val="single" w:sz="4" w:space="0" w:color="000000"/>
            </w:tcBorders>
          </w:tcPr>
          <w:p>
            <w:r>
              <w:rPr>
                <w:sz w:val="18"/>
              </w:rPr>
              <w:t>1</w:t>
            </w:r>
          </w:p>
        </w:tc>
        <w:tc>
          <w:tcPr>
            <w:tcW w:type="dxa" w:w="1440"/>
            <w:tcBorders>
              <w:top w:val="single" w:sz="4" w:space="0" w:color="000000"/>
              <w:left w:val="single" w:sz="4" w:space="0" w:color="000000"/>
              <w:bottom w:val="single" w:sz="4" w:space="0" w:color="000000"/>
              <w:right w:val="single" w:sz="4" w:space="0" w:color="000000"/>
            </w:tcBorders>
          </w:tcPr>
          <w:p>
            <w:r>
              <w:rPr>
                <w:sz w:val="18"/>
              </w:rPr>
              <w:t>2</w:t>
            </w:r>
          </w:p>
        </w:tc>
      </w:tr>
      <w:tr>
        <w:tc>
          <w:tcPr>
            <w:tcW w:type="dxa" w:w="1440"/>
            <w:tcBorders>
              <w:top w:val="single" w:sz="4" w:space="0" w:color="000000"/>
              <w:left w:val="single" w:sz="4" w:space="0" w:color="000000"/>
              <w:bottom w:val="single" w:sz="4" w:space="0" w:color="000000"/>
              <w:right w:val="single" w:sz="4" w:space="0" w:color="000000"/>
            </w:tcBorders>
          </w:tcPr>
          <w:p>
            <w:r>
              <w:rPr>
                <w:sz w:val="18"/>
              </w:rPr>
              <w:t>SD2022/0097089</w:t>
            </w:r>
          </w:p>
        </w:tc>
        <w:tc>
          <w:tcPr>
            <w:tcW w:type="dxa" w:w="1440"/>
            <w:tcBorders>
              <w:top w:val="single" w:sz="4" w:space="0" w:color="000000"/>
              <w:left w:val="single" w:sz="4" w:space="0" w:color="000000"/>
              <w:bottom w:val="single" w:sz="4" w:space="0" w:color="000000"/>
              <w:right w:val="single" w:sz="4" w:space="0" w:color="000000"/>
            </w:tcBorders>
          </w:tcPr>
          <w:p>
            <w:r>
              <w:rPr>
                <w:sz w:val="18"/>
              </w:rPr>
              <w:t>BASIC FOODING MILKO</w:t>
            </w:r>
          </w:p>
        </w:tc>
        <w:tc>
          <w:tcPr>
            <w:tcW w:type="dxa" w:w="1440"/>
            <w:tcBorders>
              <w:top w:val="single" w:sz="4" w:space="0" w:color="000000"/>
              <w:left w:val="single" w:sz="4" w:space="0" w:color="000000"/>
              <w:bottom w:val="single" w:sz="4" w:space="0" w:color="000000"/>
              <w:right w:val="single" w:sz="4" w:space="0" w:color="000000"/>
            </w:tcBorders>
          </w:tcPr>
          <w:p>
            <w:r>
              <w:rPr>
                <w:sz w:val="18"/>
              </w:rPr>
              <w:t>SOCIETE DES PRODUITS NESTLE SA</w:t>
            </w:r>
          </w:p>
        </w:tc>
        <w:tc>
          <w:tcPr>
            <w:tcW w:type="dxa" w:w="1440"/>
            <w:tcBorders>
              <w:top w:val="single" w:sz="4" w:space="0" w:color="000000"/>
              <w:left w:val="single" w:sz="4" w:space="0" w:color="000000"/>
              <w:bottom w:val="single" w:sz="4" w:space="0" w:color="000000"/>
              <w:right w:val="single" w:sz="4" w:space="0" w:color="000000"/>
            </w:tcBorders>
          </w:tcPr>
          <w:p>
            <w:r>
              <w:rPr>
                <w:rFonts w:ascii="Consolas" w:hAnsi="Consolas"/>
                <w:sz w:val="18"/>
              </w:rPr>
              <w:t>136h</w:t>
            </w:r>
          </w:p>
        </w:tc>
        <w:tc>
          <w:tcPr>
            <w:tcW w:type="dxa" w:w="1440"/>
            <w:tcBorders>
              <w:top w:val="single" w:sz="4" w:space="0" w:color="000000"/>
              <w:left w:val="single" w:sz="4" w:space="0" w:color="000000"/>
              <w:bottom w:val="single" w:sz="4" w:space="0" w:color="000000"/>
              <w:right w:val="single" w:sz="4" w:space="0" w:color="000000"/>
            </w:tcBorders>
          </w:tcPr>
          <w:p>
            <w:r>
              <w:rPr>
                <w:sz w:val="18"/>
              </w:rPr>
              <w:t>2</w:t>
            </w:r>
          </w:p>
        </w:tc>
        <w:tc>
          <w:tcPr>
            <w:tcW w:type="dxa" w:w="1440"/>
            <w:tcBorders>
              <w:top w:val="single" w:sz="4" w:space="0" w:color="000000"/>
              <w:left w:val="single" w:sz="4" w:space="0" w:color="000000"/>
              <w:bottom w:val="single" w:sz="4" w:space="0" w:color="000000"/>
              <w:right w:val="single" w:sz="4" w:space="0" w:color="000000"/>
            </w:tcBorders>
          </w:tcPr>
          <w:p>
            <w:r>
              <w:rPr>
                <w:sz w:val="18"/>
              </w:rPr>
              <w:t>2</w:t>
            </w:r>
          </w:p>
        </w:tc>
      </w:tr>
    </w:tbl>
    <w:p/>
    <w:p>
      <w:pPr/>
      <w:r>
        <w:t xml:space="preserve">Por eso el Excel tiene más filas que expedientes: para contarlos hay que filtrar por </w:t>
      </w:r>
      <w:r>
        <w:rPr>
          <w:rFonts w:ascii="Consolas" w:hAnsi="Consolas"/>
          <w:sz w:val="18"/>
        </w:rPr>
        <w:t>Motivo # = 1</w:t>
      </w:r>
      <w:r>
        <w:t>. Las filas de un mismo expediente salen siempre juntas y en el orden en que las causales aparecen en la resolución. Un expediente sin causal detectada sale igualmente, con una sola fila y la explicación en «Observaciones». Nunca desaparece nadie.</w:t>
      </w:r>
    </w:p>
    <w:p>
      <w:pPr>
        <w:pStyle w:val="Heading2"/>
      </w:pPr>
      <w:r>
        <w:t>4. Arquitectura</w:t>
      </w:r>
    </w:p>
    <w:p>
      <w:pPr>
        <w:jc w:val="center"/>
      </w:pPr>
      <w:r>
        <w:drawing>
          <wp:inline xmlns:a="http://schemas.openxmlformats.org/drawingml/2006/main" xmlns:pic="http://schemas.openxmlformats.org/drawingml/2006/picture">
            <wp:extent cx="5029200" cy="2589663"/>
            <wp:docPr id="3" name="Picture 3"/>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029200" cy="2589663"/>
                    </a:xfrm>
                    <a:prstGeom prst="rect"/>
                  </pic:spPr>
                </pic:pic>
              </a:graphicData>
            </a:graphic>
          </wp:inline>
        </w:drawing>
      </w:r>
    </w:p>
    <w:p>
      <w:pPr/>
      <w:r>
        <w:t xml:space="preserve">Diez módulos dentro de un único ejecutable. No hay servidor, base de datos ni navegador: el programa hace peticiones HTTPS normales y guarda todo en archivos junto al </w:t>
      </w:r>
      <w:r>
        <w:rPr>
          <w:rFonts w:ascii="Consolas" w:hAnsi="Consolas"/>
          <w:sz w:val="18"/>
        </w:rPr>
        <w:t>.exe</w:t>
      </w:r>
      <w:r>
        <w:t>.</w:t>
      </w:r>
    </w:p>
    <w:p>
      <w:pPr>
        <w:jc w:val="center"/>
      </w:pPr>
      <w:r>
        <w:drawing>
          <wp:inline xmlns:a="http://schemas.openxmlformats.org/drawingml/2006/main" xmlns:pic="http://schemas.openxmlformats.org/drawingml/2006/picture">
            <wp:extent cx="5029200" cy="3813184"/>
            <wp:docPr id="4" name="Picture 4"/>
            <wp:cNvGraphicFramePr>
              <a:graphicFrameLocks noChangeAspect="1"/>
            </wp:cNvGraphicFramePr>
            <a:graphic>
              <a:graphicData uri="http://schemas.openxmlformats.org/drawingml/2006/picture">
                <pic:pic>
                  <pic:nvPicPr>
                    <pic:cNvPr id="0" name="flujo.png"/>
                    <pic:cNvPicPr/>
                  </pic:nvPicPr>
                  <pic:blipFill>
                    <a:blip r:embed="rId12"/>
                    <a:stretch>
                      <a:fillRect/>
                    </a:stretch>
                  </pic:blipFill>
                  <pic:spPr>
                    <a:xfrm>
                      <a:off x="0" y="0"/>
                      <a:ext cx="5029200" cy="3813184"/>
                    </a:xfrm>
                    <a:prstGeom prst="rect"/>
                  </pic:spPr>
                </pic:pic>
              </a:graphicData>
            </a:graphic>
          </wp:inline>
        </w:drawing>
      </w:r>
    </w:p>
    <w:p>
      <w:pPr/>
      <w:r>
        <w:t xml:space="preserve">El diagrama de flujo marca a la derecha qué ocurre </w:t>
      </w:r>
      <w:r>
        <w:rPr>
          <w:b/>
        </w:rPr>
        <w:t>cuando cada paso falla</w:t>
      </w:r>
      <w:r>
        <w:t>. La regla que no se rompe nunca: un expediente que falla sigue apareciendo en el Excel, con las celdas vacías y el motivo en «Observaciones». Perder una fila en silencio sería el peor error posible, porque nadie la echaría de menos al revisar.</w:t>
      </w:r>
    </w:p>
    <w:p>
      <w:pPr>
        <w:pStyle w:val="Heading2"/>
      </w:pPr>
      <w:r>
        <w:t>5. Problemas frecuentes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Síntoma</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Qué hacer</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El antivirus borra o bloquea el </w:t>
            </w:r>
            <w:r>
              <w:rPr>
                <w:rFonts w:ascii="Consolas" w:hAnsi="Consolas"/>
                <w:sz w:val="18"/>
              </w:rPr>
              <w:t>.exe</w:t>
            </w:r>
          </w:p>
        </w:tc>
        <w:tc>
          <w:tcPr>
            <w:tcW w:type="dxa" w:w="4320"/>
            <w:tcBorders>
              <w:top w:val="single" w:sz="4" w:space="0" w:color="000000"/>
              <w:left w:val="single" w:sz="4" w:space="0" w:color="000000"/>
              <w:bottom w:val="single" w:sz="4" w:space="0" w:color="000000"/>
              <w:right w:val="single" w:sz="4" w:space="0" w:color="000000"/>
            </w:tcBorders>
          </w:tcPr>
          <w:p>
            <w:r>
              <w:rPr>
                <w:sz w:val="18"/>
              </w:rPr>
              <w:t>Falso positivo de PyInstaller. Pedir a TI que añada la carpeta como excepción</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«Windows protegió su PC» (pantalla azul)</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SmartScreen. </w:t>
            </w:r>
            <w:r>
              <w:rPr>
                <w:i/>
                <w:sz w:val="18"/>
              </w:rPr>
              <w:t>Más información</w:t>
            </w:r>
            <w:r>
              <w:rPr>
                <w:sz w:val="18"/>
              </w:rPr>
              <w:t xml:space="preserve"> → </w:t>
            </w:r>
            <w:r>
              <w:rPr>
                <w:i/>
                <w:sz w:val="18"/>
              </w:rPr>
              <w:t>Ejecutar de todas formas</w:t>
            </w:r>
            <w:r>
              <w:rPr>
                <w:sz w:val="18"/>
              </w:rPr>
              <w:t>. Solo la primera vez</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«Windows no encuentra el archivo "\"»</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El programa está en una carpeta de red. Copiarlo a </w:t>
            </w:r>
            <w:r>
              <w:rPr>
                <w:rFonts w:ascii="Consolas" w:hAnsi="Consolas"/>
                <w:sz w:val="18"/>
              </w:rPr>
              <w:t>C:</w:t>
            </w:r>
            <w:r>
              <w:rPr>
                <w:sz w:val="18"/>
              </w:rPr>
              <w:t xml:space="preserve"> o a una unidad con letra</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«No se pudo escribir "…xlsx": el archivo está abierto en Excel»</w:t>
            </w:r>
          </w:p>
        </w:tc>
        <w:tc>
          <w:tcPr>
            <w:tcW w:type="dxa" w:w="4320"/>
            <w:tcBorders>
              <w:top w:val="single" w:sz="4" w:space="0" w:color="000000"/>
              <w:left w:val="single" w:sz="4" w:space="0" w:color="000000"/>
              <w:bottom w:val="single" w:sz="4" w:space="0" w:color="000000"/>
              <w:right w:val="single" w:sz="4" w:space="0" w:color="000000"/>
            </w:tcBorders>
          </w:tcPr>
          <w:p>
            <w:r>
              <w:rPr>
                <w:sz w:val="18"/>
              </w:rPr>
              <w:t>Cerrar el Excel de salida y reintentar. El programa no toca el archivo abierto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Muchos errores de red seguidos</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SIPI está caído o limitando el ritmo. Bajar «Descargas en paralelo» a 2, esperar y relanzar. Si el sitio abre en el navegador pero el programa falla, suele ser un </w:t>
            </w:r>
            <w:r>
              <w:rPr>
                <w:b/>
                <w:sz w:val="18"/>
              </w:rPr>
              <w:t>proxy corporativo</w:t>
            </w:r>
            <w:r>
              <w:rPr>
                <w:sz w:val="18"/>
              </w:rPr>
              <w:t>: no está soportado todavía</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La corrida se interrumpió o terminó con errores</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Relanzarla con el mismo Excel y </w:t>
            </w:r>
            <w:r>
              <w:rPr>
                <w:b/>
                <w:sz w:val="18"/>
              </w:rPr>
              <w:t>Reusar PDFs</w:t>
            </w:r>
            <w:r>
              <w:rPr>
                <w:sz w:val="18"/>
              </w:rPr>
              <w:t xml:space="preserve"> marcado: solo reintenta lo que falló, y es mucho más rápida. Es normal que la primera pasada deje errores si SIPI está cargado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El Excel tiene más filas que expedientes</w:t>
            </w:r>
          </w:p>
        </w:tc>
        <w:tc>
          <w:tcPr>
            <w:tcW w:type="dxa" w:w="4320"/>
            <w:tcBorders>
              <w:top w:val="single" w:sz="4" w:space="0" w:color="000000"/>
              <w:left w:val="single" w:sz="4" w:space="0" w:color="000000"/>
              <w:bottom w:val="single" w:sz="4" w:space="0" w:color="000000"/>
              <w:right w:val="single" w:sz="4" w:space="0" w:color="000000"/>
            </w:tcBorders>
          </w:tcPr>
          <w:p>
            <w:r>
              <w:rPr>
                <w:sz w:val="18"/>
              </w:rPr>
              <w:t>Es lo esperado: una fila por causal. Ver la regla de una fila por motivo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La columna «Nombre corto» sale vacía</w:t>
            </w:r>
          </w:p>
        </w:tc>
        <w:tc>
          <w:tcPr>
            <w:tcW w:type="dxa" w:w="4320"/>
            <w:tcBorders>
              <w:top w:val="single" w:sz="4" w:space="0" w:color="000000"/>
              <w:left w:val="single" w:sz="4" w:space="0" w:color="000000"/>
              <w:bottom w:val="single" w:sz="4" w:space="0" w:color="000000"/>
              <w:right w:val="single" w:sz="4" w:space="0" w:color="000000"/>
            </w:tcBorders>
          </w:tcPr>
          <w:p>
            <w:r>
              <w:rPr>
                <w:sz w:val="18"/>
              </w:rPr>
              <w:t>Ese dato no se deduce (</w:t>
            </w:r>
            <w:r>
              <w:rPr>
                <w:rFonts w:ascii="Consolas" w:hAnsi="Consolas"/>
                <w:sz w:val="18"/>
              </w:rPr>
              <w:t>RED BULL GMBH</w:t>
            </w:r>
            <w:r>
              <w:rPr>
                <w:sz w:val="18"/>
              </w:rPr>
              <w:t xml:space="preserve"> → </w:t>
            </w:r>
            <w:r>
              <w:rPr>
                <w:rFonts w:ascii="Consolas" w:hAnsi="Consolas"/>
                <w:sz w:val="18"/>
              </w:rPr>
              <w:t>RedBull</w:t>
            </w:r>
            <w:r>
              <w:rPr>
                <w:sz w:val="18"/>
              </w:rPr>
              <w:t xml:space="preserve"> es criterio humano). Sale de </w:t>
            </w:r>
            <w:r>
              <w:rPr>
                <w:rFonts w:ascii="Consolas" w:hAnsi="Consolas"/>
                <w:sz w:val="18"/>
              </w:rPr>
              <w:t>alias.json</w:t>
            </w:r>
            <w:r>
              <w:rPr>
                <w:sz w:val="18"/>
              </w:rPr>
              <w:t>; si no está, la columna queda vacía y no pasa nada más</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Tarda demasiado</w:t>
            </w:r>
          </w:p>
        </w:tc>
        <w:tc>
          <w:tcPr>
            <w:tcW w:type="dxa" w:w="4320"/>
            <w:tcBorders>
              <w:top w:val="single" w:sz="4" w:space="0" w:color="000000"/>
              <w:left w:val="single" w:sz="4" w:space="0" w:color="000000"/>
              <w:bottom w:val="single" w:sz="4" w:space="0" w:color="000000"/>
              <w:right w:val="single" w:sz="4" w:space="0" w:color="000000"/>
            </w:tcBorders>
          </w:tcPr>
          <w:p>
            <w:r>
              <w:rPr>
                <w:sz w:val="18"/>
              </w:rPr>
              <w:t>Menos de una hora es lo normal. Si tarda mucho más, el problema es la red: bajar «Descargas en paralelo» a 2</w:t>
            </w:r>
          </w:p>
        </w:tc>
      </w:tr>
    </w:tbl>
    <w:p/>
    <w:p>
      <w:pPr>
        <w:pStyle w:val="Heading2"/>
      </w:pPr>
      <w:r>
        <w:t>6. Para desarrolladores</w:t>
      </w:r>
    </w:p>
    <w:p>
      <w:pPr/>
      <w:r>
        <w:t xml:space="preserve">El código vive en WSL; solo la construcción del </w:t>
      </w:r>
      <w:r>
        <w:rPr>
          <w:rFonts w:ascii="Consolas" w:hAnsi="Consolas"/>
          <w:sz w:val="18"/>
        </w:rPr>
        <w:t>.exe</w:t>
      </w:r>
      <w:r>
        <w:t xml:space="preserve"> corre del lado Windows. Para el estado del proyecto y las decisiones tomadas, leer </w:t>
      </w:r>
      <w:r>
        <w:rPr>
          <w:rFonts w:ascii="Consolas" w:hAnsi="Consolas"/>
          <w:sz w:val="18"/>
        </w:rPr>
        <w:t>ESTADO.md</w:t>
      </w:r>
      <w:r>
        <w:t>.</w:t>
      </w:r>
    </w:p>
    <w:p>
      <w:pPr>
        <w:pStyle w:val="Heading3"/>
      </w:pPr>
      <w:r>
        <w:t>Correr desde el código fuente</w:t>
      </w:r>
    </w:p>
    <w:p>
      <w:pPr>
        <w:spacing w:before="0" w:after="0"/>
        <w:ind w:left="432"/>
        <w:shd w:val="clear" w:color="auto" w:fill="F5F5F5"/>
      </w:pPr>
      <w:r>
        <w:rPr>
          <w:rFonts w:ascii="Consolas" w:hAnsi="Consolas"/>
          <w:sz w:val="17"/>
        </w:rPr>
        <w:t>python -m venv .venv</w:t>
      </w:r>
    </w:p>
    <w:p>
      <w:pPr>
        <w:spacing w:before="0" w:after="0"/>
        <w:ind w:left="432"/>
        <w:shd w:val="clear" w:color="auto" w:fill="F5F5F5"/>
      </w:pPr>
      <w:r>
        <w:rPr>
          <w:rFonts w:ascii="Consolas" w:hAnsi="Consolas"/>
          <w:sz w:val="17"/>
        </w:rPr>
        <w:t>.venv/bin/pip install -r requirements.txt -r requirements-dev.txt</w:t>
      </w:r>
    </w:p>
    <w:p>
      <w:pPr>
        <w:spacing w:before="0" w:after="0"/>
        <w:ind w:left="432"/>
        <w:shd w:val="clear" w:color="auto" w:fill="F5F5F5"/>
      </w:pPr>
      <w:r>
        <w:rPr>
          <w:rFonts w:ascii="Consolas" w:hAnsi="Consolas"/>
          <w:sz w:val="17"/>
        </w:rPr>
        <w:t>.venv/bin/python -m app</w:t>
      </w:r>
    </w:p>
    <w:p/>
    <w:p>
      <w:pPr>
        <w:pStyle w:val="Heading3"/>
      </w:pPr>
      <w:r>
        <w:t>Correr las pruebas</w:t>
      </w:r>
    </w:p>
    <w:p>
      <w:pPr>
        <w:spacing w:before="0" w:after="0"/>
        <w:ind w:left="432"/>
        <w:shd w:val="clear" w:color="auto" w:fill="F5F5F5"/>
      </w:pPr>
      <w:r>
        <w:rPr>
          <w:rFonts w:ascii="Consolas" w:hAnsi="Consolas"/>
          <w:sz w:val="17"/>
        </w:rPr>
        <w:t>.venv/bin/python -m pytest -q               # toda la batería, un par de minutos</w:t>
      </w:r>
    </w:p>
    <w:p>
      <w:pPr>
        <w:spacing w:before="0" w:after="0"/>
        <w:ind w:left="432"/>
        <w:shd w:val="clear" w:color="auto" w:fill="F5F5F5"/>
      </w:pPr>
      <w:r>
        <w:rPr>
          <w:rFonts w:ascii="Consolas" w:hAnsi="Consolas"/>
          <w:sz w:val="17"/>
        </w:rPr>
        <w:t>.venv/bin/python -m pytest -q --cov=app     # con cobertura</w:t>
      </w:r>
    </w:p>
    <w:p>
      <w:pPr>
        <w:spacing w:before="0" w:after="0"/>
        <w:ind w:left="432"/>
        <w:shd w:val="clear" w:color="auto" w:fill="F5F5F5"/>
      </w:pPr>
      <w:r>
        <w:rPr>
          <w:rFonts w:ascii="Consolas" w:hAnsi="Consolas"/>
          <w:sz w:val="17"/>
        </w:rPr>
        <w:t>.venv/bin/python -m pytest -m live          # opt-in: pega contra SIPI de verdad</w:t>
      </w:r>
    </w:p>
    <w:p/>
    <w:p>
      <w:pPr/>
      <w:r>
        <w:t xml:space="preserve">Casi todo corre </w:t>
      </w:r>
      <w:r>
        <w:rPr>
          <w:b/>
        </w:rPr>
        <w:t>offline</w:t>
      </w:r>
      <w:r>
        <w:t xml:space="preserve">, contra respuestas reales de SIPI grabadas en </w:t>
      </w:r>
      <w:r>
        <w:rPr>
          <w:rFonts w:ascii="Consolas" w:hAnsi="Consolas"/>
          <w:sz w:val="18"/>
        </w:rPr>
        <w:t>tests/fixtures/http/</w:t>
      </w:r>
      <w:r>
        <w:t xml:space="preserve">. Para volver a grabarlas, </w:t>
      </w:r>
      <w:r>
        <w:rPr>
          <w:rFonts w:ascii="Consolas" w:hAnsi="Consolas"/>
          <w:sz w:val="18"/>
        </w:rPr>
        <w:t>python -m tests.make_fixtures</w:t>
      </w:r>
      <w:r>
        <w:t xml:space="preserve">. Las pruebas de </w:t>
      </w:r>
      <w:r>
        <w:rPr>
          <w:rFonts w:ascii="Consolas" w:hAnsi="Consolas"/>
          <w:sz w:val="18"/>
        </w:rPr>
        <w:t>tests/test_windows.py</w:t>
      </w:r>
      <w:r>
        <w:t xml:space="preserve"> solo corren en Windows y se omiten en Linux.</w:t>
      </w:r>
    </w:p>
    <w:p>
      <w:pPr>
        <w:pStyle w:val="Heading3"/>
      </w:pPr>
      <w:r>
        <w:t xml:space="preserve">Reconstruir el </w:t>
      </w:r>
      <w:r>
        <w:rPr>
          <w:rFonts w:ascii="Consolas" w:hAnsi="Consolas"/>
          <w:sz w:val="18"/>
        </w:rPr>
        <w:t>.exe</w:t>
      </w:r>
    </w:p>
    <w:p>
      <w:pPr/>
      <w:r>
        <w:t>Desde Windows, con el proyecto en WSL:</w:t>
      </w:r>
    </w:p>
    <w:p>
      <w:pPr>
        <w:spacing w:before="0" w:after="0"/>
        <w:ind w:left="432"/>
        <w:shd w:val="clear" w:color="auto" w:fill="F5F5F5"/>
      </w:pPr>
      <w:r>
        <w:rPr>
          <w:rFonts w:ascii="Consolas" w:hAnsi="Consolas"/>
          <w:sz w:val="17"/>
        </w:rPr>
        <w:t>pushd \\wsl.localhost\Ubuntu\home\&lt;usuario&gt;\perso\HCAutomation</w:t>
      </w:r>
    </w:p>
    <w:p>
      <w:pPr>
        <w:spacing w:before="0" w:after="0"/>
        <w:ind w:left="432"/>
        <w:shd w:val="clear" w:color="auto" w:fill="F5F5F5"/>
      </w:pPr>
      <w:r>
        <w:rPr>
          <w:rFonts w:ascii="Consolas" w:hAnsi="Consolas"/>
          <w:sz w:val="17"/>
        </w:rPr>
        <w:t>construir_exe.bat</w:t>
      </w:r>
    </w:p>
    <w:p/>
    <w:p>
      <w:pPr/>
      <w:r>
        <w:t xml:space="preserve">El script crea el entorno, </w:t>
      </w:r>
      <w:r>
        <w:rPr>
          <w:b/>
        </w:rPr>
        <w:t>corre las pruebas y aborta si falla alguna</w:t>
      </w:r>
      <w:r>
        <w:t xml:space="preserve">, empaqueta con PyInstaller, copia el resultado a </w:t>
      </w:r>
      <w:r>
        <w:rPr>
          <w:rFonts w:ascii="Consolas" w:hAnsi="Consolas"/>
          <w:sz w:val="18"/>
        </w:rPr>
        <w:t>%USERPROFILE%\ExtraccionSIC</w:t>
      </w:r>
      <w:r>
        <w:t xml:space="preserve"> y ejecuta la autoprueba del ejecutable. Si algo no cuadra, no genera nada.</w:t>
      </w:r>
    </w:p>
    <w:p>
      <w:pPr>
        <w:spacing w:before="0" w:after="0"/>
        <w:ind w:left="432"/>
        <w:shd w:val="clear" w:color="auto" w:fill="F5F5F5"/>
      </w:pPr>
      <w:r>
        <w:rPr>
          <w:rFonts w:ascii="Consolas" w:hAnsi="Consolas"/>
          <w:sz w:val="17"/>
        </w:rPr>
        <w:t>ExtraccionSIC.exe --autoprueba          -&gt; importa todo y verifica las carpetas</w:t>
      </w:r>
    </w:p>
    <w:p>
      <w:pPr>
        <w:spacing w:before="0" w:after="0"/>
        <w:ind w:left="432"/>
        <w:shd w:val="clear" w:color="auto" w:fill="F5F5F5"/>
      </w:pPr>
      <w:r>
        <w:rPr>
          <w:rFonts w:ascii="Consolas" w:hAnsi="Consolas"/>
          <w:sz w:val="17"/>
        </w:rPr>
        <w:t>ExtraccionSIC.exe --autoprueba --red    -&gt; además hace una petición HTTPS real a SIPI</w:t>
      </w:r>
    </w:p>
    <w:p/>
    <w:p>
      <w:pPr/>
      <w:r>
        <w:t xml:space="preserve">La segunda es la única que detecta que el paquete se quedó sin los certificados de </w:t>
      </w:r>
      <w:r>
        <w:rPr>
          <w:rFonts w:ascii="Consolas" w:hAnsi="Consolas"/>
          <w:sz w:val="18"/>
        </w:rPr>
        <w:t>certifi</w:t>
      </w:r>
      <w:r>
        <w:t>, un fallo clásico de PyInstaller que no se ve importando módulos.</w:t>
      </w:r>
    </w:p>
    <w:p>
      <w:pPr/>
      <w:r>
        <w:t xml:space="preserve">Los diagramas de la sección 4 se regeneran con </w:t>
      </w:r>
      <w:r>
        <w:rPr>
          <w:rFonts w:ascii="Consolas" w:hAnsi="Consolas"/>
          <w:sz w:val="18"/>
        </w:rPr>
        <w:t>python docs/gen_diagramas.py</w:t>
      </w:r>
      <w:r>
        <w:t>.</w:t>
      </w:r>
    </w:p>
    <w:p>
      <w:pPr>
        <w:pStyle w:val="Heading3"/>
      </w:pPr>
      <w:r>
        <w:t>Dónde tocar cada cosa</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Si cambia…</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Tocar</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la redacción de las resoluciones de la SIC</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app/parser/patterns.py</w:t>
            </w:r>
            <w:r>
              <w:rPr>
                <w:sz w:val="18"/>
              </w:rPr>
              <w:t xml:space="preserve"> — </w:t>
            </w:r>
            <w:r>
              <w:rPr>
                <w:b/>
                <w:sz w:val="18"/>
              </w:rPr>
              <w:t>todos</w:t>
            </w:r>
            <w:r>
              <w:rPr>
                <w:sz w:val="18"/>
              </w:rPr>
              <w:t xml:space="preserve"> los regex están ahí, cada uno con el texto real contra el que se verificó</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cómo se decide un motivo</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app/parser/extractor.py</w:t>
            </w:r>
            <w:r>
              <w:rPr>
                <w:sz w:val="18"/>
              </w:rPr>
              <w:t xml:space="preserve">, funciones </w:t>
            </w:r>
            <w:r>
              <w:rPr>
                <w:rFonts w:ascii="Consolas" w:hAnsi="Consolas"/>
                <w:sz w:val="18"/>
              </w:rPr>
              <w:t>zona_de_conclusion</w:t>
            </w:r>
            <w:r>
              <w:rPr>
                <w:sz w:val="18"/>
              </w:rPr>
              <w:t xml:space="preserve"> y </w:t>
            </w:r>
            <w:r>
              <w:rPr>
                <w:rFonts w:ascii="Consolas" w:hAnsi="Consolas"/>
                <w:sz w:val="18"/>
              </w:rPr>
              <w:t>extraer_motivos</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las columnas de salida</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app/excel/writer.py</w:t>
            </w:r>
            <w:r>
              <w:rPr>
                <w:sz w:val="18"/>
              </w:rPr>
              <w:t xml:space="preserve">, diccionario </w:t>
            </w:r>
            <w:r>
              <w:rPr>
                <w:rFonts w:ascii="Consolas" w:hAnsi="Consolas"/>
                <w:sz w:val="18"/>
              </w:rPr>
              <w:t>CABECERAS</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el formato del reporte de entrada</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app/excel/reader.py</w:t>
            </w:r>
            <w:r>
              <w:rPr>
                <w:sz w:val="18"/>
              </w:rPr>
              <w:t xml:space="preserve">, diccionario </w:t>
            </w:r>
            <w:r>
              <w:rPr>
                <w:rFonts w:ascii="Consolas" w:hAnsi="Consolas"/>
                <w:sz w:val="18"/>
              </w:rPr>
              <w:t>_COLUMNAS</w:t>
            </w:r>
            <w:r>
              <w:rPr>
                <w:sz w:val="18"/>
              </w:rPr>
              <w:t xml:space="preserve"> (las columnas se buscan </w:t>
            </w:r>
            <w:r>
              <w:rPr>
                <w:b/>
                <w:sz w:val="18"/>
              </w:rPr>
              <w:t>por nombre</w:t>
            </w:r>
            <w:r>
              <w:rPr>
                <w:sz w:val="18"/>
              </w:rPr>
              <w:t>, no por posición)</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tiempos, reintentos, número de hilos</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app/config.py</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los nombres cortos de opositores</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alias.json</w:t>
            </w:r>
            <w:r>
              <w:rPr>
                <w:sz w:val="18"/>
              </w:rPr>
              <w:t xml:space="preserve">, junto al </w:t>
            </w:r>
            <w:r>
              <w:rPr>
                <w:rFonts w:ascii="Consolas" w:hAnsi="Consolas"/>
                <w:sz w:val="18"/>
              </w:rPr>
              <w:t>.exe</w:t>
            </w:r>
          </w:p>
        </w:tc>
      </w:tr>
    </w:tbl>
    <w:p/>
    <w:p>
      <w:pPr/>
      <w:r>
        <w:t xml:space="preserve">Al tocar </w:t>
      </w:r>
      <w:r>
        <w:rPr>
          <w:rFonts w:ascii="Consolas" w:hAnsi="Consolas"/>
          <w:sz w:val="18"/>
        </w:rPr>
        <w:t>patterns.py</w:t>
      </w:r>
      <w:r>
        <w:t xml:space="preserve"> hay que correr </w:t>
      </w:r>
      <w:r>
        <w:rPr>
          <w:rFonts w:ascii="Consolas" w:hAnsi="Consolas"/>
          <w:sz w:val="18"/>
        </w:rPr>
        <w:t>tests/test_extractor.py</w:t>
      </w:r>
      <w:r>
        <w:t>, que tiene el catálogo de casos adversariales, incluido el de la negación léxica.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sz w:val="2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