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5"/>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5"/>
      <w:r>
        <w:commentReference w:id="5"/>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p>
    <w:p>
      <w:pPr>
        <w:pStyle w:val="3"/>
        <w:spacing w:line="480" w:lineRule="auto"/>
        <w:rPr>
          <w:rFonts w:hint="default" w:ascii="Times New Roman" w:hAnsi="Times New Roman" w:cs="Times New Roman"/>
          <w:color w:val="auto"/>
          <w:sz w:val="24"/>
          <w:szCs w:val="24"/>
        </w:rPr>
      </w:pPr>
      <w:commentRangeStart w:id="6"/>
      <w:r>
        <w:rPr>
          <w:rFonts w:hint="default" w:ascii="Times New Roman" w:hAnsi="Times New Roman" w:cs="Times New Roman"/>
          <w:color w:val="0000FF"/>
          <w:sz w:val="24"/>
          <w:szCs w:val="24"/>
        </w:rPr>
        <w:t>Forest giant</w:t>
      </w:r>
      <w:r>
        <w:rPr>
          <w:rFonts w:hint="default" w:ascii="Times New Roman" w:hAnsi="Times New Roman" w:cs="Times New Roman"/>
          <w:color w:val="0000FF"/>
          <w:sz w:val="24"/>
          <w:szCs w:val="24"/>
          <w:lang w:val="pt-BR"/>
        </w:rPr>
        <w:t xml:space="preserve"> trees</w:t>
      </w:r>
      <w:commentRangeEnd w:id="6"/>
      <w:r>
        <w:commentReference w:id="6"/>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7"/>
      <w:r>
        <w:rPr>
          <w:rFonts w:hint="default" w:ascii="Times New Roman" w:hAnsi="Times New Roman" w:cs="Times New Roman"/>
          <w:color w:val="auto"/>
          <w:sz w:val="24"/>
          <w:szCs w:val="24"/>
          <w:lang w:val="pt-BR"/>
        </w:rPr>
        <w:t>Koch et al., 2004; Niklas, 2007; McDowell et al., 2008</w:t>
      </w:r>
      <w:commentRangeEnd w:id="7"/>
      <w:r>
        <w:commentReference w:id="7"/>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Resource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xml:space="preserve">, and water) controls a tree’s ability to produce biomass through photosynthesis. Natural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However, the question of how resource supply and disturbances interact to determine canopy height across the Amazon has not been fully explored.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this study, we employed the largest airborne laser data collection in the Amazon to contribute </w:t>
      </w:r>
      <w:commentRangeStart w:id="8"/>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 how resources and disturbances shape the maximum height distribution across the Brazilian Amazon</w:t>
      </w:r>
      <w:r>
        <w:rPr>
          <w:rFonts w:hint="default" w:ascii="Times New Roman" w:hAnsi="Times New Roman" w:cs="Times New Roman"/>
          <w:color w:val="0000FF"/>
          <w:sz w:val="24"/>
          <w:szCs w:val="24"/>
          <w:lang w:val="pt-BR"/>
        </w:rPr>
        <w:t>, and what drives the occurrence of giant trees (taller than 70 meters)</w:t>
      </w:r>
      <w:r>
        <w:rPr>
          <w:rFonts w:hint="default" w:ascii="Times New Roman" w:hAnsi="Times New Roman" w:cs="Times New Roman"/>
          <w:color w:val="0000FF"/>
          <w:sz w:val="24"/>
          <w:szCs w:val="24"/>
        </w:rPr>
        <w:t>.</w:t>
      </w:r>
      <w:commentRangeEnd w:id="8"/>
      <w:r>
        <w:commentReference w:id="8"/>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w:t>
      </w:r>
    </w:p>
    <w:p>
      <w:pPr>
        <w:pStyle w:val="3"/>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0000FF"/>
          <w:sz w:val="24"/>
          <w:szCs w:val="24"/>
          <w:lang w:val="pt-BR" w:eastAsia="en-US"/>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hint="default" w:ascii="Times New Roman" w:hAnsi="Times New Roman"/>
          <w:color w:val="0000FF"/>
          <w:sz w:val="24"/>
          <w:szCs w:val="24"/>
          <w:lang w:val="pt-BR" w:eastAsia="en-US"/>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commentRangeStart w:id="9"/>
      <w:r>
        <w:rPr>
          <w:rFonts w:hint="default" w:ascii="Times New Roman" w:hAnsi="Times New Roman" w:cs="Times New Roman"/>
          <w:color w:val="0000FF"/>
          <w:sz w:val="24"/>
          <w:szCs w:val="24"/>
          <w:lang w:val="pt-BR"/>
        </w:rPr>
        <w:t xml:space="preserve">Using an individual tree approach the emergent individual was located using a local minimum filter and the tree height determined. A single </w:t>
      </w:r>
      <w:r>
        <w:rPr>
          <w:rFonts w:hint="default" w:ascii="Times New Roman" w:hAnsi="Times New Roman" w:cs="Times New Roman"/>
          <w:color w:val="0000FF"/>
          <w:sz w:val="24"/>
          <w:szCs w:val="24"/>
        </w:rPr>
        <w:t>tallest tree was identified</w:t>
      </w:r>
      <w:r>
        <w:rPr>
          <w:rFonts w:hint="default" w:ascii="Times New Roman" w:hAnsi="Times New Roman" w:cs="Times New Roman"/>
          <w:color w:val="0000FF"/>
          <w:sz w:val="24"/>
          <w:szCs w:val="24"/>
          <w:lang w:val="pt-BR"/>
        </w:rPr>
        <w:t xml:space="preserve">, isolated and located </w:t>
      </w:r>
      <w:r>
        <w:rPr>
          <w:rFonts w:hint="default" w:ascii="Times New Roman" w:hAnsi="Times New Roman" w:cs="Times New Roman"/>
          <w:color w:val="0000FF"/>
          <w:sz w:val="24"/>
          <w:szCs w:val="24"/>
        </w:rPr>
        <w:t xml:space="preserve">per transect. All </w:t>
      </w:r>
      <w:r>
        <w:rPr>
          <w:rFonts w:hint="default" w:ascii="Times New Roman" w:hAnsi="Times New Roman" w:cs="Times New Roman"/>
          <w:color w:val="0000FF"/>
          <w:sz w:val="24"/>
          <w:szCs w:val="24"/>
          <w:lang w:val="pt-BR"/>
        </w:rPr>
        <w:t xml:space="preserve">the trees </w:t>
      </w:r>
      <w:r>
        <w:rPr>
          <w:rFonts w:hint="default" w:ascii="Times New Roman" w:hAnsi="Times New Roman" w:cs="Times New Roman"/>
          <w:color w:val="0000FF"/>
          <w:sz w:val="24"/>
          <w:szCs w:val="24"/>
        </w:rPr>
        <w:t>were manually inspected to exclude non-trees maximum derived from artifacts, ensuring that all the largest heights indeed depicted a tall tree</w:t>
      </w:r>
      <w:r>
        <w:rPr>
          <w:rFonts w:hint="default" w:ascii="Times New Roman" w:hAnsi="Times New Roman" w:cs="Times New Roman"/>
          <w:color w:val="0000FF"/>
          <w:sz w:val="24"/>
          <w:szCs w:val="24"/>
          <w:lang w:val="pt-BR"/>
        </w:rPr>
        <w:t xml:space="preserve"> (Supplementary Figure 1)</w:t>
      </w:r>
      <w:r>
        <w:rPr>
          <w:rFonts w:hint="default" w:ascii="Times New Roman" w:hAnsi="Times New Roman" w:cs="Times New Roman"/>
          <w:color w:val="0000FF"/>
          <w:sz w:val="24"/>
          <w:szCs w:val="24"/>
        </w:rPr>
        <w:t>.</w:t>
      </w:r>
      <w:commentRangeEnd w:id="9"/>
      <w:r>
        <w:commentReference w:id="9"/>
      </w:r>
      <w:r>
        <w:rPr>
          <w:rFonts w:hint="default"/>
          <w:lang w:val="pt-BR"/>
        </w:rPr>
        <w:t xml:space="preserve"> The height distribution of the tallest individual trees select for further analysis is present in Fig. 1.</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10"/>
      <w:r>
        <w:rPr>
          <w:rFonts w:hint="default" w:ascii="Times New Roman" w:hAnsi="Times New Roman" w:cs="Times New Roman" w:eastAsiaTheme="minorHAnsi"/>
          <w:i/>
          <w:iCs w:val="0"/>
          <w:color w:val="0000FF"/>
          <w:sz w:val="24"/>
          <w:szCs w:val="24"/>
          <w:lang w:val="pt-BR" w:eastAsia="en-US" w:bidi="ar-SA"/>
        </w:rPr>
        <w:t xml:space="preserve">Figure </w:t>
      </w:r>
      <w:commentRangeEnd w:id="10"/>
      <w:r>
        <w:commentReference w:id="10"/>
      </w:r>
      <w:r>
        <w:rPr>
          <w:rFonts w:hint="default" w:ascii="Times New Roman" w:hAnsi="Times New Roman" w:cs="Times New Roman"/>
          <w:i/>
          <w:iCs w:val="0"/>
          <w:color w:val="0000FF"/>
          <w:sz w:val="24"/>
          <w:szCs w:val="24"/>
          <w:lang w:val="pt-BR" w:eastAsia="en-US" w:bidi="ar-SA"/>
        </w:rPr>
        <w:t>1</w:t>
      </w:r>
      <w:r>
        <w:rPr>
          <w:rFonts w:hint="default" w:ascii="Times New Roman" w:hAnsi="Times New Roman" w:cs="Times New Roman" w:eastAsiaTheme="minorHAnsi"/>
          <w:i/>
          <w:iCs w:val="0"/>
          <w:color w:val="0000FF"/>
          <w:sz w:val="24"/>
          <w:szCs w:val="24"/>
          <w:lang w:val="pt-BR" w:eastAsia="en-US" w:bidi="ar-SA"/>
        </w:rPr>
        <w:t xml:space="preserve">. Maximum tree height distribution </w:t>
      </w:r>
      <w:r>
        <w:rPr>
          <w:rFonts w:hint="default" w:ascii="Times New Roman" w:hAnsi="Times New Roman" w:cs="Times New Roman"/>
          <w:i/>
          <w:iCs w:val="0"/>
          <w:color w:val="0000FF"/>
          <w:sz w:val="24"/>
          <w:szCs w:val="24"/>
          <w:lang w:val="pt-BR" w:eastAsia="en-US" w:bidi="ar-SA"/>
        </w:rPr>
        <w:t xml:space="preserve">of the 906 trees </w:t>
      </w:r>
      <w:r>
        <w:rPr>
          <w:rFonts w:hint="default" w:ascii="Times New Roman" w:hAnsi="Times New Roman" w:cs="Times New Roman" w:eastAsiaTheme="minorHAnsi"/>
          <w:i/>
          <w:iCs w:val="0"/>
          <w:color w:val="0000FF"/>
          <w:sz w:val="24"/>
          <w:szCs w:val="24"/>
          <w:lang w:val="pt-BR" w:eastAsia="en-US" w:bidi="ar-SA"/>
        </w:rPr>
        <w:t>extracted from the 906 airborne laser scanned transects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1"/>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2"/>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2"/>
      <w:r>
        <w:commentReference w:id="12"/>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1"/>
      <w:r>
        <w:commentReference w:id="11"/>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t>
      </w:r>
      <w:commentRangeStart w:id="13"/>
      <w:r>
        <w:rPr>
          <w:rFonts w:hint="default" w:ascii="Times New Roman" w:hAnsi="Times New Roman" w:cs="Times New Roman"/>
          <w:color w:val="0000FF"/>
          <w:sz w:val="24"/>
          <w:szCs w:val="24"/>
        </w:rPr>
        <w:t xml:space="preserve">we </w:t>
      </w:r>
      <w:r>
        <w:rPr>
          <w:rFonts w:hint="default" w:ascii="Times New Roman" w:hAnsi="Times New Roman" w:cs="Times New Roman"/>
          <w:color w:val="0000FF"/>
          <w:sz w:val="24"/>
          <w:szCs w:val="24"/>
          <w:lang w:val="pt-BR"/>
        </w:rPr>
        <w:t xml:space="preserve">performed a simple </w:t>
      </w:r>
      <w:r>
        <w:rPr>
          <w:rFonts w:hint="default" w:ascii="Times New Roman" w:hAnsi="Times New Roman" w:cs="Times New Roman"/>
          <w:color w:val="0000FF"/>
          <w:sz w:val="24"/>
          <w:szCs w:val="24"/>
        </w:rPr>
        <w:t>extract</w:t>
      </w:r>
      <w:r>
        <w:rPr>
          <w:rFonts w:hint="default" w:ascii="Times New Roman" w:hAnsi="Times New Roman" w:cs="Times New Roman"/>
          <w:color w:val="0000FF"/>
          <w:sz w:val="24"/>
          <w:szCs w:val="24"/>
          <w:lang w:val="pt-BR"/>
        </w:rPr>
        <w:t>ion of</w:t>
      </w:r>
      <w:r>
        <w:rPr>
          <w:rFonts w:hint="default" w:ascii="Times New Roman" w:hAnsi="Times New Roman" w:cs="Times New Roman"/>
          <w:color w:val="0000FF"/>
          <w:sz w:val="24"/>
          <w:szCs w:val="24"/>
        </w:rPr>
        <w:t xml:space="preserve"> the values from the variable layers</w:t>
      </w:r>
      <w:commentRangeEnd w:id="13"/>
      <w:r>
        <w:commentReference w:id="13"/>
      </w:r>
      <w:r>
        <w:rPr>
          <w:rFonts w:hint="default" w:ascii="Times New Roman" w:hAnsi="Times New Roman" w:cs="Times New Roman"/>
          <w:color w:val="auto"/>
          <w:sz w:val="24"/>
          <w:szCs w:val="24"/>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4"/>
      <w:r>
        <w:rPr>
          <w:rFonts w:hint="default" w:ascii="Times New Roman" w:hAnsi="Times New Roman" w:cs="Times New Roman"/>
          <w:color w:val="0000FF"/>
          <w:sz w:val="24"/>
          <w:szCs w:val="24"/>
        </w:rPr>
        <w:t>To assess the overall relative variable importance we used the mean decrease in accuracy.</w:t>
      </w:r>
      <w:commentRangeEnd w:id="14"/>
      <w:r>
        <w:commentReference w:id="14"/>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5"/>
      <w:r>
        <w:rPr>
          <w:rFonts w:hint="default" w:ascii="Times New Roman" w:hAnsi="Times New Roman" w:cs="Times New Roman"/>
          <w:color w:val="0070C0"/>
          <w:sz w:val="24"/>
          <w:szCs w:val="24"/>
          <w:lang w:val="pt-BR"/>
        </w:rPr>
        <w:t>occur</w:t>
      </w:r>
      <w:commentRangeEnd w:id="15"/>
      <w:r>
        <w:rPr>
          <w:color w:val="0070C0"/>
        </w:rPr>
        <w:commentReference w:id="15"/>
      </w:r>
      <w:r>
        <w:rPr>
          <w:rFonts w:hint="default" w:ascii="Times New Roman" w:hAnsi="Times New Roman" w:cs="Times New Roman"/>
          <w:color w:val="auto"/>
          <w:sz w:val="24"/>
          <w:szCs w:val="24"/>
        </w:rPr>
        <w:t xml:space="preserve">.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w:t>
      </w:r>
      <w:r>
        <w:rPr>
          <w:rFonts w:hint="default" w:ascii="Times New Roman" w:hAnsi="Times New Roman" w:cs="Times New Roman"/>
          <w:color w:val="auto"/>
          <w:sz w:val="24"/>
          <w:szCs w:val="24"/>
          <w:lang w:val="pt-BR"/>
        </w:rPr>
        <w:t xml:space="preserve">70 </w:t>
      </w:r>
      <w:r>
        <w:rPr>
          <w:rFonts w:hint="default" w:ascii="Times New Roman" w:hAnsi="Times New Roman" w:cs="Times New Roman"/>
          <w:color w:val="auto"/>
          <w:sz w:val="24"/>
          <w:szCs w:val="24"/>
        </w:rPr>
        <w:t xml:space="preserve">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w:t>
      </w:r>
      <w:r>
        <w:rPr>
          <w:rFonts w:hint="default" w:ascii="Times New Roman" w:hAnsi="Times New Roman" w:cs="Times New Roman"/>
          <w:color w:val="auto"/>
          <w:sz w:val="24"/>
          <w:szCs w:val="24"/>
          <w:lang w:val="pt-BR"/>
        </w:rPr>
        <w:t xml:space="preserve">75 </w:t>
      </w:r>
      <w:r>
        <w:rPr>
          <w:rFonts w:hint="default" w:ascii="Times New Roman" w:hAnsi="Times New Roman" w:cs="Times New Roman"/>
          <w:color w:val="auto"/>
          <w:sz w:val="24"/>
          <w:szCs w:val="24"/>
        </w:rPr>
        <w:t>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6"/>
      <w:r>
        <w:rPr>
          <w:rFonts w:hint="default" w:ascii="Times New Roman" w:hAnsi="Times New Roman" w:cs="Times New Roman" w:eastAsiaTheme="minorHAnsi"/>
          <w:i w:val="0"/>
          <w:iCs/>
          <w:color w:val="0000FF"/>
          <w:sz w:val="24"/>
          <w:szCs w:val="24"/>
          <w:lang w:val="en-US" w:eastAsia="en-US" w:bidi="ar-SA"/>
        </w:rPr>
        <w:t xml:space="preserve">Trees </w:t>
      </w:r>
      <w:commentRangeEnd w:id="16"/>
      <w:r>
        <w:commentReference w:id="16"/>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contact of Roraima and Guianan Lowlands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w:t>
      </w:r>
      <w:r>
        <w:rPr>
          <w:rFonts w:hint="default" w:ascii="Times New Roman" w:hAnsi="Times New Roman" w:cs="Times New Roman"/>
          <w:i w:val="0"/>
          <w:iCs/>
          <w:color w:val="0000FF"/>
          <w:sz w:val="24"/>
          <w:szCs w:val="24"/>
          <w:lang w:val="pt-BR" w:eastAsia="en-US" w:bidi="ar-SA"/>
        </w:rPr>
        <w:t>s</w:t>
      </w:r>
      <w:r>
        <w:rPr>
          <w:rFonts w:hint="default" w:ascii="Times New Roman" w:hAnsi="Times New Roman" w:cs="Times New Roman" w:eastAsiaTheme="minorHAnsi"/>
          <w:i w:val="0"/>
          <w:iCs/>
          <w:color w:val="0000FF"/>
          <w:sz w:val="24"/>
          <w:szCs w:val="24"/>
          <w:lang w:val="en-US" w:eastAsia="en-US" w:bidi="ar-SA"/>
        </w:rPr>
        <w:t>, Fig. </w:t>
      </w:r>
      <w:r>
        <w:rPr>
          <w:rFonts w:hint="default" w:ascii="Times New Roman" w:hAnsi="Times New Roman" w:cs="Times New Roman"/>
          <w:i w:val="0"/>
          <w:iCs/>
          <w:color w:val="0000FF"/>
          <w:sz w:val="24"/>
          <w:szCs w:val="24"/>
          <w:lang w:val="pt-BR" w:eastAsia="en-US" w:bidi="ar-SA"/>
        </w:rPr>
        <w:t>2</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 xml:space="preserve">Figure </w:t>
      </w:r>
      <w:r>
        <w:rPr>
          <w:rFonts w:hint="default" w:ascii="Times New Roman" w:hAnsi="Times New Roman" w:cs="Times New Roman"/>
          <w:color w:val="auto"/>
          <w:sz w:val="24"/>
          <w:szCs w:val="24"/>
          <w:lang w:val="pt-BR"/>
        </w:rPr>
        <w:t>2</w:t>
      </w:r>
      <w:r>
        <w:rPr>
          <w:rFonts w:hint="default" w:ascii="Times New Roman" w:hAnsi="Times New Roman" w:cs="Times New Roman"/>
          <w:color w:val="auto"/>
          <w:sz w:val="24"/>
          <w:szCs w:val="24"/>
          <w:lang w:val="pt-PT"/>
        </w:rPr>
        <w:t>.</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i w:val="0"/>
          <w:iCs/>
          <w:color w:val="0000FF"/>
          <w:sz w:val="24"/>
          <w:szCs w:val="24"/>
        </w:rPr>
      </w:pPr>
      <w:commentRangeStart w:id="17"/>
      <w:r>
        <w:rPr>
          <w:rFonts w:hint="default" w:ascii="Times New Roman" w:hAnsi="Times New Roman" w:cs="Times New Roman"/>
          <w:i w:val="0"/>
          <w:iCs/>
          <w:color w:val="0000FF"/>
          <w:sz w:val="24"/>
          <w:szCs w:val="24"/>
          <w:lang w:val="pt-BR"/>
        </w:rPr>
        <w:t>By the importance variable metrics extract from the Random Forest model, t</w:t>
      </w:r>
      <w:r>
        <w:rPr>
          <w:rFonts w:hint="default" w:ascii="Times New Roman" w:hAnsi="Times New Roman" w:cs="Times New Roman"/>
          <w:i w:val="0"/>
          <w:iCs/>
          <w:color w:val="0000FF"/>
          <w:sz w:val="24"/>
          <w:szCs w:val="24"/>
        </w:rPr>
        <w:t xml:space="preserve">he number of clear days, clay content in the soil, elevation and mean annual precipitation were found to be the strongest drivers of maximum tree height, while soil water content </w:t>
      </w:r>
      <w:r>
        <w:rPr>
          <w:rFonts w:hint="default" w:ascii="Times New Roman" w:hAnsi="Times New Roman" w:cs="Times New Roman"/>
          <w:i w:val="0"/>
          <w:iCs/>
          <w:color w:val="0000FF"/>
          <w:sz w:val="24"/>
          <w:szCs w:val="24"/>
          <w:lang w:val="pt-BR"/>
        </w:rPr>
        <w:t xml:space="preserve">was the </w:t>
      </w:r>
      <w:r>
        <w:rPr>
          <w:rFonts w:hint="default" w:ascii="Times New Roman" w:hAnsi="Times New Roman" w:cs="Times New Roman"/>
          <w:i w:val="0"/>
          <w:iCs/>
          <w:color w:val="0000FF"/>
          <w:sz w:val="24"/>
          <w:szCs w:val="24"/>
        </w:rPr>
        <w:t>weak</w:t>
      </w:r>
      <w:r>
        <w:rPr>
          <w:rFonts w:hint="default" w:ascii="Times New Roman" w:hAnsi="Times New Roman" w:cs="Times New Roman"/>
          <w:i w:val="0"/>
          <w:iCs/>
          <w:color w:val="0000FF"/>
          <w:sz w:val="24"/>
          <w:szCs w:val="24"/>
          <w:lang w:val="pt-BR"/>
        </w:rPr>
        <w:t>est</w:t>
      </w:r>
      <w:r>
        <w:rPr>
          <w:rFonts w:hint="default" w:ascii="Times New Roman" w:hAnsi="Times New Roman" w:cs="Times New Roman"/>
          <w:i w:val="0"/>
          <w:iCs/>
          <w:color w:val="0000FF"/>
          <w:sz w:val="24"/>
          <w:szCs w:val="24"/>
        </w:rPr>
        <w:t xml:space="preserve"> predictor</w:t>
      </w:r>
      <w:r>
        <w:rPr>
          <w:rFonts w:hint="default" w:ascii="Times New Roman" w:hAnsi="Times New Roman" w:cs="Times New Roman"/>
          <w:i w:val="0"/>
          <w:iCs/>
          <w:color w:val="0000FF"/>
          <w:sz w:val="24"/>
          <w:szCs w:val="24"/>
          <w:lang w:val="pt-BR"/>
        </w:rPr>
        <w:t>. All the other variables could be included in an intermediate group with importance values close to each other, ranging from 21.3 to 15.6</w:t>
      </w:r>
      <w:r>
        <w:rPr>
          <w:rFonts w:hint="default" w:ascii="Times New Roman" w:hAnsi="Times New Roman" w:cs="Times New Roman"/>
          <w:i w:val="0"/>
          <w:iCs/>
          <w:color w:val="0000FF"/>
          <w:sz w:val="24"/>
          <w:szCs w:val="24"/>
        </w:rPr>
        <w:t xml:space="preserve">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lang w:val="pt-BR"/>
        </w:rPr>
        <w:t xml:space="preserve"> and Supplementary Figure 2</w:t>
      </w:r>
      <w:r>
        <w:rPr>
          <w:rFonts w:hint="default" w:ascii="Times New Roman" w:hAnsi="Times New Roman" w:cs="Times New Roman"/>
          <w:i w:val="0"/>
          <w:iCs/>
          <w:color w:val="0000FF"/>
          <w:sz w:val="24"/>
          <w:szCs w:val="24"/>
        </w:rPr>
        <w:t>)</w:t>
      </w:r>
      <w:commentRangeEnd w:id="17"/>
      <w:r>
        <w:commentReference w:id="17"/>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BR"/>
        </w:rPr>
        <w:t xml:space="preserve"> </w:t>
      </w:r>
      <w:commentRangeStart w:id="18"/>
      <w:r>
        <w:rPr>
          <w:rFonts w:hint="default" w:ascii="Times New Roman" w:hAnsi="Times New Roman" w:cs="Times New Roman"/>
          <w:i w:val="0"/>
          <w:iCs/>
          <w:color w:val="0000FF"/>
          <w:sz w:val="24"/>
          <w:szCs w:val="24"/>
        </w:rPr>
        <w:t xml:space="preserve">To </w:t>
      </w:r>
      <w:commentRangeEnd w:id="18"/>
      <w:r>
        <w:commentReference w:id="18"/>
      </w:r>
      <w:r>
        <w:rPr>
          <w:rFonts w:hint="default" w:ascii="Times New Roman" w:hAnsi="Times New Roman" w:cs="Times New Roman"/>
          <w:i w:val="0"/>
          <w:iCs/>
          <w:color w:val="0000FF"/>
          <w:sz w:val="24"/>
          <w:szCs w:val="24"/>
        </w:rPr>
        <w:t xml:space="preserve">examine the environmental variables modulating height pattern in the Amazon, we predicted maximum tree height as a function of environmental variables using a Random Forest approach. </w:t>
      </w:r>
    </w:p>
    <w:p>
      <w:pPr>
        <w:pStyle w:val="32"/>
        <w:spacing w:line="480" w:lineRule="auto"/>
        <w:rPr>
          <w:rFonts w:hint="default" w:ascii="Times New Roman" w:hAnsi="Times New Roman" w:cs="Times New Roman"/>
          <w:i w:val="0"/>
          <w:iCs/>
          <w:color w:val="0000FF"/>
          <w:sz w:val="24"/>
          <w:szCs w:val="24"/>
        </w:rPr>
      </w:pPr>
    </w:p>
    <w:p>
      <w:pPr>
        <w:pStyle w:val="32"/>
        <w:spacing w:line="480" w:lineRule="auto"/>
        <w:rPr>
          <w:rFonts w:hint="default" w:ascii="Times New Roman" w:hAnsi="Times New Roman" w:cs="Times New Roman"/>
          <w:color w:val="auto"/>
          <w:sz w:val="24"/>
          <w:szCs w:val="24"/>
        </w:rPr>
      </w:pPr>
      <w:commentRangeStart w:id="19"/>
      <w:r>
        <w:rPr>
          <w:rFonts w:hint="default" w:ascii="Times New Roman" w:hAnsi="Times New Roman" w:cs="Times New Roman"/>
          <w:color w:val="auto"/>
          <w:sz w:val="24"/>
          <w:szCs w:val="24"/>
          <w:lang w:val="pt-PT"/>
        </w:rPr>
        <w:t xml:space="preserve">Table </w:t>
      </w:r>
      <w:commentRangeEnd w:id="19"/>
      <w:r>
        <w:commentReference w:id="19"/>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20"/>
            <w:r>
              <w:rPr>
                <w:rFonts w:hint="default" w:ascii="Times New Roman" w:hAnsi="Times New Roman" w:cs="Times New Roman"/>
                <w:color w:val="0000FF"/>
                <w:sz w:val="16"/>
                <w:szCs w:val="16"/>
                <w:lang w:val="pt-BR"/>
              </w:rPr>
              <w:t xml:space="preserve">esolution </w:t>
            </w:r>
            <w:commentRangeEnd w:id="20"/>
            <w:r>
              <w:commentReference w:id="20"/>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commentRangeStart w:id="21"/>
            <w:r>
              <w:rPr>
                <w:rFonts w:hint="default" w:ascii="Times New Roman" w:hAnsi="Times New Roman" w:cs="Times New Roman"/>
                <w:color w:val="auto"/>
                <w:sz w:val="16"/>
                <w:szCs w:val="16"/>
                <w:lang w:val="pt-BR"/>
              </w:rPr>
              <w:t>(increase accuracy</w:t>
            </w:r>
            <w:commentRangeEnd w:id="21"/>
            <w:r>
              <w:commentReference w:id="21"/>
            </w:r>
            <w:r>
              <w:rPr>
                <w:rFonts w:hint="default" w:ascii="Times New Roman" w:hAnsi="Times New Roman" w:cs="Times New Roman"/>
                <w:color w:val="auto"/>
                <w:sz w:val="16"/>
                <w:szCs w:val="16"/>
                <w:lang w:val="pt-BR"/>
              </w:rPr>
              <w:t>)</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22"/>
            <w:r>
              <w:rPr>
                <w:rFonts w:hint="default" w:ascii="Times New Roman" w:hAnsi="Times New Roman" w:cs="Times New Roman"/>
                <w:color w:val="auto"/>
                <w:sz w:val="16"/>
                <w:szCs w:val="16"/>
                <w:lang w:val="pt-BR"/>
              </w:rPr>
              <w:t>precipitation</w:t>
            </w:r>
            <w:commentRangeEnd w:id="22"/>
            <w:r>
              <w:rPr>
                <w:sz w:val="16"/>
                <w:szCs w:val="16"/>
              </w:rPr>
              <w:commentReference w:id="22"/>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23"/>
      <w:r>
        <w:rPr>
          <w:rFonts w:hint="default" w:ascii="Times New Roman" w:hAnsi="Times New Roman" w:cs="Times New Roman"/>
          <w:i w:val="0"/>
          <w:iCs/>
          <w:color w:val="0000FF"/>
          <w:sz w:val="24"/>
          <w:szCs w:val="24"/>
          <w:lang w:val="pt-BR"/>
        </w:rPr>
        <w:t xml:space="preserve">56,747 </w:t>
      </w:r>
      <w:commentRangeEnd w:id="23"/>
      <w:r>
        <w:commentReference w:id="23"/>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and some isolate records in Pantepui and in the confluence of Madeira and Xingu-Tapajos.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w:t>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4"/>
      <w:r>
        <w:rPr>
          <w:rFonts w:hint="default" w:ascii="Times New Roman" w:hAnsi="Times New Roman" w:cs="Times New Roman"/>
          <w:color w:val="auto"/>
          <w:sz w:val="24"/>
          <w:szCs w:val="24"/>
          <w:lang w:val="pt-PT"/>
        </w:rPr>
        <w:t xml:space="preserve">Figure </w:t>
      </w:r>
      <w:commentRangeEnd w:id="24"/>
      <w:r>
        <w:commentReference w:id="24"/>
      </w:r>
      <w:r>
        <w:rPr>
          <w:rFonts w:hint="default" w:ascii="Times New Roman" w:hAnsi="Times New Roman" w:cs="Times New Roman"/>
          <w:color w:val="auto"/>
          <w:sz w:val="24"/>
          <w:szCs w:val="24"/>
          <w:lang w:val="pt-BR"/>
        </w:rPr>
        <w:t>3</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 xml:space="preserve">The </w:t>
      </w:r>
      <w:r>
        <w:rPr>
          <w:rFonts w:hint="default" w:ascii="Times New Roman" w:hAnsi="Times New Roman" w:cs="Times New Roman"/>
          <w:color w:val="0000FF"/>
          <w:sz w:val="24"/>
          <w:szCs w:val="24"/>
          <w:lang w:val="pt-BR"/>
        </w:rPr>
        <w:t>m</w:t>
      </w:r>
      <w:r>
        <w:rPr>
          <w:rFonts w:hint="default" w:ascii="Times New Roman" w:hAnsi="Times New Roman" w:cs="Times New Roman"/>
          <w:color w:val="0000FF"/>
          <w:sz w:val="24"/>
          <w:szCs w:val="24"/>
        </w:rPr>
        <w:t xml:space="preserve">aximum tree height distribution </w:t>
      </w:r>
      <w:r>
        <w:rPr>
          <w:rFonts w:hint="default" w:ascii="Times New Roman" w:hAnsi="Times New Roman" w:cs="Times New Roman"/>
          <w:color w:val="0000FF"/>
          <w:sz w:val="24"/>
          <w:szCs w:val="24"/>
          <w:lang w:val="pt-BR"/>
        </w:rPr>
        <w:t xml:space="preserve">estimated by the Random Forest model based on the environmental variables. Available at </w:t>
      </w:r>
      <w:r>
        <w:rPr>
          <w:rFonts w:hint="default" w:ascii="Times New Roman" w:hAnsi="Times New Roman"/>
          <w:color w:val="0000FF"/>
          <w:sz w:val="24"/>
          <w:szCs w:val="24"/>
          <w:lang w:val="pt-BR"/>
        </w:rPr>
        <w:t>https://doi.org/10.5281/zenodo.4036988</w:t>
      </w:r>
      <w:r>
        <w:rPr>
          <w:rFonts w:hint="default" w:ascii="Times New Roman" w:hAnsi="Times New Roman" w:cs="Times New Roman"/>
          <w:color w:val="auto"/>
          <w:sz w:val="24"/>
          <w:szCs w:val="24"/>
        </w:rPr>
        <w:t xml:space="preserve">.   </w:t>
      </w:r>
      <w:bookmarkStart w:id="9" w:name="_GoBack"/>
      <w:bookmarkEnd w:id="9"/>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5"/>
      <w:r>
        <w:rPr>
          <w:rFonts w:hint="default" w:ascii="Times New Roman" w:hAnsi="Times New Roman" w:cs="Times New Roman"/>
          <w:color w:val="auto"/>
          <w:sz w:val="24"/>
          <w:szCs w:val="24"/>
          <w:lang w:val="pt-PT"/>
        </w:rPr>
        <w:t xml:space="preserve">Figure </w:t>
      </w:r>
      <w:commentRangeEnd w:id="25"/>
      <w:r>
        <w:commentReference w:id="25"/>
      </w:r>
      <w:r>
        <w:rPr>
          <w:rFonts w:hint="default" w:ascii="Times New Roman" w:hAnsi="Times New Roman" w:cs="Times New Roman"/>
          <w:color w:val="auto"/>
          <w:sz w:val="24"/>
          <w:szCs w:val="24"/>
          <w:lang w:val="pt-BR"/>
        </w:rPr>
        <w:t>4</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26"/>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7"/>
      <w:r>
        <w:rPr>
          <w:rFonts w:hint="default" w:ascii="Times New Roman" w:hAnsi="Times New Roman" w:cs="Times New Roman"/>
          <w:color w:val="0070C0"/>
          <w:sz w:val="24"/>
          <w:szCs w:val="24"/>
          <w:lang w:val="pt-BR"/>
        </w:rPr>
        <w:t>were found in conditions</w:t>
      </w:r>
      <w:commentRangeEnd w:id="27"/>
      <w:r>
        <w:commentReference w:id="27"/>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 The maximum entropy model shows that the niche is dominated mostly by wind speed (relative importance of 67.7 %). The second most important driver of tall tree </w:t>
      </w:r>
      <w:commentRangeStart w:id="28"/>
      <w:r>
        <w:rPr>
          <w:rFonts w:hint="default" w:ascii="Times New Roman" w:hAnsi="Times New Roman" w:cs="Times New Roman"/>
          <w:color w:val="0070C0"/>
          <w:sz w:val="24"/>
          <w:szCs w:val="24"/>
          <w:lang w:val="pt-BR"/>
        </w:rPr>
        <w:t xml:space="preserve">occurrence </w:t>
      </w:r>
      <w:commentRangeEnd w:id="28"/>
      <w:r>
        <w:commentReference w:id="28"/>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lang w:val="pt-PT"/>
        </w:rPr>
        <w:t xml:space="preserve">(Fig. </w:t>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w:t>
      </w:r>
      <w:r>
        <w:rPr>
          <w:rFonts w:hint="default" w:ascii="Times New Roman" w:hAnsi="Times New Roman" w:cs="Times New Roman"/>
          <w:color w:val="auto"/>
          <w:sz w:val="24"/>
          <w:szCs w:val="24"/>
        </w:rPr>
        <w:t>.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rPr>
        <w:t>), more specifically in the Roraima and Guianan Lowlands.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9"/>
      <w:r>
        <w:rPr>
          <w:rFonts w:hint="default" w:ascii="Times New Roman" w:hAnsi="Times New Roman" w:cs="Times New Roman"/>
          <w:color w:val="auto"/>
          <w:sz w:val="24"/>
          <w:szCs w:val="24"/>
          <w:lang w:val="pt-PT"/>
        </w:rPr>
        <w:t xml:space="preserve">Figure </w:t>
      </w:r>
      <w:commentRangeEnd w:id="29"/>
      <w:r>
        <w:commentReference w:id="29"/>
      </w:r>
      <w:r>
        <w:rPr>
          <w:rFonts w:hint="default" w:ascii="Times New Roman" w:hAnsi="Times New Roman" w:cs="Times New Roman"/>
          <w:color w:val="auto"/>
          <w:sz w:val="24"/>
          <w:szCs w:val="24"/>
          <w:lang w:val="pt-BR"/>
        </w:rPr>
        <w:t>5</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30"/>
      <w:r>
        <w:rPr>
          <w:rFonts w:hint="default" w:ascii="Times New Roman" w:hAnsi="Times New Roman" w:cs="Times New Roman"/>
          <w:color w:val="auto"/>
          <w:sz w:val="24"/>
          <w:szCs w:val="24"/>
          <w:lang w:val="pt-PT"/>
        </w:rPr>
        <w:t xml:space="preserve">Figure </w:t>
      </w:r>
      <w:commentRangeEnd w:id="30"/>
      <w:r>
        <w:commentReference w:id="30"/>
      </w:r>
      <w:r>
        <w:rPr>
          <w:rFonts w:hint="default" w:ascii="Times New Roman" w:hAnsi="Times New Roman" w:cs="Times New Roman"/>
          <w:color w:val="auto"/>
          <w:sz w:val="24"/>
          <w:szCs w:val="24"/>
          <w:lang w:val="pt-BR"/>
        </w:rPr>
        <w:t>6</w:t>
      </w:r>
      <w:r>
        <w:rPr>
          <w:rFonts w:hint="default" w:ascii="Times New Roman" w:hAnsi="Times New Roman" w:cs="Times New Roman"/>
          <w:color w:val="auto"/>
          <w:sz w:val="24"/>
          <w:szCs w:val="24"/>
          <w:lang w:val="pt-PT"/>
        </w:rPr>
        <w:t xml:space="preserve">. </w:t>
      </w:r>
      <w:r>
        <w:rPr>
          <w:rFonts w:hint="default" w:ascii="Times New Roman" w:hAnsi="Times New Roman" w:cs="Times New Roman"/>
          <w:color w:val="auto"/>
          <w:sz w:val="24"/>
          <w:szCs w:val="24"/>
          <w:lang w:val="pt-BR"/>
        </w:rPr>
        <w:t>The p</w:t>
      </w:r>
      <w:r>
        <w:rPr>
          <w:rFonts w:hint="default" w:ascii="Times New Roman" w:hAnsi="Times New Roman" w:cs="Times New Roman"/>
          <w:color w:val="0000FF"/>
          <w:sz w:val="24"/>
          <w:szCs w:val="24"/>
          <w:lang w:val="pt-BR"/>
        </w:rPr>
        <w:t>robability</w:t>
      </w:r>
      <w:r>
        <w:rPr>
          <w:rFonts w:hint="default" w:ascii="Times New Roman" w:hAnsi="Times New Roman" w:cs="Times New Roman"/>
          <w:color w:val="0000FF"/>
          <w:sz w:val="24"/>
          <w:szCs w:val="24"/>
        </w:rPr>
        <w:t xml:space="preserve">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0000FF"/>
          <w:sz w:val="24"/>
          <w:szCs w:val="24"/>
          <w:lang w:val="pt-BR"/>
        </w:rPr>
        <w:t xml:space="preserve"> based on environmental conditions</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estimated by the Maximum Entropy model</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pt-BR"/>
        </w:rPr>
        <w:t xml:space="preserve">Available at </w:t>
      </w:r>
      <w:r>
        <w:rPr>
          <w:rFonts w:hint="default" w:ascii="Times New Roman" w:hAnsi="Times New Roman"/>
          <w:color w:val="0000FF"/>
          <w:sz w:val="24"/>
          <w:szCs w:val="24"/>
          <w:lang w:val="pt-BR"/>
        </w:rPr>
        <w:t>https://doi.org/</w:t>
      </w:r>
      <w:r>
        <w:rPr>
          <w:rFonts w:hint="default" w:ascii="Times New Roman" w:hAnsi="Times New Roman"/>
          <w:color w:val="auto"/>
          <w:sz w:val="24"/>
          <w:szCs w:val="24"/>
          <w:lang w:val="pt-BR"/>
        </w:rPr>
        <w:t>10.5281/zenodo.4037101.</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w:t>
      </w:r>
      <w:r>
        <w:rPr>
          <w:rFonts w:hint="default" w:ascii="Times New Roman" w:hAnsi="Times New Roman" w:cs="Times New Roman"/>
          <w:color w:val="auto"/>
          <w:sz w:val="24"/>
          <w:szCs w:val="24"/>
          <w:lang w:val="pt-BR"/>
        </w:rPr>
        <w:t xml:space="preserve"> (&gt; 70 m)</w:t>
      </w:r>
      <w:r>
        <w:rPr>
          <w:rFonts w:hint="default" w:ascii="Times New Roman" w:hAnsi="Times New Roman" w:cs="Times New Roman"/>
          <w:color w:val="auto"/>
          <w:sz w:val="24"/>
          <w:szCs w:val="24"/>
        </w:rPr>
        <w:t xml:space="preserve"> in the eastern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31"/>
      <w:r>
        <w:rPr>
          <w:rFonts w:hint="default" w:ascii="Times New Roman" w:hAnsi="Times New Roman" w:cs="Times New Roman"/>
          <w:color w:val="auto"/>
          <w:sz w:val="24"/>
          <w:szCs w:val="24"/>
          <w:lang w:val="pt-BR"/>
        </w:rPr>
        <w:t>ter Steege et al., 2006</w:t>
      </w:r>
      <w:commentRangeEnd w:id="31"/>
      <w:r>
        <w:commentReference w:id="31"/>
      </w:r>
      <w:r>
        <w:rPr>
          <w:rFonts w:hint="default" w:ascii="Times New Roman" w:hAnsi="Times New Roman" w:cs="Times New Roman"/>
          <w:color w:val="auto"/>
          <w:sz w:val="24"/>
          <w:szCs w:val="24"/>
        </w:rPr>
        <w:t xml:space="preserve">). </w:t>
      </w:r>
      <w:commentRangeStart w:id="32"/>
      <w:r>
        <w:rPr>
          <w:rFonts w:hint="default" w:ascii="Times New Roman" w:hAnsi="Times New Roman" w:cs="Times New Roman"/>
          <w:strike/>
          <w:dstrike w:val="0"/>
          <w:color w:val="auto"/>
          <w:sz w:val="24"/>
          <w:szCs w:val="24"/>
        </w:rPr>
        <w:t xml:space="preserve">The basal area generally declines with increasing dry season length, for regions with dry seasons lasting four months or longer. </w:t>
      </w:r>
      <w:commentRangeEnd w:id="32"/>
      <w:r>
        <w:commentReference w:id="32"/>
      </w:r>
      <w:r>
        <w:rPr>
          <w:rFonts w:hint="default" w:ascii="Times New Roman" w:hAnsi="Times New Roman" w:cs="Times New Roman"/>
          <w:color w:val="auto"/>
          <w:sz w:val="24"/>
          <w:szCs w:val="24"/>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commentRangeStart w:id="33"/>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 xml:space="preserve">with limited nutrient supply in eastern Amazon favor slow-growing species that invest their resources in structures that can support taller and bigger trees with a long lifespan (Malhi et al., 2004; Quesada et al., 2009). </w:t>
      </w:r>
      <w:commentRangeStart w:id="34"/>
      <w:r>
        <w:rPr>
          <w:rFonts w:hint="default" w:ascii="Times New Roman" w:hAnsi="Times New Roman" w:cs="Times New Roman"/>
          <w:color w:val="0000FF"/>
          <w:sz w:val="24"/>
          <w:szCs w:val="24"/>
        </w:rPr>
        <w:t xml:space="preserve">This </w:t>
      </w:r>
      <w:commentRangeEnd w:id="34"/>
      <w:r>
        <w:rPr>
          <w:color w:val="0000FF"/>
        </w:rPr>
        <w:commentReference w:id="34"/>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commentRangeEnd w:id="33"/>
      <w:r>
        <w:commentReference w:id="33"/>
      </w:r>
      <w:r>
        <w:rPr>
          <w:rFonts w:hint="default" w:ascii="Times New Roman" w:hAnsi="Times New Roman" w:cs="Times New Roman"/>
          <w:color w:val="auto"/>
          <w:sz w:val="24"/>
          <w:szCs w:val="24"/>
        </w:rPr>
        <w:t xml:space="preserve">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w:t>
      </w:r>
      <w:commentRangeStart w:id="35"/>
      <w:r>
        <w:rPr>
          <w:rFonts w:hint="default" w:ascii="Times New Roman" w:hAnsi="Times New Roman" w:cs="Times New Roman"/>
          <w:color w:val="auto"/>
          <w:sz w:val="24"/>
          <w:szCs w:val="24"/>
        </w:rPr>
        <w:t xml:space="preserve">rates are </w:t>
      </w:r>
      <w:r>
        <w:rPr>
          <w:rFonts w:hint="default" w:ascii="Times New Roman" w:hAnsi="Times New Roman" w:cs="Times New Roman"/>
          <w:color w:val="auto"/>
          <w:sz w:val="24"/>
          <w:szCs w:val="24"/>
          <w:lang w:val="pt-BR"/>
        </w:rPr>
        <w:t xml:space="preserve">three times </w:t>
      </w:r>
      <w:r>
        <w:rPr>
          <w:rFonts w:hint="default" w:ascii="Times New Roman" w:hAnsi="Times New Roman" w:cs="Times New Roman"/>
          <w:color w:val="auto"/>
          <w:sz w:val="24"/>
          <w:szCs w:val="24"/>
        </w:rPr>
        <w:t xml:space="preserve">higher </w:t>
      </w:r>
      <w:commentRangeEnd w:id="35"/>
      <w:r>
        <w:commentReference w:id="35"/>
      </w:r>
      <w:r>
        <w:rPr>
          <w:rFonts w:hint="default" w:ascii="Times New Roman" w:hAnsi="Times New Roman" w:cs="Times New Roman"/>
          <w:color w:val="auto"/>
          <w:sz w:val="24"/>
          <w:szCs w:val="24"/>
        </w:rPr>
        <w:t>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36"/>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37"/>
      <w:r>
        <w:rPr>
          <w:rFonts w:hint="default" w:ascii="Times New Roman" w:hAnsi="Times New Roman" w:cs="Times New Roman"/>
          <w:color w:val="0000FF"/>
          <w:sz w:val="24"/>
          <w:szCs w:val="24"/>
          <w:lang w:val="pt-BR"/>
        </w:rPr>
        <w:t xml:space="preserve">Ramon </w:t>
      </w:r>
      <w:commentRangeEnd w:id="37"/>
      <w:r>
        <w:commentReference w:id="37"/>
      </w:r>
      <w:r>
        <w:rPr>
          <w:rFonts w:hint="default" w:ascii="Times New Roman" w:hAnsi="Times New Roman" w:cs="Times New Roman"/>
          <w:color w:val="0000FF"/>
          <w:sz w:val="24"/>
          <w:szCs w:val="24"/>
          <w:lang w:val="pt-BR"/>
        </w:rPr>
        <w:t>et al., 2019). 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36"/>
      <w:r>
        <w:commentReference w:id="36"/>
      </w:r>
    </w:p>
    <w:p>
      <w:pPr>
        <w:pStyle w:val="3"/>
        <w:spacing w:line="480" w:lineRule="auto"/>
        <w:rPr>
          <w:rFonts w:hint="default" w:ascii="Times New Roman" w:hAnsi="Times New Roman" w:cs="Times New Roman"/>
          <w:color w:val="auto"/>
          <w:sz w:val="24"/>
          <w:szCs w:val="24"/>
          <w:lang w:val="pt-BR"/>
        </w:rPr>
      </w:pPr>
      <w:commentRangeStart w:id="38"/>
      <w:r>
        <w:rPr>
          <w:rFonts w:hint="default" w:ascii="Times New Roman" w:hAnsi="Times New Roman" w:cs="Times New Roman"/>
          <w:color w:val="0000FF"/>
          <w:sz w:val="24"/>
          <w:szCs w:val="24"/>
          <w:lang w:val="pt-BR"/>
        </w:rPr>
        <w:t xml:space="preserve">If we removed wind componentes from the MaxENT analysis, the importance of zonal wind speed shifts to lightning (importance changed from 3 to 34), potential evapotranspiration (importance changed from 4 to 18) and precipitation seasonality (importance changed from 0.5 to 15). Secondary factors such elevation, annual precipitation and watter content did not changed after removing wind speed. This shifts indicates that wind speed is indeed adding information which is scattered in others factors, and related to anomalous events (i.e. </w:t>
      </w:r>
      <w:commentRangeStart w:id="39"/>
      <w:r>
        <w:rPr>
          <w:rFonts w:hint="default" w:ascii="Times New Roman" w:hAnsi="Times New Roman" w:cs="Times New Roman"/>
          <w:color w:val="0000FF"/>
          <w:sz w:val="24"/>
          <w:szCs w:val="24"/>
          <w:lang w:val="pt-BR"/>
        </w:rPr>
        <w:t xml:space="preserve">lightning </w:t>
      </w:r>
      <w:commentRangeEnd w:id="39"/>
      <w:r>
        <w:commentReference w:id="39"/>
      </w:r>
      <w:r>
        <w:rPr>
          <w:rFonts w:hint="default" w:ascii="Times New Roman" w:hAnsi="Times New Roman" w:cs="Times New Roman"/>
          <w:color w:val="0000FF"/>
          <w:sz w:val="24"/>
          <w:szCs w:val="24"/>
          <w:lang w:val="pt-BR"/>
        </w:rPr>
        <w:t>and seasonality).</w:t>
      </w:r>
      <w:commentRangeEnd w:id="38"/>
      <w:r>
        <w:commentReference w:id="38"/>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 decrease in cloud-free days goes together with an increase in solar radiation (Barkhordarian et al., 2019), 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40"/>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41"/>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40"/>
      <w:r>
        <w:commentReference w:id="40"/>
      </w:r>
    </w:p>
    <w:p>
      <w:pPr>
        <w:pStyle w:val="3"/>
        <w:spacing w:line="480" w:lineRule="auto"/>
      </w:pPr>
      <w:r>
        <w:rPr>
          <w:rFonts w:hint="default" w:ascii="Times New Roman" w:hAnsi="Times New Roman" w:cs="Times New Roman"/>
          <w:color w:val="auto"/>
          <w:sz w:val="24"/>
          <w:szCs w:val="24"/>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42"/>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42"/>
      <w:r>
        <w:commentReference w:id="42"/>
      </w:r>
    </w:p>
    <w:p>
      <w:pPr>
        <w:pStyle w:val="3"/>
        <w:spacing w:line="480" w:lineRule="auto"/>
        <w:rPr>
          <w:rFonts w:hint="default" w:ascii="Times New Roman" w:hAnsi="Times New Roman" w:cs="Times New Roman"/>
          <w:color w:val="0000FF"/>
          <w:sz w:val="24"/>
          <w:szCs w:val="24"/>
          <w:lang w:val="pt-BR"/>
        </w:rPr>
      </w:pPr>
      <w:commentRangeStart w:id="43"/>
      <w:r>
        <w:rPr>
          <w:rFonts w:hint="default" w:ascii="Times New Roman"/>
          <w:color w:val="0000FF"/>
          <w:lang w:val="pt-BR"/>
        </w:rPr>
        <w:t>The terrain could also influence the extraction of the individual tree height. As the height is computed based on the diference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commentRangeEnd w:id="43"/>
      <w:r>
        <w:commentReference w:id="43"/>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Floristic, structural, and demographic patterns reflect more than a simple east-west gradient, due to a complex history of deposition and erosion dating to the Miocene (Higgins et al., 2011). Despite the clear heterogeneity caused by abrupt edaphic variation, two main gradients explain 24% of the total variation in tree community composition: one from the Guiana Shield to the southwestern Amazon, congruent with variation in soil fertility and its effects on tree wood density and seed mass, and another gradient from Colombia to the southeastern Amazon related to the length of the dry season (ter Steege et al., 2006). These gradients have distinctions in terms of their most abundant genera and occurrence of the Fabaceae family, which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results also demonstrate mean annual precipitation as 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strike/>
          <w:dstrike w:val="0"/>
          <w:color w:val="auto"/>
          <w:sz w:val="24"/>
          <w:szCs w:val="24"/>
          <w:lang w:val="pt-PT"/>
        </w:rPr>
      </w:pPr>
      <w:commentRangeStart w:id="44"/>
      <w:r>
        <w:rPr>
          <w:rFonts w:hint="default" w:ascii="Times New Roman" w:hAnsi="Times New Roman" w:cs="Times New Roman"/>
          <w:strike/>
          <w:dstrike w:val="0"/>
          <w:color w:val="auto"/>
          <w:sz w:val="24"/>
          <w:szCs w:val="24"/>
          <w:lang w:val="pt-PT"/>
        </w:rPr>
        <w:t>Huete, A. R., Didan, K., Shimabukuro, Y. E., Ratana, P., Saleska, S. R., Hutyra, L. R., … Myneni, R. (2006). Amazon rainforests green-up with sunlight in dry season. Geophysical Research Letters, 33(6). https://doi.org/10.1029/2005gl025583</w:t>
      </w:r>
      <w:commentRangeEnd w:id="44"/>
      <w:r>
        <w:commentReference w:id="44"/>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commentRangeStart w:id="45"/>
      <w:r>
        <w:rPr>
          <w:rFonts w:hint="default" w:ascii="Times New Roman" w:hAnsi="Times New Roman" w:cs="Times New Roman"/>
          <w:strike/>
          <w:dstrike w:val="0"/>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commentRangeEnd w:id="45"/>
      <w:r>
        <w:commentReference w:id="45"/>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46"/>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46"/>
      <w:r>
        <w:commentReference w:id="46"/>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6FA1317D">
      <w:pPr>
        <w:pStyle w:val="10"/>
        <w:rPr>
          <w:rFonts w:hint="default"/>
          <w:lang w:val="pt-BR"/>
        </w:rPr>
      </w:pPr>
      <w:r>
        <w:rPr>
          <w:rFonts w:hint="default"/>
          <w:lang w:val="pt-BR"/>
        </w:rPr>
        <w:t>R2. Line 7.</w:t>
      </w:r>
    </w:p>
  </w:comment>
  <w:comment w:id="1" w:author="Unknown" w:date="2020-09-13T19:37:36Z" w:initials="RV">
    <w:p w14:paraId="676B71DB">
      <w:pPr>
        <w:pStyle w:val="10"/>
        <w:rPr>
          <w:rFonts w:hint="default"/>
          <w:lang w:val="pt-BR"/>
        </w:rPr>
      </w:pPr>
      <w:r>
        <w:rPr>
          <w:rFonts w:hint="default"/>
          <w:lang w:val="pt-BR"/>
        </w:rPr>
        <w:t>R2. Line 10.</w:t>
      </w:r>
    </w:p>
  </w:comment>
  <w:comment w:id="2" w:author="Unknown" w:date="2020-09-13T19:40:40Z" w:initials="RV">
    <w:p w14:paraId="64C83B78">
      <w:pPr>
        <w:pStyle w:val="10"/>
        <w:rPr>
          <w:rFonts w:hint="default"/>
          <w:lang w:val="pt-BR"/>
        </w:rPr>
      </w:pPr>
      <w:r>
        <w:rPr>
          <w:rFonts w:hint="default"/>
          <w:lang w:val="pt-BR"/>
        </w:rPr>
        <w:t>R2. Line 18.</w:t>
      </w:r>
    </w:p>
  </w:comment>
  <w:comment w:id="3" w:author="Unknown" w:date="2020-09-17T16:42:47Z" w:initials="RV">
    <w:p w14:paraId="27346D60">
      <w:pPr>
        <w:pStyle w:val="10"/>
        <w:rPr>
          <w:rFonts w:hint="default"/>
          <w:lang w:val="pt-BR"/>
        </w:rPr>
      </w:pPr>
      <w:r>
        <w:rPr>
          <w:rFonts w:hint="default"/>
          <w:lang w:val="pt-BR"/>
        </w:rPr>
        <w:t>R2. Line 24.</w:t>
      </w:r>
    </w:p>
  </w:comment>
  <w:comment w:id="4" w:author="Unknown" w:date="2020-09-15T19:10:12Z" w:initials="RV">
    <w:p w14:paraId="44D51B53">
      <w:pPr>
        <w:pStyle w:val="10"/>
        <w:rPr>
          <w:rFonts w:hint="default"/>
          <w:lang w:val="pt-BR"/>
        </w:rPr>
      </w:pPr>
      <w:r>
        <w:rPr>
          <w:rFonts w:hint="default"/>
          <w:lang w:val="pt-BR"/>
        </w:rPr>
        <w:t>R2. Line27.</w:t>
      </w:r>
    </w:p>
  </w:comment>
  <w:comment w:id="5" w:author="Unknown" w:date="2020-09-13T19:43:45Z" w:initials="RV">
    <w:p w14:paraId="567536A1">
      <w:pPr>
        <w:pStyle w:val="10"/>
        <w:rPr>
          <w:rFonts w:hint="default"/>
          <w:lang w:val="pt-BR"/>
        </w:rPr>
      </w:pPr>
      <w:r>
        <w:rPr>
          <w:rFonts w:hint="default"/>
          <w:lang w:val="pt-BR"/>
        </w:rPr>
        <w:t>R2. Line 31.</w:t>
      </w:r>
    </w:p>
  </w:comment>
  <w:comment w:id="6" w:author="Unknown" w:date="2020-09-13T19:44:29Z" w:initials="RV">
    <w:p w14:paraId="384516BE">
      <w:pPr>
        <w:pStyle w:val="10"/>
        <w:rPr>
          <w:rFonts w:hint="default"/>
          <w:lang w:val="pt-BR"/>
        </w:rPr>
      </w:pPr>
      <w:r>
        <w:rPr>
          <w:rFonts w:hint="default"/>
          <w:lang w:val="pt-BR"/>
        </w:rPr>
        <w:t>R2. Line 36.</w:t>
      </w:r>
    </w:p>
  </w:comment>
  <w:comment w:id="7" w:author="Unknown" w:date="2020-09-15T19:14:39Z" w:initials="RV">
    <w:p w14:paraId="2DB02779">
      <w:pPr>
        <w:pStyle w:val="10"/>
        <w:rPr>
          <w:rFonts w:hint="default"/>
          <w:lang w:val="pt-BR"/>
        </w:rPr>
      </w:pPr>
      <w:r>
        <w:rPr>
          <w:rFonts w:hint="default"/>
          <w:lang w:val="pt-BR"/>
        </w:rPr>
        <w:t>R2. Line 38.</w:t>
      </w:r>
    </w:p>
  </w:comment>
  <w:comment w:id="8" w:author="Unknown" w:date="2020-09-15T18:59:41Z" w:initials="RV">
    <w:p w14:paraId="68C47206">
      <w:pPr>
        <w:pStyle w:val="10"/>
      </w:pPr>
    </w:p>
  </w:comment>
  <w:comment w:id="9" w:author="Unknown" w:date="2020-09-18T13:45:49Z" w:initials="RV">
    <w:p w14:paraId="3A051F37">
      <w:pPr>
        <w:pStyle w:val="10"/>
        <w:rPr>
          <w:rFonts w:hint="default"/>
          <w:lang w:val="pt-BR"/>
        </w:rPr>
      </w:pPr>
      <w:r>
        <w:rPr>
          <w:rFonts w:hint="default"/>
          <w:lang w:val="pt-BR"/>
        </w:rPr>
        <w:t>R1.a/</w:t>
      </w:r>
    </w:p>
  </w:comment>
  <w:comment w:id="10" w:author="Unknown" w:date="2020-09-10T21:15:12Z" w:initials="RV">
    <w:p w14:paraId="139F4497">
      <w:pPr>
        <w:pStyle w:val="10"/>
        <w:rPr>
          <w:rFonts w:hint="default"/>
          <w:lang w:val="pt-BR"/>
        </w:rPr>
      </w:pPr>
      <w:r>
        <w:rPr>
          <w:rFonts w:hint="default"/>
          <w:lang w:val="pt-BR"/>
        </w:rPr>
        <w:t>R1.b/</w:t>
      </w:r>
    </w:p>
  </w:comment>
  <w:comment w:id="12" w:author="Unknown" w:date="2020-09-13T20:19:36Z" w:initials="RV">
    <w:p w14:paraId="234C1B44">
      <w:pPr>
        <w:pStyle w:val="10"/>
        <w:rPr>
          <w:rFonts w:hint="default"/>
          <w:lang w:val="pt-BR"/>
        </w:rPr>
      </w:pPr>
      <w:r>
        <w:rPr>
          <w:rFonts w:hint="default"/>
          <w:lang w:val="pt-BR"/>
        </w:rPr>
        <w:t>R2. Line 249.</w:t>
      </w:r>
    </w:p>
  </w:comment>
  <w:comment w:id="11" w:author="Unknown" w:date="2020-09-13T20:08:48Z" w:initials="RV">
    <w:p w14:paraId="207876BF">
      <w:pPr>
        <w:pStyle w:val="10"/>
        <w:rPr>
          <w:rFonts w:hint="default"/>
          <w:lang w:val="pt-BR"/>
        </w:rPr>
      </w:pPr>
      <w:r>
        <w:rPr>
          <w:rFonts w:hint="default"/>
          <w:lang w:val="pt-BR"/>
        </w:rPr>
        <w:t>R2. Line 167</w:t>
      </w:r>
    </w:p>
  </w:comment>
  <w:comment w:id="13" w:author="Unknown" w:date="2020-09-18T12:48:27Z" w:initials="RV">
    <w:p w14:paraId="18604306">
      <w:pPr>
        <w:pStyle w:val="10"/>
        <w:rPr>
          <w:rFonts w:hint="default"/>
          <w:lang w:val="pt-BR"/>
        </w:rPr>
      </w:pPr>
      <w:r>
        <w:rPr>
          <w:rFonts w:hint="default"/>
          <w:lang w:val="pt-BR"/>
        </w:rPr>
        <w:t>R2. Line 171.</w:t>
      </w:r>
    </w:p>
  </w:comment>
  <w:comment w:id="14" w:author="Unknown" w:date="2020-09-17T15:37:08Z" w:initials="RV">
    <w:p w14:paraId="103D4CB4">
      <w:pPr>
        <w:pStyle w:val="10"/>
        <w:rPr>
          <w:rFonts w:hint="default"/>
          <w:lang w:val="pt-BR"/>
        </w:rPr>
      </w:pPr>
      <w:r>
        <w:rPr>
          <w:rFonts w:hint="default"/>
          <w:lang w:val="pt-BR"/>
        </w:rPr>
        <w:t>R2</w:t>
      </w:r>
    </w:p>
  </w:comment>
  <w:comment w:id="15" w:author="Unknown" w:date="2020-09-11T19:45:32Z" w:initials="RV">
    <w:p w14:paraId="55BD6B03">
      <w:pPr>
        <w:pStyle w:val="10"/>
        <w:rPr>
          <w:rFonts w:hint="default"/>
          <w:lang w:val="pt-BR"/>
        </w:rPr>
      </w:pPr>
      <w:r>
        <w:rPr>
          <w:rFonts w:hint="default"/>
          <w:lang w:val="pt-BR"/>
        </w:rPr>
        <w:t>R1. Trivia.</w:t>
      </w:r>
    </w:p>
  </w:comment>
  <w:comment w:id="16" w:author="Unknown" w:date="2020-09-10T21:15:38Z" w:initials="RV">
    <w:p w14:paraId="585B22D9">
      <w:pPr>
        <w:pStyle w:val="10"/>
        <w:rPr>
          <w:rFonts w:hint="default"/>
          <w:lang w:val="pt-BR"/>
        </w:rPr>
      </w:pPr>
      <w:r>
        <w:rPr>
          <w:rFonts w:hint="default"/>
          <w:lang w:val="pt-BR"/>
        </w:rPr>
        <w:t>R1.b/</w:t>
      </w:r>
    </w:p>
  </w:comment>
  <w:comment w:id="17" w:author="Unknown" w:date="2020-09-18T13:16:34Z" w:initials="RV">
    <w:p w14:paraId="7A4E534A">
      <w:pPr>
        <w:pStyle w:val="10"/>
        <w:rPr>
          <w:rFonts w:hint="default"/>
          <w:lang w:val="pt-BR"/>
        </w:rPr>
      </w:pPr>
      <w:r>
        <w:rPr>
          <w:rFonts w:hint="default"/>
          <w:lang w:val="pt-BR"/>
        </w:rPr>
        <w:t>R1.c/</w:t>
      </w:r>
    </w:p>
  </w:comment>
  <w:comment w:id="18" w:author="Unknown" w:date="2020-09-10T21:15:53Z" w:initials="RV">
    <w:p w14:paraId="7E2E3F3D">
      <w:pPr>
        <w:pStyle w:val="10"/>
        <w:rPr>
          <w:rFonts w:hint="default"/>
          <w:lang w:val="pt-BR"/>
        </w:rPr>
      </w:pPr>
      <w:r>
        <w:rPr>
          <w:rFonts w:hint="default"/>
          <w:lang w:val="pt-BR"/>
        </w:rPr>
        <w:t>R1.b/</w:t>
      </w:r>
    </w:p>
    <w:p w14:paraId="1E80250F">
      <w:pPr>
        <w:pStyle w:val="10"/>
      </w:pPr>
    </w:p>
  </w:comment>
  <w:comment w:id="19" w:author="Unknown" w:date="2020-09-13T20:16:22Z" w:initials="RV">
    <w:p w14:paraId="06BC5C64">
      <w:pPr>
        <w:pStyle w:val="10"/>
        <w:rPr>
          <w:rFonts w:hint="default"/>
          <w:lang w:val="pt-BR"/>
        </w:rPr>
      </w:pPr>
      <w:r>
        <w:rPr>
          <w:rFonts w:hint="default"/>
          <w:lang w:val="pt-BR"/>
        </w:rPr>
        <w:t>R2. Line 212</w:t>
      </w:r>
    </w:p>
  </w:comment>
  <w:comment w:id="20" w:author="Unknown" w:date="2020-09-17T16:14:54Z" w:initials="RV">
    <w:p w14:paraId="619B7395">
      <w:pPr>
        <w:pStyle w:val="10"/>
        <w:rPr>
          <w:rFonts w:hint="default"/>
          <w:lang w:val="pt-BR"/>
        </w:rPr>
      </w:pPr>
      <w:r>
        <w:rPr>
          <w:rFonts w:hint="default"/>
          <w:lang w:val="pt-BR"/>
        </w:rPr>
        <w:t>R2. Line 212</w:t>
      </w:r>
    </w:p>
  </w:comment>
  <w:comment w:id="21" w:author="Unknown" w:date="2020-09-18T12:51:58Z" w:initials="RV">
    <w:p w14:paraId="0EA4514B">
      <w:pPr>
        <w:pStyle w:val="10"/>
        <w:rPr>
          <w:rFonts w:hint="default"/>
          <w:lang w:val="pt-BR"/>
        </w:rPr>
      </w:pPr>
      <w:r>
        <w:rPr>
          <w:rFonts w:hint="default"/>
          <w:lang w:val="pt-BR"/>
        </w:rPr>
        <w:t>R2. Line 213</w:t>
      </w:r>
    </w:p>
  </w:comment>
  <w:comment w:id="22" w:author="Unknown" w:date="2020-09-11T20:14:13Z" w:initials="RV">
    <w:p w14:paraId="61524451">
      <w:pPr>
        <w:pStyle w:val="10"/>
        <w:rPr>
          <w:rFonts w:hint="default"/>
          <w:lang w:val="pt-BR"/>
        </w:rPr>
      </w:pPr>
      <w:r>
        <w:rPr>
          <w:rFonts w:hint="default"/>
          <w:lang w:val="pt-BR"/>
        </w:rPr>
        <w:t>R2.discussion</w:t>
      </w:r>
    </w:p>
  </w:comment>
  <w:comment w:id="23" w:author="Unknown" w:date="2020-09-10T21:16:06Z" w:initials="RV">
    <w:p w14:paraId="1E517AA6">
      <w:pPr>
        <w:pStyle w:val="10"/>
        <w:rPr>
          <w:rFonts w:hint="default"/>
          <w:lang w:val="pt-BR"/>
        </w:rPr>
      </w:pPr>
      <w:r>
        <w:rPr>
          <w:rFonts w:hint="default"/>
          <w:lang w:val="pt-BR"/>
        </w:rPr>
        <w:t>R1.b/</w:t>
      </w:r>
    </w:p>
    <w:p w14:paraId="4F99624C">
      <w:pPr>
        <w:pStyle w:val="10"/>
      </w:pPr>
    </w:p>
  </w:comment>
  <w:comment w:id="24" w:author="Unknown" w:date="2020-09-12T20:36:33Z" w:initials="RV">
    <w:p w14:paraId="0E73496C">
      <w:pPr>
        <w:pStyle w:val="10"/>
        <w:rPr>
          <w:rFonts w:hint="default"/>
          <w:lang w:val="pt-BR"/>
        </w:rPr>
      </w:pPr>
      <w:r>
        <w:rPr>
          <w:rFonts w:hint="default"/>
          <w:lang w:val="pt-BR"/>
        </w:rPr>
        <w:t>R2. d/</w:t>
      </w:r>
    </w:p>
  </w:comment>
  <w:comment w:id="25" w:author="Unknown" w:date="2020-09-11T20:47:07Z" w:initials="RV">
    <w:p w14:paraId="1AB600C9">
      <w:pPr>
        <w:pStyle w:val="10"/>
        <w:rPr>
          <w:rFonts w:hint="default"/>
          <w:lang w:val="pt-BR"/>
        </w:rPr>
      </w:pPr>
      <w:r>
        <w:rPr>
          <w:rFonts w:hint="default"/>
          <w:lang w:val="pt-BR"/>
        </w:rPr>
        <w:t>R2. Line 244.</w:t>
      </w:r>
    </w:p>
  </w:comment>
  <w:comment w:id="26" w:author="Unknown" w:date="2020-09-11T20:49:22Z" w:initials="RV">
    <w:p w14:paraId="10B01A95">
      <w:pPr>
        <w:pStyle w:val="10"/>
        <w:rPr>
          <w:rFonts w:hint="default"/>
          <w:lang w:val="pt-BR"/>
        </w:rPr>
      </w:pPr>
      <w:r>
        <w:rPr>
          <w:rFonts w:hint="default"/>
          <w:lang w:val="pt-BR"/>
        </w:rPr>
        <w:t>R1.d/</w:t>
      </w:r>
    </w:p>
  </w:comment>
  <w:comment w:id="27" w:author="Unknown" w:date="2020-09-11T19:47:35Z" w:initials="RV">
    <w:p w14:paraId="5B9B7128">
      <w:pPr>
        <w:pStyle w:val="10"/>
        <w:rPr>
          <w:rFonts w:hint="default"/>
          <w:lang w:val="pt-BR"/>
        </w:rPr>
      </w:pPr>
      <w:r>
        <w:rPr>
          <w:rFonts w:hint="default"/>
          <w:lang w:val="pt-BR"/>
        </w:rPr>
        <w:t>R1. Trivia.</w:t>
      </w:r>
    </w:p>
  </w:comment>
  <w:comment w:id="28" w:author="Unknown" w:date="2020-09-11T21:00:36Z" w:initials="RV">
    <w:p w14:paraId="30963C23">
      <w:pPr>
        <w:pStyle w:val="10"/>
        <w:rPr>
          <w:rFonts w:hint="default"/>
          <w:lang w:val="pt-BR"/>
        </w:rPr>
      </w:pPr>
      <w:r>
        <w:rPr>
          <w:rFonts w:hint="default"/>
          <w:lang w:val="pt-BR"/>
        </w:rPr>
        <w:t>R2. Line249.</w:t>
      </w:r>
    </w:p>
  </w:comment>
  <w:comment w:id="29" w:author="Unknown" w:date="2020-09-11T21:38:44Z" w:initials="RV">
    <w:p w14:paraId="7E73700A">
      <w:pPr>
        <w:pStyle w:val="10"/>
        <w:rPr>
          <w:rFonts w:hint="default"/>
          <w:lang w:val="pt-BR"/>
        </w:rPr>
      </w:pPr>
      <w:r>
        <w:rPr>
          <w:rFonts w:hint="default"/>
          <w:lang w:val="pt-BR"/>
        </w:rPr>
        <w:t>R2. Line 258.</w:t>
      </w:r>
    </w:p>
  </w:comment>
  <w:comment w:id="30" w:author="Unknown" w:date="2020-09-12T20:37:20Z" w:initials="RV">
    <w:p w14:paraId="60D5435F">
      <w:pPr>
        <w:pStyle w:val="10"/>
        <w:rPr>
          <w:rFonts w:hint="default"/>
          <w:lang w:val="pt-BR"/>
        </w:rPr>
      </w:pPr>
      <w:r>
        <w:rPr>
          <w:rFonts w:hint="default"/>
          <w:lang w:val="pt-BR"/>
        </w:rPr>
        <w:t>R2. d/</w:t>
      </w:r>
    </w:p>
    <w:p w14:paraId="597B4DB6">
      <w:pPr>
        <w:pStyle w:val="10"/>
      </w:pPr>
    </w:p>
  </w:comment>
  <w:comment w:id="31" w:author="Unknown" w:date="2020-09-14T18:49:38Z" w:initials="RV">
    <w:p w14:paraId="68AB1865">
      <w:pPr>
        <w:pStyle w:val="10"/>
        <w:rPr>
          <w:rFonts w:hint="default"/>
          <w:lang w:val="pt-BR"/>
        </w:rPr>
      </w:pPr>
      <w:r>
        <w:rPr>
          <w:rFonts w:hint="default"/>
          <w:lang w:val="pt-BR"/>
        </w:rPr>
        <w:t>R2. Line276</w:t>
      </w:r>
    </w:p>
  </w:comment>
  <w:comment w:id="32" w:author="Unknown" w:date="2020-09-18T12:57:04Z" w:initials="RV">
    <w:p w14:paraId="261375BB">
      <w:pPr>
        <w:pStyle w:val="10"/>
        <w:rPr>
          <w:rFonts w:hint="default"/>
          <w:lang w:val="pt-BR"/>
        </w:rPr>
      </w:pPr>
      <w:r>
        <w:rPr>
          <w:rFonts w:hint="default"/>
          <w:lang w:val="pt-BR"/>
        </w:rPr>
        <w:t>R2. Line 268.</w:t>
      </w:r>
    </w:p>
  </w:comment>
  <w:comment w:id="34" w:author="Unknown" w:date="2020-09-14T19:04:16Z" w:initials="RV">
    <w:p w14:paraId="459F5AE2">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33" w:author="Unknown" w:date="2020-09-14T19:05:47Z" w:initials="RV">
    <w:p w14:paraId="101519D7">
      <w:pPr>
        <w:pStyle w:val="10"/>
        <w:rPr>
          <w:rFonts w:hint="default"/>
          <w:lang w:val="pt-BR"/>
        </w:rPr>
      </w:pPr>
      <w:r>
        <w:rPr>
          <w:rFonts w:hint="default"/>
          <w:lang w:val="pt-BR"/>
        </w:rPr>
        <w:t>R2. Line 273.</w:t>
      </w:r>
    </w:p>
  </w:comment>
  <w:comment w:id="35" w:author="Unknown" w:date="2020-09-18T13:05:46Z" w:initials="RV">
    <w:p w14:paraId="5572041D">
      <w:pPr>
        <w:pStyle w:val="10"/>
        <w:rPr>
          <w:rFonts w:hint="default"/>
          <w:lang w:val="pt-BR"/>
        </w:rPr>
      </w:pPr>
      <w:r>
        <w:rPr>
          <w:rFonts w:hint="default"/>
          <w:lang w:val="pt-BR"/>
        </w:rPr>
        <w:t>R2. Line 294</w:t>
      </w:r>
    </w:p>
  </w:comment>
  <w:comment w:id="37" w:author="Unknown" w:date="2020-09-14T19:40:13Z" w:initials="RV">
    <w:p w14:paraId="4F650418">
      <w:pPr>
        <w:pStyle w:val="10"/>
        <w:rPr>
          <w:rFonts w:hint="default"/>
        </w:rPr>
      </w:pPr>
      <w:r>
        <w:rPr>
          <w:rFonts w:hint="default"/>
        </w:rPr>
        <w:t>DOI: 10.1002/qj.3616</w:t>
      </w:r>
    </w:p>
    <w:p w14:paraId="5C536A34">
      <w:pPr>
        <w:pStyle w:val="10"/>
        <w:rPr>
          <w:rFonts w:hint="default"/>
        </w:rPr>
      </w:pPr>
    </w:p>
    <w:p w14:paraId="7FC95441">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36" w:author="Unknown" w:date="2020-09-14T19:38:50Z" w:initials="RV">
    <w:p w14:paraId="3B5208A8">
      <w:pPr>
        <w:pStyle w:val="10"/>
        <w:rPr>
          <w:rFonts w:hint="default"/>
          <w:lang w:val="pt-BR"/>
        </w:rPr>
      </w:pPr>
      <w:r>
        <w:rPr>
          <w:rFonts w:hint="default"/>
          <w:lang w:val="pt-BR"/>
        </w:rPr>
        <w:t>R2. Line 300.</w:t>
      </w:r>
    </w:p>
  </w:comment>
  <w:comment w:id="39" w:author="Unknown" w:date="2020-09-14T19:50:50Z" w:initials="RV">
    <w:p w14:paraId="2AFB2C6F">
      <w:pPr>
        <w:pStyle w:val="10"/>
        <w:rPr>
          <w:rFonts w:hint="default"/>
          <w:lang w:val="pt-BR"/>
        </w:rPr>
      </w:pPr>
      <w:r>
        <w:rPr>
          <w:rFonts w:hint="default"/>
          <w:lang w:val="pt-BR"/>
        </w:rPr>
        <w:t>Check Negrón-Suarez storms.</w:t>
      </w:r>
    </w:p>
  </w:comment>
  <w:comment w:id="38" w:author="Unknown" w:date="2020-09-14T19:50:07Z" w:initials="RV">
    <w:p w14:paraId="6B17321C">
      <w:pPr>
        <w:pStyle w:val="10"/>
        <w:rPr>
          <w:rFonts w:hint="default"/>
          <w:lang w:val="pt-BR"/>
        </w:rPr>
      </w:pPr>
      <w:r>
        <w:rPr>
          <w:rFonts w:hint="default"/>
          <w:lang w:val="pt-BR"/>
        </w:rPr>
        <w:t>R2. Line 300.</w:t>
      </w:r>
    </w:p>
  </w:comment>
  <w:comment w:id="41" w:author="Unknown" w:date="2020-09-14T19:12:48Z" w:initials="RV">
    <w:p w14:paraId="38FD10FC">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40" w:author="Unknown" w:date="2020-09-14T19:16:50Z" w:initials="RV">
    <w:p w14:paraId="0ED40F5A">
      <w:pPr>
        <w:pStyle w:val="10"/>
        <w:rPr>
          <w:rFonts w:hint="default"/>
          <w:lang w:val="pt-BR"/>
        </w:rPr>
      </w:pPr>
      <w:r>
        <w:rPr>
          <w:rFonts w:hint="default"/>
          <w:lang w:val="pt-BR"/>
        </w:rPr>
        <w:t>R2. Line 314.</w:t>
      </w:r>
    </w:p>
  </w:comment>
  <w:comment w:id="42" w:author="Unknown" w:date="2020-09-14T20:03:09Z" w:initials="RV">
    <w:p w14:paraId="3AAD7FA4">
      <w:pPr>
        <w:pStyle w:val="10"/>
        <w:rPr>
          <w:rFonts w:hint="default"/>
          <w:lang w:val="pt-BR"/>
        </w:rPr>
      </w:pPr>
      <w:r>
        <w:rPr>
          <w:rFonts w:hint="default"/>
          <w:lang w:val="pt-BR"/>
        </w:rPr>
        <w:t>R2. Line 332</w:t>
      </w:r>
    </w:p>
  </w:comment>
  <w:comment w:id="43" w:author="Unknown" w:date="2020-09-18T13:40:24Z" w:initials="RV">
    <w:p w14:paraId="33780F97">
      <w:pPr>
        <w:pStyle w:val="10"/>
        <w:rPr>
          <w:rFonts w:hint="default"/>
          <w:lang w:val="pt-BR"/>
        </w:rPr>
      </w:pPr>
      <w:r>
        <w:rPr>
          <w:rFonts w:hint="default"/>
          <w:lang w:val="pt-BR"/>
        </w:rPr>
        <w:t>R1.e/</w:t>
      </w:r>
    </w:p>
  </w:comment>
  <w:comment w:id="44" w:author="Unknown" w:date="2020-09-17T16:46:36Z" w:initials="RV">
    <w:p w14:paraId="429901E6">
      <w:pPr>
        <w:pStyle w:val="10"/>
        <w:rPr>
          <w:rFonts w:hint="default"/>
          <w:lang w:val="pt-BR"/>
        </w:rPr>
      </w:pPr>
      <w:r>
        <w:rPr>
          <w:rFonts w:hint="default"/>
          <w:lang w:val="pt-BR"/>
        </w:rPr>
        <w:t>Remover</w:t>
      </w:r>
    </w:p>
  </w:comment>
  <w:comment w:id="45" w:author="Unknown" w:date="2020-09-17T16:46:16Z" w:initials="RV">
    <w:p w14:paraId="0F262DF8">
      <w:pPr>
        <w:pStyle w:val="10"/>
        <w:rPr>
          <w:rFonts w:hint="default"/>
          <w:lang w:val="pt-BR"/>
        </w:rPr>
      </w:pPr>
      <w:r>
        <w:rPr>
          <w:rFonts w:hint="default"/>
          <w:lang w:val="pt-BR"/>
        </w:rPr>
        <w:t>Remover.</w:t>
      </w:r>
    </w:p>
  </w:comment>
  <w:comment w:id="46" w:author="Unknown" w:date="2020-09-17T15:51:59Z" w:initials="RV">
    <w:p w14:paraId="40143EAD">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A1317D" w15:done="0"/>
  <w15:commentEx w15:paraId="676B71DB" w15:done="0"/>
  <w15:commentEx w15:paraId="64C83B78" w15:done="0"/>
  <w15:commentEx w15:paraId="27346D60" w15:done="0"/>
  <w15:commentEx w15:paraId="44D51B53" w15:done="0"/>
  <w15:commentEx w15:paraId="567536A1" w15:done="0"/>
  <w15:commentEx w15:paraId="384516BE" w15:done="0"/>
  <w15:commentEx w15:paraId="2DB02779" w15:done="0"/>
  <w15:commentEx w15:paraId="68C47206" w15:done="0"/>
  <w15:commentEx w15:paraId="3A051F37" w15:done="0"/>
  <w15:commentEx w15:paraId="139F4497" w15:done="0"/>
  <w15:commentEx w15:paraId="234C1B44" w15:done="0"/>
  <w15:commentEx w15:paraId="207876BF" w15:done="0"/>
  <w15:commentEx w15:paraId="18604306" w15:done="0"/>
  <w15:commentEx w15:paraId="103D4CB4" w15:done="0"/>
  <w15:commentEx w15:paraId="55BD6B03" w15:done="0"/>
  <w15:commentEx w15:paraId="585B22D9" w15:done="0"/>
  <w15:commentEx w15:paraId="7A4E534A" w15:done="0"/>
  <w15:commentEx w15:paraId="1E80250F" w15:done="0"/>
  <w15:commentEx w15:paraId="06BC5C64" w15:done="0"/>
  <w15:commentEx w15:paraId="619B7395" w15:done="0"/>
  <w15:commentEx w15:paraId="0EA4514B" w15:done="0"/>
  <w15:commentEx w15:paraId="61524451" w15:done="0"/>
  <w15:commentEx w15:paraId="4F99624C" w15:done="0"/>
  <w15:commentEx w15:paraId="0E73496C" w15:done="0"/>
  <w15:commentEx w15:paraId="1AB600C9" w15:done="0"/>
  <w15:commentEx w15:paraId="10B01A95" w15:done="0"/>
  <w15:commentEx w15:paraId="5B9B7128" w15:done="0"/>
  <w15:commentEx w15:paraId="30963C23" w15:done="0"/>
  <w15:commentEx w15:paraId="7E73700A" w15:done="0"/>
  <w15:commentEx w15:paraId="597B4DB6" w15:done="0"/>
  <w15:commentEx w15:paraId="68AB1865" w15:done="0"/>
  <w15:commentEx w15:paraId="261375BB" w15:done="0"/>
  <w15:commentEx w15:paraId="459F5AE2" w15:done="0"/>
  <w15:commentEx w15:paraId="101519D7" w15:done="0"/>
  <w15:commentEx w15:paraId="5572041D" w15:done="0"/>
  <w15:commentEx w15:paraId="7FC95441" w15:done="0"/>
  <w15:commentEx w15:paraId="3B5208A8" w15:done="0"/>
  <w15:commentEx w15:paraId="2AFB2C6F" w15:done="0"/>
  <w15:commentEx w15:paraId="6B17321C" w15:done="0"/>
  <w15:commentEx w15:paraId="38FD10FC" w15:done="0"/>
  <w15:commentEx w15:paraId="0ED40F5A" w15:done="0"/>
  <w15:commentEx w15:paraId="3AAD7FA4" w15:done="0"/>
  <w15:commentEx w15:paraId="33780F97" w15:done="0"/>
  <w15:commentEx w15:paraId="429901E6" w15:done="0"/>
  <w15:commentEx w15:paraId="0F262DF8" w15:done="0"/>
  <w15:commentEx w15:paraId="40143E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2321E74"/>
    <w:rsid w:val="04795B58"/>
    <w:rsid w:val="05EA62B6"/>
    <w:rsid w:val="079F3E6F"/>
    <w:rsid w:val="0B1D2A53"/>
    <w:rsid w:val="0CE56E26"/>
    <w:rsid w:val="14151192"/>
    <w:rsid w:val="17365227"/>
    <w:rsid w:val="1CA34A6F"/>
    <w:rsid w:val="1EF94E1B"/>
    <w:rsid w:val="20450DC5"/>
    <w:rsid w:val="24B10C40"/>
    <w:rsid w:val="27B23E49"/>
    <w:rsid w:val="2A867DF6"/>
    <w:rsid w:val="32404A02"/>
    <w:rsid w:val="32ED57B6"/>
    <w:rsid w:val="33B85C21"/>
    <w:rsid w:val="38295CC8"/>
    <w:rsid w:val="394B4047"/>
    <w:rsid w:val="4A8565A4"/>
    <w:rsid w:val="54072ABD"/>
    <w:rsid w:val="546951D7"/>
    <w:rsid w:val="568B5BCD"/>
    <w:rsid w:val="58C10D34"/>
    <w:rsid w:val="60230184"/>
    <w:rsid w:val="65C87109"/>
    <w:rsid w:val="683B0C99"/>
    <w:rsid w:val="6B5601A8"/>
    <w:rsid w:val="6D384A18"/>
    <w:rsid w:val="717C350E"/>
    <w:rsid w:val="7401194D"/>
    <w:rsid w:val="775D7E60"/>
    <w:rsid w:val="78D81243"/>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2020-09-18T18:38:25Z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