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480" w:lineRule="auto"/>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Resource availability and disturbance shape maximum tree height across the Amazon</w:t>
      </w:r>
    </w:p>
    <w:p>
      <w:pPr>
        <w:pStyle w:val="28"/>
        <w:spacing w:line="480" w:lineRule="auto"/>
        <w:rPr>
          <w:rFonts w:hint="default" w:ascii="Times New Roman" w:hAnsi="Times New Roman" w:cs="Times New Roman"/>
          <w:color w:val="auto"/>
          <w:sz w:val="24"/>
          <w:szCs w:val="24"/>
        </w:rPr>
      </w:pPr>
      <w:r>
        <w:rPr>
          <w:rFonts w:hint="default" w:ascii="Times New Roman" w:hAnsi="Times New Roman" w:cs="Times New Roman"/>
          <w:i/>
          <w:color w:val="auto"/>
          <w:sz w:val="24"/>
          <w:szCs w:val="24"/>
        </w:rPr>
        <w:t xml:space="preserve">Tall trees are key drivers of ecosystem process in tropical forest, but what controls the distribution of the very tallest trees remain poorly understood. The recent discovery of grove of trees over 80 meters tall in the Amazon rainforest requires a reevaluation of current thinking. We used high-resolution airborne laser surveys to measure canopy height across 282,750 ha of primary old-growth and secondary forests sampling the entire Brazilian Amazon. </w:t>
      </w:r>
      <w:commentRangeStart w:id="0"/>
      <w:r>
        <w:rPr>
          <w:rFonts w:hint="default" w:ascii="Times New Roman" w:hAnsi="Times New Roman" w:cs="Times New Roman"/>
          <w:i/>
          <w:iCs w:val="0"/>
          <w:color w:val="0000FF"/>
          <w:sz w:val="24"/>
          <w:szCs w:val="24"/>
          <w:lang w:val="pt-BR"/>
        </w:rPr>
        <w:t xml:space="preserve">We first investigated the </w:t>
      </w:r>
      <w:r>
        <w:rPr>
          <w:rFonts w:hint="default" w:ascii="Times New Roman" w:hAnsi="Times New Roman" w:cs="Times New Roman"/>
          <w:i/>
          <w:iCs w:val="0"/>
          <w:color w:val="0000FF"/>
          <w:sz w:val="24"/>
          <w:szCs w:val="24"/>
        </w:rPr>
        <w:t>how resources and disturbances shape the maximum height distribution across the Brazilian Amazon</w:t>
      </w:r>
      <w:r>
        <w:rPr>
          <w:rFonts w:hint="default" w:ascii="Times New Roman" w:hAnsi="Times New Roman" w:cs="Times New Roman"/>
          <w:i/>
          <w:iCs w:val="0"/>
          <w:color w:val="0000FF"/>
          <w:sz w:val="24"/>
          <w:szCs w:val="24"/>
          <w:lang w:val="pt-BR"/>
        </w:rPr>
        <w:t xml:space="preserve">, and secondly </w:t>
      </w:r>
      <w:r>
        <w:rPr>
          <w:rFonts w:hint="default" w:ascii="Times New Roman" w:hAnsi="Times New Roman" w:cs="Times New Roman"/>
          <w:i/>
          <w:iCs w:val="0"/>
          <w:color w:val="0000FF"/>
          <w:sz w:val="24"/>
          <w:szCs w:val="24"/>
        </w:rPr>
        <w:t xml:space="preserve">the relationship between the occurrence of giant trees located using this unique dataset and the environmental factors that influence tree demography and thereby control height. </w:t>
      </w:r>
      <w:commentRangeEnd w:id="0"/>
      <w:r>
        <w:commentReference w:id="0"/>
      </w:r>
      <w:r>
        <w:rPr>
          <w:rFonts w:hint="default" w:ascii="Times New Roman" w:hAnsi="Times New Roman" w:cs="Times New Roman"/>
          <w:i/>
          <w:color w:val="auto"/>
          <w:sz w:val="24"/>
          <w:szCs w:val="24"/>
        </w:rPr>
        <w:t xml:space="preserve">We concluded that drivers of height development are fundamentally different from those influencing the </w:t>
      </w:r>
      <w:commentRangeStart w:id="1"/>
      <w:r>
        <w:rPr>
          <w:rFonts w:hint="default" w:ascii="Times New Roman" w:hAnsi="Times New Roman" w:cs="Times New Roman"/>
          <w:i/>
          <w:color w:val="0000FF"/>
          <w:sz w:val="24"/>
          <w:szCs w:val="24"/>
          <w:lang w:val="pt-BR"/>
        </w:rPr>
        <w:t xml:space="preserve">occurrence </w:t>
      </w:r>
      <w:commentRangeEnd w:id="1"/>
      <w:r>
        <w:commentReference w:id="1"/>
      </w:r>
      <w:r>
        <w:rPr>
          <w:rFonts w:hint="default" w:ascii="Times New Roman" w:hAnsi="Times New Roman" w:cs="Times New Roman"/>
          <w:i/>
          <w:color w:val="auto"/>
          <w:sz w:val="24"/>
          <w:szCs w:val="24"/>
        </w:rPr>
        <w:t>of giant</w:t>
      </w:r>
      <w:r>
        <w:rPr>
          <w:rFonts w:hint="default" w:ascii="Times New Roman" w:hAnsi="Times New Roman" w:cs="Times New Roman"/>
          <w:i/>
          <w:color w:val="auto"/>
          <w:sz w:val="24"/>
          <w:szCs w:val="24"/>
          <w:lang w:val="pt-BR"/>
        </w:rPr>
        <w:t xml:space="preserve"> tree</w:t>
      </w:r>
      <w:r>
        <w:rPr>
          <w:rFonts w:hint="default" w:ascii="Times New Roman" w:hAnsi="Times New Roman" w:cs="Times New Roman"/>
          <w:i/>
          <w:color w:val="auto"/>
          <w:sz w:val="24"/>
          <w:szCs w:val="24"/>
        </w:rPr>
        <w:t>s. Thus changes in wind and light availability shape their distribution as much as precipitation and temperature, altogether shaping the demographics and composition of forested biomes.</w:t>
      </w:r>
      <w:r>
        <w:rPr>
          <w:rFonts w:hint="default" w:ascii="Times New Roman" w:hAnsi="Times New Roman" w:cs="Times New Roman"/>
          <w:i/>
          <w:color w:val="auto"/>
          <w:sz w:val="24"/>
          <w:szCs w:val="24"/>
          <w:lang w:val="pt-PT"/>
        </w:rPr>
        <w:t xml:space="preserve"> </w:t>
      </w:r>
      <w:r>
        <w:rPr>
          <w:rFonts w:hint="default" w:ascii="Times New Roman" w:hAnsi="Times New Roman" w:cs="Times New Roman"/>
          <w:i/>
          <w:color w:val="auto"/>
          <w:sz w:val="24"/>
          <w:szCs w:val="24"/>
        </w:rPr>
        <w:t>The location of giant trees should be carefully considered by policy-makers when identifying important hotspots for the conservation of biodiversity in the Amazon.</w:t>
      </w:r>
    </w:p>
    <w:p>
      <w:pPr>
        <w:pStyle w:val="2"/>
        <w:spacing w:line="480" w:lineRule="auto"/>
        <w:rPr>
          <w:rFonts w:hint="default" w:ascii="Times New Roman" w:hAnsi="Times New Roman" w:cs="Times New Roman"/>
          <w:color w:val="auto"/>
          <w:sz w:val="24"/>
          <w:szCs w:val="24"/>
        </w:rPr>
      </w:pPr>
      <w:bookmarkStart w:id="0" w:name="introduction"/>
      <w:bookmarkEnd w:id="0"/>
      <w:r>
        <w:rPr>
          <w:rFonts w:hint="default" w:ascii="Times New Roman" w:hAnsi="Times New Roman" w:cs="Times New Roman"/>
          <w:color w:val="auto"/>
          <w:sz w:val="24"/>
          <w:szCs w:val="24"/>
        </w:rPr>
        <w:t>Introduction</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Amazon is the largest rain forest on Earth, covering 5.5 million square kilometers, and storing about 17% of all vegetation carbon. Ecologists have long taken an interest in comparing </w:t>
      </w:r>
      <w:commentRangeStart w:id="2"/>
      <w:r>
        <w:rPr>
          <w:rFonts w:hint="default" w:ascii="Times New Roman" w:hAnsi="Times New Roman" w:cs="Times New Roman"/>
          <w:color w:val="0000FF"/>
          <w:sz w:val="24"/>
          <w:szCs w:val="24"/>
        </w:rPr>
        <w:t>the rain forests structure</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across the tropics (Yang et al., 2016)</w:t>
      </w:r>
      <w:commentRangeEnd w:id="2"/>
      <w:r>
        <w:commentReference w:id="2"/>
      </w:r>
      <w:r>
        <w:rPr>
          <w:rFonts w:hint="default" w:ascii="Times New Roman" w:hAnsi="Times New Roman" w:cs="Times New Roman"/>
          <w:color w:val="auto"/>
          <w:sz w:val="24"/>
          <w:szCs w:val="24"/>
        </w:rPr>
        <w:t xml:space="preserve">, and have reached a consensus that the Amazon supports shorter trees, and therefore stores a lower amount of carbon per hectare, than the forests of tropical Africa and Asia (Cao &amp; Woodward, 1998; Feldpausch et al., 2012). </w:t>
      </w:r>
      <w:commentRangeStart w:id="3"/>
      <w:commentRangeStart w:id="4"/>
      <w:r>
        <w:rPr>
          <w:rFonts w:hint="default" w:ascii="Times New Roman" w:hAnsi="Times New Roman" w:cs="Times New Roman"/>
          <w:color w:val="0000FF"/>
          <w:sz w:val="24"/>
          <w:szCs w:val="24"/>
        </w:rPr>
        <w:t xml:space="preserve">Previous studies have </w:t>
      </w:r>
      <w:r>
        <w:rPr>
          <w:rFonts w:hint="default" w:ascii="Times New Roman" w:hAnsi="Times New Roman" w:cs="Times New Roman"/>
          <w:color w:val="0000FF"/>
          <w:sz w:val="24"/>
          <w:szCs w:val="24"/>
          <w:lang w:val="pt-BR"/>
        </w:rPr>
        <w:t>showed some potentially height regions in the Amazon Forest</w:t>
      </w:r>
      <w:r>
        <w:rPr>
          <w:rFonts w:hint="default"/>
          <w:lang w:val="pt-BR"/>
        </w:rPr>
        <w:t xml:space="preserve"> and </w:t>
      </w:r>
      <w:r>
        <w:rPr>
          <w:rFonts w:hint="default" w:ascii="Times New Roman" w:hAnsi="Times New Roman" w:cs="Times New Roman"/>
          <w:color w:val="0000FF"/>
          <w:sz w:val="24"/>
          <w:szCs w:val="24"/>
        </w:rPr>
        <w:t>debated the factors which govern Amazon tree growth (</w:t>
      </w:r>
      <w:r>
        <w:rPr>
          <w:rFonts w:hint="default" w:ascii="Times New Roman" w:hAnsi="Times New Roman" w:cs="Times New Roman"/>
          <w:color w:val="0000FF"/>
          <w:sz w:val="24"/>
          <w:szCs w:val="24"/>
          <w:lang w:val="pt-BR"/>
        </w:rPr>
        <w:t xml:space="preserve">Lefsky 2010; Simard et al., 2011; </w:t>
      </w:r>
      <w:r>
        <w:rPr>
          <w:rFonts w:hint="default" w:ascii="Times New Roman" w:hAnsi="Times New Roman" w:cs="Times New Roman"/>
          <w:color w:val="auto"/>
          <w:sz w:val="24"/>
          <w:szCs w:val="24"/>
        </w:rPr>
        <w:t>Larjavaara, 2013</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0000FF"/>
          <w:sz w:val="24"/>
          <w:szCs w:val="24"/>
          <w:lang w:val="pt-BR"/>
        </w:rPr>
        <w:t>Tao et al., 2016</w:t>
      </w:r>
      <w:r>
        <w:rPr>
          <w:rFonts w:hint="default" w:ascii="Times New Roman" w:hAnsi="Times New Roman" w:cs="Times New Roman"/>
          <w:color w:val="0000FF"/>
          <w:sz w:val="24"/>
          <w:szCs w:val="24"/>
        </w:rPr>
        <w:t>)</w:t>
      </w:r>
      <w:commentRangeEnd w:id="3"/>
      <w:r>
        <w:commentReference w:id="3"/>
      </w:r>
      <w:r>
        <w:rPr>
          <w:rFonts w:hint="default" w:ascii="Times New Roman" w:hAnsi="Times New Roman" w:cs="Times New Roman"/>
          <w:color w:val="0000FF"/>
          <w:sz w:val="24"/>
          <w:szCs w:val="24"/>
        </w:rPr>
        <w:t xml:space="preserve">. However, the recent discovery of giant trees - up to 88 m tall - in the Amazon basin (Gorgens et al., 2019) challenges </w:t>
      </w:r>
      <w:r>
        <w:rPr>
          <w:rFonts w:hint="default" w:ascii="Times New Roman" w:hAnsi="Times New Roman" w:cs="Times New Roman"/>
          <w:color w:val="0000FF"/>
          <w:sz w:val="24"/>
          <w:szCs w:val="24"/>
          <w:lang w:val="pt-BR"/>
        </w:rPr>
        <w:t xml:space="preserve">some </w:t>
      </w:r>
      <w:r>
        <w:rPr>
          <w:rFonts w:hint="default" w:ascii="Times New Roman" w:hAnsi="Times New Roman" w:cs="Times New Roman"/>
          <w:color w:val="0000FF"/>
          <w:sz w:val="24"/>
          <w:szCs w:val="24"/>
        </w:rPr>
        <w:t>paradigm</w:t>
      </w:r>
      <w:r>
        <w:rPr>
          <w:rFonts w:hint="default" w:ascii="Times New Roman" w:hAnsi="Times New Roman" w:cs="Times New Roman"/>
          <w:color w:val="0000FF"/>
          <w:sz w:val="24"/>
          <w:szCs w:val="24"/>
          <w:lang w:val="pt-BR"/>
        </w:rPr>
        <w:t>s</w:t>
      </w:r>
      <w:r>
        <w:rPr>
          <w:rFonts w:hint="default" w:ascii="Times New Roman" w:hAnsi="Times New Roman" w:cs="Times New Roman"/>
          <w:color w:val="0000FF"/>
          <w:sz w:val="24"/>
          <w:szCs w:val="24"/>
        </w:rPr>
        <w:t xml:space="preserve"> and poses new questions about the drivers causing the spatial distribution of tall trees in the Amazon</w:t>
      </w:r>
      <w:r>
        <w:rPr>
          <w:rFonts w:hint="default" w:ascii="Times New Roman" w:hAnsi="Times New Roman" w:cs="Times New Roman"/>
          <w:color w:val="0000FF"/>
          <w:sz w:val="24"/>
          <w:szCs w:val="24"/>
          <w:lang w:val="pt-BR"/>
        </w:rPr>
        <w:t>, and consequently about how maximum height is shaped across amazonian sites</w:t>
      </w:r>
      <w:r>
        <w:rPr>
          <w:rFonts w:hint="default" w:ascii="Times New Roman" w:hAnsi="Times New Roman" w:cs="Times New Roman"/>
          <w:color w:val="auto"/>
          <w:sz w:val="24"/>
          <w:szCs w:val="24"/>
        </w:rPr>
        <w:t>.</w:t>
      </w:r>
      <w:commentRangeEnd w:id="4"/>
      <w:r>
        <w:commentReference w:id="4"/>
      </w:r>
      <w:r>
        <w:rPr>
          <w:rFonts w:hint="default" w:ascii="Times New Roman" w:hAnsi="Times New Roman" w:cs="Times New Roman"/>
          <w:color w:val="auto"/>
          <w:sz w:val="24"/>
          <w:szCs w:val="24"/>
        </w:rPr>
        <w:t> </w:t>
      </w:r>
    </w:p>
    <w:p>
      <w:pPr>
        <w:pStyle w:val="3"/>
        <w:tabs>
          <w:tab w:val="left" w:pos="2640"/>
        </w:tabs>
        <w:spacing w:line="480" w:lineRule="auto"/>
        <w:rPr>
          <w:rFonts w:hint="default" w:ascii="Times New Roman" w:hAnsi="Times New Roman" w:cs="Times New Roman"/>
          <w:color w:val="auto"/>
          <w:sz w:val="24"/>
          <w:szCs w:val="24"/>
          <w:lang w:val="pt-BR"/>
        </w:rPr>
      </w:pPr>
      <w:commentRangeStart w:id="5"/>
      <w:r>
        <w:rPr>
          <w:rFonts w:hint="default" w:ascii="Times New Roman" w:hAnsi="Times New Roman"/>
          <w:color w:val="0000FF"/>
          <w:sz w:val="24"/>
          <w:szCs w:val="24"/>
        </w:rPr>
        <w:t>The environment is a complex interaction that provides the organism with its heat, light, water, elements, and compounds (</w:t>
      </w:r>
      <w:commentRangeStart w:id="6"/>
      <w:r>
        <w:rPr>
          <w:rFonts w:hint="default" w:ascii="Times New Roman" w:hAnsi="Times New Roman"/>
          <w:color w:val="0000FF"/>
          <w:sz w:val="24"/>
          <w:szCs w:val="24"/>
        </w:rPr>
        <w:t>Billings</w:t>
      </w:r>
      <w:commentRangeEnd w:id="6"/>
      <w:r>
        <w:rPr>
          <w:color w:val="0000FF"/>
        </w:rPr>
        <w:commentReference w:id="6"/>
      </w:r>
      <w:r>
        <w:rPr>
          <w:rFonts w:hint="default" w:ascii="Times New Roman" w:hAnsi="Times New Roman"/>
          <w:color w:val="0000FF"/>
          <w:sz w:val="24"/>
          <w:szCs w:val="24"/>
        </w:rPr>
        <w:t>, 1952).</w:t>
      </w:r>
      <w:r>
        <w:rPr>
          <w:rFonts w:hint="default" w:ascii="Times New Roman" w:hAnsi="Times New Roman"/>
          <w:color w:val="0000FF"/>
          <w:sz w:val="24"/>
          <w:szCs w:val="24"/>
          <w:lang w:val="pt-BR"/>
        </w:rPr>
        <w:t xml:space="preserve"> </w:t>
      </w:r>
      <w:r>
        <w:rPr>
          <w:rFonts w:hint="default" w:ascii="Times New Roman" w:hAnsi="Times New Roman" w:cs="Times New Roman"/>
          <w:color w:val="auto"/>
          <w:sz w:val="24"/>
          <w:szCs w:val="24"/>
        </w:rPr>
        <w:t xml:space="preserve">Tree height is fundamentally linked to growth, survival, and reproduction strategies, and is ultimately related to the ability to pre-empt light resources and disperse diaspores (Díaz et al., 2016). Height growth is partly governed by </w:t>
      </w:r>
      <w:commentRangeStart w:id="7"/>
      <w:r>
        <w:rPr>
          <w:rFonts w:hint="default" w:ascii="Times New Roman" w:hAnsi="Times New Roman" w:cs="Times New Roman"/>
          <w:color w:val="0000FF"/>
          <w:sz w:val="24"/>
          <w:szCs w:val="24"/>
          <w:lang w:val="pt-BR"/>
        </w:rPr>
        <w:t xml:space="preserve">local </w:t>
      </w:r>
      <w:r>
        <w:rPr>
          <w:rFonts w:hint="default" w:ascii="Times New Roman" w:hAnsi="Times New Roman" w:cs="Times New Roman"/>
          <w:color w:val="0000FF"/>
          <w:sz w:val="24"/>
          <w:szCs w:val="24"/>
        </w:rPr>
        <w:t xml:space="preserve">scale factors </w:t>
      </w:r>
      <w:commentRangeEnd w:id="7"/>
      <w:r>
        <w:commentReference w:id="7"/>
      </w:r>
      <w:r>
        <w:rPr>
          <w:rFonts w:hint="default" w:ascii="Times New Roman" w:hAnsi="Times New Roman" w:cs="Times New Roman"/>
          <w:color w:val="auto"/>
          <w:sz w:val="24"/>
          <w:szCs w:val="24"/>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commentRangeEnd w:id="5"/>
      <w:r>
        <w:commentReference w:id="5"/>
      </w:r>
      <w:r>
        <w:rPr>
          <w:rFonts w:hint="default" w:ascii="Times New Roman" w:hAnsi="Times New Roman"/>
          <w:color w:val="auto"/>
          <w:sz w:val="24"/>
          <w:szCs w:val="24"/>
          <w:lang w:val="pt-BR"/>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BR"/>
        </w:rPr>
        <w:t>While r</w:t>
      </w:r>
      <w:r>
        <w:rPr>
          <w:rFonts w:hint="default" w:ascii="Times New Roman" w:hAnsi="Times New Roman" w:cs="Times New Roman"/>
          <w:color w:val="auto"/>
          <w:sz w:val="24"/>
          <w:szCs w:val="24"/>
        </w:rPr>
        <w:t>esource availability (e.g. sunlight, nutrients, CO</w:t>
      </w:r>
      <w:r>
        <w:rPr>
          <w:rFonts w:hint="default" w:ascii="Times New Roman" w:hAnsi="Times New Roman" w:cs="Times New Roman"/>
          <w:color w:val="auto"/>
          <w:sz w:val="24"/>
          <w:szCs w:val="24"/>
          <w:vertAlign w:val="subscript"/>
        </w:rPr>
        <w:t>2</w:t>
      </w:r>
      <w:r>
        <w:rPr>
          <w:rFonts w:hint="default" w:ascii="Times New Roman" w:hAnsi="Times New Roman" w:cs="Times New Roman"/>
          <w:color w:val="auto"/>
          <w:sz w:val="24"/>
          <w:szCs w:val="24"/>
        </w:rPr>
        <w:t>, and water) controls a tree’s ability to produce biomass through photosynthesis</w:t>
      </w:r>
      <w:r>
        <w:rPr>
          <w:rFonts w:hint="default" w:ascii="Times New Roman" w:hAnsi="Times New Roman" w:cs="Times New Roman"/>
          <w:color w:val="auto"/>
          <w:sz w:val="24"/>
          <w:szCs w:val="24"/>
          <w:lang w:val="pt-BR"/>
        </w:rPr>
        <w:t>, n</w:t>
      </w:r>
      <w:r>
        <w:rPr>
          <w:rFonts w:hint="default" w:ascii="Times New Roman" w:hAnsi="Times New Roman" w:cs="Times New Roman"/>
          <w:color w:val="auto"/>
          <w:sz w:val="24"/>
          <w:szCs w:val="24"/>
        </w:rPr>
        <w:t xml:space="preserve">atural disturbances (e.g. windthrow, drought, or lightning) and history of anthropogenic actions (e.g. selective logging, forest fragmentation) increase the likelihood of mortality and limit the time available to trees to grow taller (Bennett et al., 2015; Powers et al., 2020; Yanoviak et al., 2019; Almeida et al., 2019). Tall trees are likely to have developed strategies for surviving diseases and pathogens  (van Gelder et al., 2006; Aleixo et al., 2019) as well as climatic fluctuations (Sakschewski et al., 2016) and resisting wind damage (Jagels et al., 2018).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reach such immense sizes, trees must fulfill at least three conditions:  they must (1) have an evolutionary design that is capable of transporting water to great heights and overcome highly negative water potentials to deliver that water toward tissues in the upper canopy</w:t>
      </w:r>
      <w:r>
        <w:rPr>
          <w:rFonts w:hint="default" w:ascii="Times New Roman" w:hAnsi="Times New Roman" w:cs="Times New Roman"/>
          <w:color w:val="auto"/>
          <w:sz w:val="24"/>
          <w:szCs w:val="24"/>
          <w:lang w:val="pt-BR"/>
        </w:rPr>
        <w:t xml:space="preserve"> (</w:t>
      </w:r>
      <w:commentRangeStart w:id="8"/>
      <w:r>
        <w:rPr>
          <w:rFonts w:hint="default" w:ascii="Times New Roman" w:hAnsi="Times New Roman" w:cs="Times New Roman"/>
          <w:color w:val="auto"/>
          <w:sz w:val="24"/>
          <w:szCs w:val="24"/>
          <w:lang w:val="pt-BR"/>
        </w:rPr>
        <w:t>Koch et al., 2004; Niklas, 2007; McDowell et al., 2008</w:t>
      </w:r>
      <w:commentRangeEnd w:id="8"/>
      <w:r>
        <w:commentReference w:id="8"/>
      </w:r>
      <w:r>
        <w:rPr>
          <w:rFonts w:hint="default" w:ascii="Times New Roman" w:hAnsi="Times New Roman" w:cs="Times New Roman"/>
          <w:color w:val="auto"/>
          <w:sz w:val="24"/>
          <w:szCs w:val="24"/>
          <w:lang w:val="pt-BR"/>
        </w:rPr>
        <w:t>)</w:t>
      </w:r>
      <w:r>
        <w:rPr>
          <w:rFonts w:hint="default" w:ascii="Times New Roman" w:hAnsi="Times New Roman" w:cs="Times New Roman"/>
          <w:color w:val="auto"/>
          <w:sz w:val="24"/>
          <w:szCs w:val="24"/>
        </w:rPr>
        <w:t>;  (2) inhabit an area with optimal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2020).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sheer size of the Amazon, its environmental heterogeneity and species diversity, pose challenges and practical difficulties to understand general ecological relationships and biogeographical patterns (Tuomisto et al., 2019). Forest plots provide many valuable insights to investigate the influences of the environment on tree height but they can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since about 42% of the total Brazilian Amazon lies over 50 km from the nearest forest inventory plots (Tejada et al., 2019). Remote sensing can remove sampling biases and uncertainty about ecological patterns (Schimel et al., 2015) and provides large datasets with which to uncover the environment controls of forest structure (Asner et al., 2010). In particular airborne LiDAR  (Light Detection and Ranging) generates valuable high-resolution 3D information of forest canopy structure (Görgens et al., 2016; Coomes et al., 2017), and can be used as an intermediary to integrate field data with satellite sources (Asner, 2009; Bae et al., 2019).</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BR"/>
        </w:rPr>
        <w:t>T</w:t>
      </w:r>
      <w:r>
        <w:rPr>
          <w:rFonts w:hint="default" w:ascii="Times New Roman" w:hAnsi="Times New Roman" w:cs="Times New Roman"/>
          <w:color w:val="auto"/>
          <w:sz w:val="24"/>
          <w:szCs w:val="24"/>
        </w:rPr>
        <w:t>he question of how resource</w:t>
      </w:r>
      <w:r>
        <w:rPr>
          <w:rFonts w:hint="default" w:ascii="Times New Roman" w:hAnsi="Times New Roman" w:cs="Times New Roman"/>
          <w:color w:val="auto"/>
          <w:sz w:val="24"/>
          <w:szCs w:val="24"/>
          <w:lang w:val="pt-BR"/>
        </w:rPr>
        <w:t>s</w:t>
      </w:r>
      <w:r>
        <w:rPr>
          <w:rFonts w:hint="default" w:ascii="Times New Roman" w:hAnsi="Times New Roman" w:cs="Times New Roman"/>
          <w:color w:val="auto"/>
          <w:sz w:val="24"/>
          <w:szCs w:val="24"/>
        </w:rPr>
        <w:t xml:space="preserve"> and disturbances determine </w:t>
      </w:r>
      <w:r>
        <w:rPr>
          <w:rFonts w:hint="default" w:ascii="Times New Roman" w:hAnsi="Times New Roman" w:cs="Times New Roman"/>
          <w:color w:val="0000FF"/>
          <w:sz w:val="24"/>
          <w:szCs w:val="24"/>
          <w:lang w:val="pt-BR"/>
        </w:rPr>
        <w:t xml:space="preserve">maximum </w:t>
      </w:r>
      <w:r>
        <w:rPr>
          <w:rFonts w:hint="default" w:ascii="Times New Roman" w:hAnsi="Times New Roman" w:cs="Times New Roman"/>
          <w:color w:val="auto"/>
          <w:sz w:val="24"/>
          <w:szCs w:val="24"/>
        </w:rPr>
        <w:t xml:space="preserve">height across the Amazon has not been fully explored. </w:t>
      </w:r>
      <w:r>
        <w:rPr>
          <w:rFonts w:hint="default" w:ascii="Times New Roman" w:hAnsi="Times New Roman" w:cs="Times New Roman"/>
          <w:color w:val="auto"/>
          <w:sz w:val="24"/>
          <w:szCs w:val="24"/>
          <w:lang w:val="pt-BR"/>
        </w:rPr>
        <w:t>Besides, f</w:t>
      </w:r>
      <w:commentRangeStart w:id="9"/>
      <w:r>
        <w:rPr>
          <w:rFonts w:hint="default" w:ascii="Times New Roman" w:hAnsi="Times New Roman" w:cs="Times New Roman"/>
          <w:color w:val="0000FF"/>
          <w:sz w:val="24"/>
          <w:szCs w:val="24"/>
        </w:rPr>
        <w:t>orest giant</w:t>
      </w:r>
      <w:r>
        <w:rPr>
          <w:rFonts w:hint="default" w:ascii="Times New Roman" w:hAnsi="Times New Roman" w:cs="Times New Roman"/>
          <w:color w:val="0000FF"/>
          <w:sz w:val="24"/>
          <w:szCs w:val="24"/>
          <w:lang w:val="pt-BR"/>
        </w:rPr>
        <w:t xml:space="preserve"> trees</w:t>
      </w:r>
      <w:commentRangeEnd w:id="9"/>
      <w:r>
        <w:commentReference w:id="9"/>
      </w:r>
      <w:r>
        <w:rPr>
          <w:rFonts w:hint="default" w:ascii="Times New Roman" w:hAnsi="Times New Roman" w:cs="Times New Roman"/>
          <w:color w:val="auto"/>
          <w:sz w:val="24"/>
          <w:szCs w:val="24"/>
        </w:rPr>
        <w:t xml:space="preserve"> are disproportionately vulnerable to disturbances and thus their conservation requires particular attention (Pennisi, 2019; Yanoviak et al., 2019; Stovall et al., 2019; Enquist et al., 2020). In this study, we employed the largest airborne laser data collection in the Amazon to contribute </w:t>
      </w:r>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the </w:t>
      </w:r>
      <w:r>
        <w:rPr>
          <w:rFonts w:hint="default" w:ascii="Times New Roman" w:hAnsi="Times New Roman" w:cs="Times New Roman"/>
          <w:color w:val="0000FF"/>
          <w:sz w:val="24"/>
          <w:szCs w:val="24"/>
        </w:rPr>
        <w:t>understanding of</w:t>
      </w:r>
      <w:r>
        <w:rPr>
          <w:rFonts w:hint="default" w:ascii="Times New Roman" w:hAnsi="Times New Roman" w:cs="Times New Roman"/>
          <w:color w:val="0000FF"/>
          <w:sz w:val="24"/>
          <w:szCs w:val="24"/>
          <w:lang w:val="pt-BR"/>
        </w:rPr>
        <w:t xml:space="preserve"> (1)</w:t>
      </w:r>
      <w:r>
        <w:rPr>
          <w:rFonts w:hint="default" w:ascii="Times New Roman" w:hAnsi="Times New Roman" w:cs="Times New Roman"/>
          <w:color w:val="0000FF"/>
          <w:sz w:val="24"/>
          <w:szCs w:val="24"/>
        </w:rPr>
        <w:t xml:space="preserve"> how resources and disturbances shape the maximum height distribution across the Brazilian Amazon</w:t>
      </w:r>
      <w:r>
        <w:rPr>
          <w:rFonts w:hint="default" w:ascii="Times New Roman" w:hAnsi="Times New Roman" w:cs="Times New Roman"/>
          <w:color w:val="0000FF"/>
          <w:sz w:val="24"/>
          <w:szCs w:val="24"/>
          <w:lang w:val="pt-BR"/>
        </w:rPr>
        <w:t>, and (2) what drives the occurrence of giant trees (taller than 70 meters)</w:t>
      </w:r>
      <w:r>
        <w:rPr>
          <w:rFonts w:hint="default" w:ascii="Times New Roman" w:hAnsi="Times New Roman" w:cs="Times New Roman"/>
          <w:color w:val="0000FF"/>
          <w:sz w:val="24"/>
          <w:szCs w:val="24"/>
        </w:rPr>
        <w:t>.</w:t>
      </w:r>
      <w:r>
        <w:rPr>
          <w:rFonts w:hint="default" w:ascii="Times New Roman" w:hAnsi="Times New Roman" w:cs="Times New Roman"/>
          <w:color w:val="auto"/>
          <w:sz w:val="24"/>
          <w:szCs w:val="24"/>
        </w:rPr>
        <w:t xml:space="preserve"> We conducted an extensive analysis relating remotely sensed environmental variable</w:t>
      </w:r>
      <w:bookmarkStart w:id="9" w:name="_GoBack"/>
      <w:bookmarkEnd w:id="9"/>
      <w:r>
        <w:rPr>
          <w:rFonts w:hint="default" w:ascii="Times New Roman" w:hAnsi="Times New Roman" w:cs="Times New Roman"/>
          <w:color w:val="auto"/>
          <w:sz w:val="24"/>
          <w:szCs w:val="24"/>
        </w:rPr>
        <w:t>s to the maximum height recorded in the transects. </w:t>
      </w:r>
    </w:p>
    <w:p>
      <w:pPr>
        <w:pStyle w:val="2"/>
        <w:spacing w:line="480" w:lineRule="auto"/>
        <w:rPr>
          <w:rFonts w:hint="default" w:ascii="Times New Roman" w:hAnsi="Times New Roman" w:cs="Times New Roman"/>
          <w:color w:val="auto"/>
          <w:sz w:val="24"/>
          <w:szCs w:val="24"/>
        </w:rPr>
      </w:pPr>
      <w:bookmarkStart w:id="1" w:name="methods"/>
      <w:bookmarkEnd w:id="1"/>
      <w:r>
        <w:rPr>
          <w:rFonts w:hint="default" w:ascii="Times New Roman" w:hAnsi="Times New Roman" w:cs="Times New Roman"/>
          <w:color w:val="auto"/>
          <w:sz w:val="24"/>
          <w:szCs w:val="24"/>
        </w:rPr>
        <w:t xml:space="preserve">Methods </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Between 2016 and 2018, an airborne mission (held by National Institute for Space Research - INPE and funded by Amazon Fund) collected airborne LiDAR data from 906 transects of 375 ha (12.5 x 0.3 km) each, randomly spread across primary and secondary forests defined by the PRODES database - layer mask of primary old-growth forests (</w:t>
      </w:r>
      <w:r>
        <w:rPr>
          <w:rFonts w:hint="default" w:ascii="Times New Roman" w:hAnsi="Times New Roman" w:cs="Times New Roman"/>
          <w:b/>
          <w:color w:val="auto"/>
          <w:sz w:val="24"/>
          <w:szCs w:val="24"/>
        </w:rPr>
        <w:t>PRODES, INPE</w:t>
      </w:r>
      <w:r>
        <w:rPr>
          <w:rFonts w:hint="default" w:ascii="Times New Roman" w:hAnsi="Times New Roman" w:cs="Times New Roman"/>
          <w:color w:val="auto"/>
          <w:sz w:val="24"/>
          <w:szCs w:val="24"/>
        </w:rPr>
        <w:t>, 2016) and by the TerraClass database - a layer mask of secondary forest (</w:t>
      </w:r>
      <w:r>
        <w:rPr>
          <w:rFonts w:hint="default" w:ascii="Times New Roman" w:hAnsi="Times New Roman" w:cs="Times New Roman"/>
          <w:b/>
          <w:color w:val="auto"/>
          <w:sz w:val="24"/>
          <w:szCs w:val="24"/>
        </w:rPr>
        <w:t>TerraClass, INPE</w:t>
      </w:r>
      <w:r>
        <w:rPr>
          <w:rFonts w:hint="default" w:ascii="Times New Roman" w:hAnsi="Times New Roman" w:cs="Times New Roman"/>
          <w:color w:val="auto"/>
          <w:sz w:val="24"/>
          <w:szCs w:val="24"/>
        </w:rPr>
        <w:t>, 2014). Details about LiDAR parameterization, processing, and the EBA project characteristics can be consulted in (Gorgens et al., 2019). Briefly, the average pulse density was set at 4 pulses m</w:t>
      </w:r>
      <w:r>
        <w:rPr>
          <w:rFonts w:hint="default" w:ascii="Times New Roman" w:hAnsi="Times New Roman" w:cs="Times New Roman"/>
          <w:color w:val="auto"/>
          <w:sz w:val="24"/>
          <w:szCs w:val="24"/>
          <w:vertAlign w:val="superscript"/>
        </w:rPr>
        <w:t>−2</w:t>
      </w:r>
      <w:r>
        <w:rPr>
          <w:rFonts w:hint="default" w:ascii="Times New Roman" w:hAnsi="Times New Roman" w:cs="Times New Roman"/>
          <w:color w:val="auto"/>
          <w:sz w:val="24"/>
          <w:szCs w:val="24"/>
        </w:rPr>
        <w:t xml:space="preserve">, the field of view equal to 30°, and flying altitude of 600 m. The pulse footprint was set to be below 30 cm, based on a divergence angle between 0.1 and 0.3 mrad. Each transect was processed by identifying the returns backscattered from the ground and interpolating a 1m spatial resolution digital terrain model (DTM) from them. Then, the DTM was employed to calculate the heights above ground from the returns backscattered from the vegetation (Görgens et al., 2016). The uppermost vegetation heights were then employed to compute a canopy height model CHM at the same spatial resolution as the DTM. </w:t>
      </w:r>
    </w:p>
    <w:p>
      <w:pPr>
        <w:pStyle w:val="3"/>
        <w:spacing w:line="480" w:lineRule="auto"/>
        <w:rPr>
          <w:rFonts w:hint="default"/>
          <w:lang w:val="pt-BR" w:eastAsia="en-US"/>
        </w:rPr>
      </w:pPr>
      <w:commentRangeStart w:id="10"/>
      <w:r>
        <w:rPr>
          <w:rFonts w:hint="default" w:ascii="Times New Roman"/>
          <w:color w:val="0000FF"/>
          <w:lang w:val="pt-BR"/>
        </w:rPr>
        <w:t>The terrain could also influence the extraction of the individual tree height. As the height is computed based on the diference between surface elevation and terrain elevation, difficulties in the true terrain determination could influence the height retrieval. Studies reported an underestimation of the tree height in hilly terrains, but in a similar way that other measurement approaches (e.g. field measurements). Results showed the LiDAR surveys with at least 4 points per square meters have high penetration into the canopy to height estimation (Clark et al., 2004; Glenn et al., 2011; Andrade et al., 2018).</w:t>
      </w:r>
      <w:commentRangeEnd w:id="10"/>
      <w:r>
        <w:commentReference w:id="10"/>
      </w:r>
    </w:p>
    <w:p>
      <w:pPr>
        <w:pStyle w:val="3"/>
        <w:spacing w:line="480" w:lineRule="auto"/>
        <w:rPr>
          <w:rFonts w:hint="default" w:ascii="Times New Roman" w:hAnsi="Times New Roman" w:cs="Times New Roman"/>
          <w:color w:val="auto"/>
          <w:sz w:val="24"/>
          <w:szCs w:val="24"/>
          <w:lang w:val="pt-BR"/>
        </w:rPr>
      </w:pPr>
      <w:r>
        <w:rPr>
          <w:rFonts w:hint="default" w:ascii="Times New Roman" w:hAnsi="Times New Roman" w:cs="Times New Roman"/>
          <w:color w:val="0000FF"/>
          <w:sz w:val="24"/>
          <w:szCs w:val="24"/>
          <w:lang w:val="pt-BR" w:eastAsia="en-US"/>
        </w:rPr>
        <w:t xml:space="preserve">A forest consists of superimposed groups that occur in different combinations over the landscape, and each unit is sensitive to certain special aspects of the environment (Vanclay, 1992). The soil (fertility, drainage), climate (temperature and rainfall patterns), topography (altitude, aspect), and other factors can only give a general indication of site productivity because they fail to account for any local variations in the site (e.g. the species present) (Binkley et al., 2004). </w:t>
      </w:r>
      <w:r>
        <w:rPr>
          <w:rFonts w:hint="default" w:ascii="Times New Roman" w:hAnsi="Times New Roman"/>
          <w:color w:val="0000FF"/>
          <w:sz w:val="24"/>
          <w:szCs w:val="24"/>
          <w:lang w:val="pt-BR" w:eastAsia="en-US"/>
        </w:rPr>
        <w:t xml:space="preserve">Site comparison, like we are proposing here, should prefer indicators not unduly influenced by stand condition, use history, or diversity complexity. Maximum stand height for sites that are sufficiently large to reflect the maximum height that the nominated species is likely to attain is a perfect indicator (Daubenmire, 1976). </w:t>
      </w:r>
      <w:commentRangeStart w:id="11"/>
      <w:r>
        <w:rPr>
          <w:rFonts w:hint="default" w:ascii="Times New Roman" w:hAnsi="Times New Roman" w:cs="Times New Roman"/>
          <w:color w:val="0000FF"/>
          <w:sz w:val="24"/>
          <w:szCs w:val="24"/>
          <w:lang w:val="pt-BR"/>
        </w:rPr>
        <w:t xml:space="preserve">Using an individual tree approach the emergent individual was located using a local minimum filter and the tree height determined. A single </w:t>
      </w:r>
      <w:r>
        <w:rPr>
          <w:rFonts w:hint="default" w:ascii="Times New Roman" w:hAnsi="Times New Roman" w:cs="Times New Roman"/>
          <w:color w:val="0000FF"/>
          <w:sz w:val="24"/>
          <w:szCs w:val="24"/>
        </w:rPr>
        <w:t>tallest tree was identified</w:t>
      </w:r>
      <w:r>
        <w:rPr>
          <w:rFonts w:hint="default" w:ascii="Times New Roman" w:hAnsi="Times New Roman" w:cs="Times New Roman"/>
          <w:color w:val="0000FF"/>
          <w:sz w:val="24"/>
          <w:szCs w:val="24"/>
          <w:lang w:val="pt-BR"/>
        </w:rPr>
        <w:t xml:space="preserve">, isolated and located </w:t>
      </w:r>
      <w:r>
        <w:rPr>
          <w:rFonts w:hint="default" w:ascii="Times New Roman" w:hAnsi="Times New Roman" w:cs="Times New Roman"/>
          <w:color w:val="0000FF"/>
          <w:sz w:val="24"/>
          <w:szCs w:val="24"/>
        </w:rPr>
        <w:t xml:space="preserve">per transect. All </w:t>
      </w:r>
      <w:r>
        <w:rPr>
          <w:rFonts w:hint="default" w:ascii="Times New Roman" w:hAnsi="Times New Roman" w:cs="Times New Roman"/>
          <w:color w:val="0000FF"/>
          <w:sz w:val="24"/>
          <w:szCs w:val="24"/>
          <w:lang w:val="pt-BR"/>
        </w:rPr>
        <w:t xml:space="preserve">the trees </w:t>
      </w:r>
      <w:r>
        <w:rPr>
          <w:rFonts w:hint="default" w:ascii="Times New Roman" w:hAnsi="Times New Roman" w:cs="Times New Roman"/>
          <w:color w:val="0000FF"/>
          <w:sz w:val="24"/>
          <w:szCs w:val="24"/>
        </w:rPr>
        <w:t>were manually inspected to exclude non-trees maximum derived from artifacts, ensuring that all the largest heights indeed depicted a tall tree</w:t>
      </w:r>
      <w:r>
        <w:rPr>
          <w:rFonts w:hint="default" w:ascii="Times New Roman" w:hAnsi="Times New Roman" w:cs="Times New Roman"/>
          <w:color w:val="0000FF"/>
          <w:sz w:val="24"/>
          <w:szCs w:val="24"/>
          <w:lang w:val="pt-BR"/>
        </w:rPr>
        <w:t xml:space="preserve"> (Supplementary Figure 1)</w:t>
      </w:r>
      <w:r>
        <w:rPr>
          <w:rFonts w:hint="default" w:ascii="Times New Roman" w:hAnsi="Times New Roman" w:cs="Times New Roman"/>
          <w:color w:val="0000FF"/>
          <w:sz w:val="24"/>
          <w:szCs w:val="24"/>
        </w:rPr>
        <w:t>.</w:t>
      </w:r>
      <w:commentRangeEnd w:id="11"/>
      <w:r>
        <w:commentReference w:id="11"/>
      </w:r>
      <w:r>
        <w:rPr>
          <w:rFonts w:hint="default"/>
          <w:lang w:val="pt-BR"/>
        </w:rPr>
        <w:t xml:space="preserve"> The height distribution of the tallest individual trees select for further analysis is present in Fig. 1.</w:t>
      </w:r>
    </w:p>
    <w:p>
      <w:pPr>
        <w:pStyle w:val="3"/>
        <w:rPr>
          <w:rFonts w:hint="default" w:ascii="Times New Roman" w:hAnsi="Times New Roman" w:cs="Times New Roman"/>
          <w:color w:val="auto"/>
          <w:sz w:val="24"/>
          <w:szCs w:val="24"/>
        </w:rPr>
      </w:pPr>
    </w:p>
    <w:p>
      <w:pPr>
        <w:pStyle w:val="3"/>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3219450" cy="2477135"/>
            <wp:effectExtent l="0" t="0" r="0" b="18415"/>
            <wp:docPr id="1" name="Imagem 1" descr="Figure 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igure 1 New"/>
                    <pic:cNvPicPr>
                      <a:picLocks noChangeAspect="1"/>
                    </pic:cNvPicPr>
                  </pic:nvPicPr>
                  <pic:blipFill>
                    <a:blip r:embed="rId6"/>
                    <a:stretch>
                      <a:fillRect/>
                    </a:stretch>
                  </pic:blipFill>
                  <pic:spPr>
                    <a:xfrm>
                      <a:off x="0" y="0"/>
                      <a:ext cx="3219450" cy="2477135"/>
                    </a:xfrm>
                    <a:prstGeom prst="rect">
                      <a:avLst/>
                    </a:prstGeom>
                  </pic:spPr>
                </pic:pic>
              </a:graphicData>
            </a:graphic>
          </wp:inline>
        </w:drawing>
      </w:r>
    </w:p>
    <w:p>
      <w:pPr>
        <w:pStyle w:val="25"/>
        <w:spacing w:line="480" w:lineRule="auto"/>
        <w:rPr>
          <w:rFonts w:hint="default" w:ascii="Times New Roman" w:hAnsi="Times New Roman" w:cs="Times New Roman" w:eastAsiaTheme="minorHAnsi"/>
          <w:i/>
          <w:iCs w:val="0"/>
          <w:color w:val="0000FF"/>
          <w:sz w:val="24"/>
          <w:szCs w:val="24"/>
          <w:lang w:val="pt-BR" w:eastAsia="en-US" w:bidi="ar-SA"/>
        </w:rPr>
      </w:pPr>
      <w:commentRangeStart w:id="12"/>
      <w:r>
        <w:rPr>
          <w:rFonts w:hint="default" w:ascii="Times New Roman" w:hAnsi="Times New Roman" w:cs="Times New Roman" w:eastAsiaTheme="minorHAnsi"/>
          <w:i/>
          <w:iCs w:val="0"/>
          <w:color w:val="0000FF"/>
          <w:sz w:val="24"/>
          <w:szCs w:val="24"/>
          <w:lang w:val="pt-BR" w:eastAsia="en-US" w:bidi="ar-SA"/>
        </w:rPr>
        <w:t xml:space="preserve">Figure </w:t>
      </w:r>
      <w:commentRangeEnd w:id="12"/>
      <w:r>
        <w:commentReference w:id="12"/>
      </w:r>
      <w:r>
        <w:rPr>
          <w:rFonts w:hint="default" w:ascii="Times New Roman" w:hAnsi="Times New Roman" w:cs="Times New Roman"/>
          <w:i/>
          <w:iCs w:val="0"/>
          <w:color w:val="0000FF"/>
          <w:sz w:val="24"/>
          <w:szCs w:val="24"/>
          <w:lang w:val="pt-BR" w:eastAsia="en-US" w:bidi="ar-SA"/>
        </w:rPr>
        <w:t>1</w:t>
      </w:r>
      <w:r>
        <w:rPr>
          <w:rFonts w:hint="default" w:ascii="Times New Roman" w:hAnsi="Times New Roman" w:cs="Times New Roman" w:eastAsiaTheme="minorHAnsi"/>
          <w:i/>
          <w:iCs w:val="0"/>
          <w:color w:val="0000FF"/>
          <w:sz w:val="24"/>
          <w:szCs w:val="24"/>
          <w:lang w:val="pt-BR" w:eastAsia="en-US" w:bidi="ar-SA"/>
        </w:rPr>
        <w:t xml:space="preserve">. Maximum tree height distribution </w:t>
      </w:r>
      <w:r>
        <w:rPr>
          <w:rFonts w:hint="default" w:ascii="Times New Roman" w:hAnsi="Times New Roman" w:cs="Times New Roman"/>
          <w:i/>
          <w:iCs w:val="0"/>
          <w:color w:val="0000FF"/>
          <w:sz w:val="24"/>
          <w:szCs w:val="24"/>
          <w:lang w:val="pt-BR" w:eastAsia="en-US" w:bidi="ar-SA"/>
        </w:rPr>
        <w:t xml:space="preserve">of the 906 trees </w:t>
      </w:r>
      <w:r>
        <w:rPr>
          <w:rFonts w:hint="default" w:ascii="Times New Roman" w:hAnsi="Times New Roman" w:cs="Times New Roman" w:eastAsiaTheme="minorHAnsi"/>
          <w:i/>
          <w:iCs w:val="0"/>
          <w:color w:val="0000FF"/>
          <w:sz w:val="24"/>
          <w:szCs w:val="24"/>
          <w:lang w:val="pt-BR" w:eastAsia="en-US" w:bidi="ar-SA"/>
        </w:rPr>
        <w:t>extracted from the 906 airborne laser scanned transects dispersed across the Brazilian Amazon.</w:t>
      </w:r>
    </w:p>
    <w:p>
      <w:pPr>
        <w:pStyle w:val="3"/>
        <w:rPr>
          <w:rFonts w:hint="default" w:ascii="Times New Roman" w:hAnsi="Times New Roman" w:cs="Times New Roman"/>
          <w:color w:val="auto"/>
          <w:sz w:val="24"/>
          <w:szCs w:val="24"/>
        </w:rPr>
      </w:pPr>
    </w:p>
    <w:p>
      <w:pPr>
        <w:pStyle w:val="4"/>
        <w:spacing w:line="480" w:lineRule="auto"/>
        <w:rPr>
          <w:rFonts w:hint="default" w:ascii="Times New Roman" w:hAnsi="Times New Roman" w:cs="Times New Roman"/>
          <w:color w:val="auto"/>
          <w:sz w:val="24"/>
          <w:szCs w:val="24"/>
        </w:rPr>
      </w:pPr>
      <w:bookmarkStart w:id="2" w:name="environmental-variables"/>
      <w:bookmarkEnd w:id="2"/>
      <w:r>
        <w:rPr>
          <w:rFonts w:hint="default" w:ascii="Times New Roman" w:hAnsi="Times New Roman" w:cs="Times New Roman"/>
          <w:color w:val="auto"/>
          <w:sz w:val="24"/>
          <w:szCs w:val="24"/>
        </w:rPr>
        <w:t>Environmental variables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(4) the component of the horizontal wind towards north, i.e. meridional velocity (v-speed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(5) the number of days not affected by cloud cover (clear days;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(6) the number of days with precipitation above 20 mm (days &gt; 20mm;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(7) the number of months with precipitation below 100 mm (months &lt; 100mm; in months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 (8) lightning frequency (flashes rate); (9) annual precipitation (in mm); (10) potential evapotranspiration (in mm); (11) coefficient of variation of precipitation (precipitation seasonality; in %); (12) amount of precipitation on the wettest month (precip. wettest; in mm); (13) amount of precipitation on the driest month (precip. driest; in mm); (14) mean annual temperature (in °C); (15)  standard deviation of temperature (temp. seasonality; in °C); (16) annual maximum temperature (in °C); (17) soil clay content (in %); and (18) soil water content (in %).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 FAPAR is a primary vegetation variable controlling the photosynthetic activity of plants and is considered an essential climate variable (Mason et al., 2010).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elevation was computed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by DLR (3.1 cm). C-band partially penetrates the vegetation canopy, with depth varying with vegetation structure. Since Amazonian vegetation is dense throughout, for the purposes of this study the C-band DEM is assumed to vary consistently with topography across the region.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 such as gases, aerosols, and Rayleigh scattering.</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lightning frequency was provided by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months per year with precipitation below 100 mm and the number of days per year with precipitation above 20 mm was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Edaphic variables were obtained from The OpenLandMap produced by the OpenGeoHub Foundation and contributing organizations. The clay content (fine particles &lt; 2 μm) and water content layers, both with a spatial resolution of 250 m, were created based on machine learning predictions from a global compilation of soil profiles and samples (Arsanjani et al., 2014).</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help visualization of the regional-level, we used the division of the Brazilian Amazon into eight regions, according to the classification of (Morrone, 2014). This regionalization is based on biogeographic analyses of terrestrial plant and animal taxa of the Neotropical region and seeks to provide universality, objectivity, and stability, such that it can be applied when describing distributional areas of particular taxa or comparing different biogeographic analyses.  </w:t>
      </w:r>
    </w:p>
    <w:p>
      <w:pPr>
        <w:pStyle w:val="4"/>
        <w:spacing w:line="480" w:lineRule="auto"/>
        <w:rPr>
          <w:rFonts w:hint="default" w:ascii="Times New Roman" w:hAnsi="Times New Roman" w:cs="Times New Roman"/>
          <w:color w:val="auto"/>
          <w:sz w:val="24"/>
          <w:szCs w:val="24"/>
        </w:rPr>
      </w:pPr>
      <w:bookmarkStart w:id="3" w:name="random-forest-and-maximum-entropy"/>
      <w:bookmarkEnd w:id="3"/>
      <w:r>
        <w:rPr>
          <w:rFonts w:hint="default" w:ascii="Times New Roman" w:hAnsi="Times New Roman" w:cs="Times New Roman"/>
          <w:color w:val="auto"/>
          <w:sz w:val="24"/>
          <w:szCs w:val="24"/>
        </w:rPr>
        <w:t>Random Forest and Maximum Entropy</w:t>
      </w:r>
    </w:p>
    <w:p>
      <w:pPr>
        <w:pStyle w:val="25"/>
        <w:spacing w:line="480" w:lineRule="auto"/>
        <w:rPr>
          <w:rFonts w:hint="default" w:ascii="Times New Roman" w:hAnsi="Times New Roman" w:cs="Times New Roman"/>
          <w:color w:val="auto"/>
          <w:sz w:val="24"/>
          <w:szCs w:val="24"/>
        </w:rPr>
      </w:pPr>
      <w:commentRangeStart w:id="13"/>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explore </w:t>
      </w:r>
      <w:r>
        <w:rPr>
          <w:rFonts w:hint="default" w:ascii="Times New Roman" w:hAnsi="Times New Roman" w:cs="Times New Roman"/>
          <w:color w:val="0000FF"/>
          <w:sz w:val="24"/>
          <w:szCs w:val="24"/>
        </w:rPr>
        <w:t xml:space="preserve">the </w:t>
      </w:r>
      <w:r>
        <w:rPr>
          <w:rFonts w:hint="default" w:ascii="Times New Roman" w:hAnsi="Times New Roman" w:cs="Times New Roman"/>
          <w:color w:val="0000FF"/>
          <w:sz w:val="24"/>
          <w:szCs w:val="24"/>
          <w:lang w:val="pt-BR"/>
        </w:rPr>
        <w:t xml:space="preserve">influence and importance of the </w:t>
      </w:r>
      <w:r>
        <w:rPr>
          <w:rFonts w:hint="default" w:ascii="Times New Roman" w:hAnsi="Times New Roman" w:cs="Times New Roman"/>
          <w:color w:val="0000FF"/>
          <w:sz w:val="24"/>
          <w:szCs w:val="24"/>
        </w:rPr>
        <w:t xml:space="preserve">environmental </w:t>
      </w:r>
      <w:r>
        <w:rPr>
          <w:rFonts w:hint="default" w:ascii="Times New Roman" w:hAnsi="Times New Roman" w:cs="Times New Roman"/>
          <w:color w:val="0000FF"/>
          <w:sz w:val="24"/>
          <w:szCs w:val="24"/>
          <w:lang w:val="pt-BR"/>
        </w:rPr>
        <w:t xml:space="preserve">variables </w:t>
      </w:r>
      <w:r>
        <w:rPr>
          <w:rFonts w:hint="default" w:ascii="Times New Roman" w:hAnsi="Times New Roman" w:cs="Times New Roman"/>
          <w:color w:val="0000FF"/>
          <w:sz w:val="24"/>
          <w:szCs w:val="24"/>
        </w:rPr>
        <w:t>for development in tree height, we employed Random Forest modeling</w:t>
      </w:r>
      <w:r>
        <w:rPr>
          <w:rFonts w:hint="default" w:ascii="Times New Roman" w:hAnsi="Times New Roman" w:cs="Times New Roman"/>
          <w:color w:val="0000FF"/>
          <w:sz w:val="24"/>
          <w:szCs w:val="24"/>
          <w:lang w:val="pt-BR"/>
        </w:rPr>
        <w:t>, which consists on generating a large number of regression trees, each constructed considering a random data subset. The regression trees are used to identify the best sequence for split the solution space to estimate the output.</w:t>
      </w:r>
      <w:r>
        <w:rPr>
          <w:rFonts w:hint="default" w:ascii="Times New Roman" w:hAnsi="Times New Roman" w:cs="Times New Roman"/>
          <w:color w:val="0000FF"/>
          <w:sz w:val="24"/>
          <w:szCs w:val="24"/>
        </w:rPr>
        <w:t xml:space="preserve"> </w:t>
      </w:r>
      <w:commentRangeStart w:id="14"/>
      <w:r>
        <w:rPr>
          <w:rFonts w:hint="default" w:ascii="Times New Roman" w:hAnsi="Times New Roman" w:cs="Times New Roman"/>
          <w:color w:val="0000FF"/>
          <w:sz w:val="24"/>
          <w:szCs w:val="24"/>
          <w:lang w:val="pt-BR"/>
        </w:rPr>
        <w:t xml:space="preserve">To visualize how the environmental </w:t>
      </w:r>
      <w:r>
        <w:rPr>
          <w:rFonts w:hint="default" w:ascii="Times New Roman" w:hAnsi="Times New Roman" w:cs="Times New Roman"/>
          <w:color w:val="0000FF"/>
          <w:sz w:val="24"/>
          <w:szCs w:val="24"/>
        </w:rPr>
        <w:t>variable</w:t>
      </w:r>
      <w:r>
        <w:rPr>
          <w:rFonts w:hint="default" w:ascii="Times New Roman" w:hAnsi="Times New Roman" w:cs="Times New Roman"/>
          <w:color w:val="0000FF"/>
          <w:sz w:val="24"/>
          <w:szCs w:val="24"/>
          <w:lang w:val="pt-BR"/>
        </w:rPr>
        <w:t>s relate to the maximum  height</w:t>
      </w:r>
      <w:r>
        <w:rPr>
          <w:rFonts w:hint="default"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pt-BR"/>
        </w:rPr>
        <w:t xml:space="preserve">we used </w:t>
      </w:r>
      <w:r>
        <w:rPr>
          <w:rFonts w:hint="default" w:ascii="Times New Roman" w:hAnsi="Times New Roman" w:cs="Times New Roman"/>
          <w:color w:val="0000FF"/>
          <w:sz w:val="24"/>
          <w:szCs w:val="24"/>
        </w:rPr>
        <w:t>marginal plots</w:t>
      </w:r>
      <w:commentRangeEnd w:id="14"/>
      <w:r>
        <w:commentReference w:id="14"/>
      </w:r>
      <w:r>
        <w:rPr>
          <w:rFonts w:hint="default" w:ascii="Times New Roman" w:hAnsi="Times New Roman" w:cs="Times New Roman"/>
          <w:color w:val="0000FF"/>
          <w:sz w:val="24"/>
          <w:szCs w:val="24"/>
          <w:lang w:val="pt-BR"/>
        </w:rPr>
        <w:t>, estimating the maximum height by one variable per time, keeping others constant at average</w:t>
      </w:r>
      <w:r>
        <w:rPr>
          <w:rFonts w:hint="default" w:ascii="Times New Roman" w:hAnsi="Times New Roman" w:cs="Times New Roman"/>
          <w:color w:val="0000FF"/>
          <w:sz w:val="24"/>
          <w:szCs w:val="24"/>
        </w:rPr>
        <w:t>.</w:t>
      </w:r>
      <w:commentRangeEnd w:id="13"/>
      <w:r>
        <w:commentReference w:id="13"/>
      </w:r>
      <w:r>
        <w:rPr>
          <w:rFonts w:hint="default" w:ascii="Times New Roman" w:hAnsi="Times New Roman" w:cs="Times New Roman"/>
          <w:color w:val="auto"/>
          <w:sz w:val="24"/>
          <w:szCs w:val="24"/>
        </w:rPr>
        <w:t xml:space="preserve"> Among the initial 18 environmental variables, two of them (precipitation on driest month and months &lt; 100mm) were excluded due to high correlation (&gt; 0.80) to other independent variables. Using the coordinates of the tallest tree within each lidar transect, </w:t>
      </w:r>
      <w:commentRangeStart w:id="15"/>
      <w:r>
        <w:rPr>
          <w:rFonts w:hint="default" w:ascii="Times New Roman" w:hAnsi="Times New Roman" w:cs="Times New Roman"/>
          <w:color w:val="0000FF"/>
          <w:sz w:val="24"/>
          <w:szCs w:val="24"/>
        </w:rPr>
        <w:t xml:space="preserve">we </w:t>
      </w:r>
      <w:r>
        <w:rPr>
          <w:rFonts w:hint="default" w:ascii="Times New Roman" w:hAnsi="Times New Roman" w:cs="Times New Roman"/>
          <w:color w:val="0000FF"/>
          <w:sz w:val="24"/>
          <w:szCs w:val="24"/>
          <w:lang w:val="pt-BR"/>
        </w:rPr>
        <w:t xml:space="preserve">performed a simple </w:t>
      </w:r>
      <w:r>
        <w:rPr>
          <w:rFonts w:hint="default" w:ascii="Times New Roman" w:hAnsi="Times New Roman" w:cs="Times New Roman"/>
          <w:color w:val="0000FF"/>
          <w:sz w:val="24"/>
          <w:szCs w:val="24"/>
        </w:rPr>
        <w:t>extract</w:t>
      </w:r>
      <w:r>
        <w:rPr>
          <w:rFonts w:hint="default" w:ascii="Times New Roman" w:hAnsi="Times New Roman" w:cs="Times New Roman"/>
          <w:color w:val="0000FF"/>
          <w:sz w:val="24"/>
          <w:szCs w:val="24"/>
          <w:lang w:val="pt-BR"/>
        </w:rPr>
        <w:t>ion of</w:t>
      </w:r>
      <w:r>
        <w:rPr>
          <w:rFonts w:hint="default" w:ascii="Times New Roman" w:hAnsi="Times New Roman" w:cs="Times New Roman"/>
          <w:color w:val="0000FF"/>
          <w:sz w:val="24"/>
          <w:szCs w:val="24"/>
        </w:rPr>
        <w:t xml:space="preserve"> the values from the variable layers</w:t>
      </w:r>
      <w:commentRangeEnd w:id="15"/>
      <w:r>
        <w:commentReference w:id="15"/>
      </w:r>
      <w:r>
        <w:rPr>
          <w:rFonts w:hint="default" w:ascii="Times New Roman" w:hAnsi="Times New Roman" w:cs="Times New Roman"/>
          <w:color w:val="auto"/>
          <w:sz w:val="24"/>
          <w:szCs w:val="24"/>
        </w:rPr>
        <w:t xml:space="preserve">. Tree height was then modeled against the factors using a random forest algorithm, which recursively computes classification and regression trees (CART) from random subsets, a k-fold (k = 15) cross-validation method, and 500 as the number of CART. The number of variables randomly sampled as candidates at each split was set to 10. The adjusted model was evaluated considering the mean absolute error (MAE), root mean squared error (RMSE), and coefficient of determination (R²) of cross-validated predicted versus observed values. </w:t>
      </w:r>
      <w:commentRangeStart w:id="16"/>
      <w:r>
        <w:rPr>
          <w:rFonts w:hint="default" w:ascii="Times New Roman" w:hAnsi="Times New Roman" w:cs="Times New Roman"/>
          <w:color w:val="0000FF"/>
          <w:sz w:val="24"/>
          <w:szCs w:val="24"/>
        </w:rPr>
        <w:t>To assess the overall relative variable importance we used the mean decrease in accuracy.</w:t>
      </w:r>
      <w:commentRangeEnd w:id="16"/>
      <w:r>
        <w:commentReference w:id="16"/>
      </w:r>
      <w:r>
        <w:rPr>
          <w:rFonts w:hint="default" w:ascii="Times New Roman" w:hAnsi="Times New Roman" w:cs="Times New Roman"/>
          <w:color w:val="0000FF"/>
          <w:sz w:val="24"/>
          <w:szCs w:val="24"/>
          <w:lang w:val="pt-BR"/>
        </w:rPr>
        <w:t xml:space="preserve"> For further information about the variables importance, see in Supplementary Figure 2 a plot considering the mean decrease in accuracy and the </w:t>
      </w:r>
      <w:r>
        <w:rPr>
          <w:rFonts w:hint="default" w:ascii="Times New Roman" w:hAnsi="Times New Roman"/>
          <w:color w:val="0000FF"/>
          <w:sz w:val="24"/>
          <w:szCs w:val="24"/>
          <w:lang w:val="pt-BR"/>
        </w:rPr>
        <w:t xml:space="preserve">mean decrease in node impurity for all the variables. </w:t>
      </w:r>
      <w:r>
        <w:rPr>
          <w:rFonts w:hint="default" w:ascii="Times New Roman" w:hAnsi="Times New Roman" w:cs="Times New Roman"/>
          <w:color w:val="auto"/>
          <w:sz w:val="24"/>
          <w:szCs w:val="24"/>
        </w:rPr>
        <w:t xml:space="preserve"> The resulting Random Forest model was finally implemented using the environmental variables to deliver a map of estimated heights of tallest trees across the Amazon.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Then we focused on the tallest trees only - those over 70 m in height - to determine the conditions which allow them </w:t>
      </w:r>
      <w:r>
        <w:rPr>
          <w:rFonts w:hint="default" w:ascii="Times New Roman" w:hAnsi="Times New Roman" w:cs="Times New Roman"/>
          <w:color w:val="0070C0"/>
          <w:sz w:val="24"/>
          <w:szCs w:val="24"/>
        </w:rPr>
        <w:t xml:space="preserve">to </w:t>
      </w:r>
      <w:commentRangeStart w:id="17"/>
      <w:r>
        <w:rPr>
          <w:rFonts w:hint="default" w:ascii="Times New Roman" w:hAnsi="Times New Roman" w:cs="Times New Roman"/>
          <w:color w:val="0070C0"/>
          <w:sz w:val="24"/>
          <w:szCs w:val="24"/>
          <w:lang w:val="pt-BR"/>
        </w:rPr>
        <w:t>occur</w:t>
      </w:r>
      <w:commentRangeEnd w:id="17"/>
      <w:r>
        <w:rPr>
          <w:color w:val="0070C0"/>
        </w:rPr>
        <w:commentReference w:id="17"/>
      </w:r>
      <w:r>
        <w:rPr>
          <w:rFonts w:hint="default" w:ascii="Times New Roman" w:hAnsi="Times New Roman" w:cs="Times New Roman"/>
          <w:color w:val="auto"/>
          <w:sz w:val="24"/>
          <w:szCs w:val="24"/>
        </w:rPr>
        <w:t xml:space="preserve">. We employed a maximum entropy envelope approach (MaxEnt) commonly applied to modelling species geographic distributions with presence-only data and indicate better discrimination of suitable versus unsuitable areas for the species (Phillips et al., 2006). The variable importance of the MaxEnt model was used to indicate the most relevant characteristics sustaining extreme height individuals and the potential location for new occurrence.  The observations higher than </w:t>
      </w:r>
      <w:r>
        <w:rPr>
          <w:rFonts w:hint="default" w:ascii="Times New Roman" w:hAnsi="Times New Roman" w:cs="Times New Roman"/>
          <w:color w:val="auto"/>
          <w:sz w:val="24"/>
          <w:szCs w:val="24"/>
          <w:lang w:val="pt-BR"/>
        </w:rPr>
        <w:t xml:space="preserve">70 </w:t>
      </w:r>
      <w:r>
        <w:rPr>
          <w:rFonts w:hint="default" w:ascii="Times New Roman" w:hAnsi="Times New Roman" w:cs="Times New Roman"/>
          <w:color w:val="auto"/>
          <w:sz w:val="24"/>
          <w:szCs w:val="24"/>
        </w:rPr>
        <w:t xml:space="preserve">m were filtered out and used to adjust an envelope model based on maximum entropy. In its optimization routine, the algorithm tracked how much the model gain was improved when small changes were made to each coefficient value associated with a particular variable.  Each variable was then ranked based on the proportion of all contributions. The resulting MaxEnt model was finally implemented using the environmental variables to deliver a map of probability of occurrence for trees taller than </w:t>
      </w:r>
      <w:r>
        <w:rPr>
          <w:rFonts w:hint="default" w:ascii="Times New Roman" w:hAnsi="Times New Roman" w:cs="Times New Roman"/>
          <w:color w:val="auto"/>
          <w:sz w:val="24"/>
          <w:szCs w:val="24"/>
          <w:lang w:val="pt-BR"/>
        </w:rPr>
        <w:t xml:space="preserve">75 </w:t>
      </w:r>
      <w:r>
        <w:rPr>
          <w:rFonts w:hint="default" w:ascii="Times New Roman" w:hAnsi="Times New Roman" w:cs="Times New Roman"/>
          <w:color w:val="auto"/>
          <w:sz w:val="24"/>
          <w:szCs w:val="24"/>
        </w:rPr>
        <w:t>m across the Amazon.</w:t>
      </w:r>
    </w:p>
    <w:p>
      <w:pPr>
        <w:pStyle w:val="2"/>
        <w:spacing w:line="480" w:lineRule="auto"/>
        <w:rPr>
          <w:rFonts w:hint="default" w:ascii="Times New Roman" w:hAnsi="Times New Roman" w:cs="Times New Roman"/>
          <w:color w:val="auto"/>
          <w:sz w:val="24"/>
          <w:szCs w:val="24"/>
        </w:rPr>
      </w:pPr>
      <w:bookmarkStart w:id="4" w:name="results"/>
      <w:bookmarkEnd w:id="4"/>
      <w:r>
        <w:rPr>
          <w:rFonts w:hint="default" w:ascii="Times New Roman" w:hAnsi="Times New Roman" w:cs="Times New Roman"/>
          <w:color w:val="auto"/>
          <w:sz w:val="24"/>
          <w:szCs w:val="24"/>
        </w:rPr>
        <w:t>Results</w:t>
      </w:r>
    </w:p>
    <w:p>
      <w:pPr>
        <w:pStyle w:val="25"/>
        <w:spacing w:line="480" w:lineRule="auto"/>
        <w:rPr>
          <w:rFonts w:hint="default" w:ascii="Times New Roman" w:hAnsi="Times New Roman" w:cs="Times New Roman" w:eastAsiaTheme="minorHAnsi"/>
          <w:i w:val="0"/>
          <w:iCs/>
          <w:color w:val="0000FF"/>
          <w:sz w:val="24"/>
          <w:szCs w:val="24"/>
          <w:lang w:val="pt-BR" w:eastAsia="en-US" w:bidi="ar-SA"/>
        </w:rPr>
      </w:pPr>
      <w:commentRangeStart w:id="18"/>
      <w:r>
        <w:rPr>
          <w:rFonts w:hint="default" w:ascii="Times New Roman" w:hAnsi="Times New Roman" w:cs="Times New Roman" w:eastAsiaTheme="minorHAnsi"/>
          <w:i w:val="0"/>
          <w:iCs/>
          <w:color w:val="0000FF"/>
          <w:sz w:val="24"/>
          <w:szCs w:val="24"/>
          <w:lang w:val="en-US" w:eastAsia="en-US" w:bidi="ar-SA"/>
        </w:rPr>
        <w:t xml:space="preserve">Trees </w:t>
      </w:r>
      <w:commentRangeEnd w:id="18"/>
      <w:r>
        <w:commentReference w:id="18"/>
      </w:r>
      <w:r>
        <w:rPr>
          <w:rFonts w:hint="default" w:ascii="Times New Roman" w:hAnsi="Times New Roman" w:cs="Times New Roman" w:eastAsiaTheme="minorHAnsi"/>
          <w:i w:val="0"/>
          <w:iCs/>
          <w:color w:val="0000FF"/>
          <w:sz w:val="24"/>
          <w:szCs w:val="24"/>
          <w:lang w:val="en-US" w:eastAsia="en-US" w:bidi="ar-SA"/>
        </w:rPr>
        <w:t>exceed</w:t>
      </w:r>
      <w:r>
        <w:rPr>
          <w:rFonts w:hint="default" w:ascii="Times New Roman" w:hAnsi="Times New Roman" w:cs="Times New Roman" w:eastAsiaTheme="minorHAnsi"/>
          <w:i w:val="0"/>
          <w:iCs/>
          <w:color w:val="0000FF"/>
          <w:sz w:val="24"/>
          <w:szCs w:val="24"/>
          <w:lang w:val="pt-BR" w:eastAsia="en-US" w:bidi="ar-SA"/>
        </w:rPr>
        <w:t>ing</w:t>
      </w:r>
      <w:r>
        <w:rPr>
          <w:rFonts w:hint="default" w:ascii="Times New Roman" w:hAnsi="Times New Roman" w:cs="Times New Roman" w:eastAsiaTheme="minorHAnsi"/>
          <w:i w:val="0"/>
          <w:iCs/>
          <w:color w:val="0000FF"/>
          <w:sz w:val="24"/>
          <w:szCs w:val="24"/>
          <w:lang w:val="en-US" w:eastAsia="en-US" w:bidi="ar-SA"/>
        </w:rPr>
        <w:t xml:space="preserve"> 50 m </w:t>
      </w:r>
      <w:r>
        <w:rPr>
          <w:rFonts w:hint="default" w:ascii="Times New Roman" w:hAnsi="Times New Roman" w:cs="Times New Roman" w:eastAsiaTheme="minorHAnsi"/>
          <w:i w:val="0"/>
          <w:iCs/>
          <w:color w:val="0000FF"/>
          <w:sz w:val="24"/>
          <w:szCs w:val="24"/>
          <w:lang w:val="pt-BR" w:eastAsia="en-US" w:bidi="ar-SA"/>
        </w:rPr>
        <w:t xml:space="preserve">were registered in 540 transects, widely distributed </w:t>
      </w:r>
      <w:r>
        <w:rPr>
          <w:rFonts w:hint="default" w:ascii="Times New Roman" w:hAnsi="Times New Roman" w:cs="Times New Roman" w:eastAsiaTheme="minorHAnsi"/>
          <w:i w:val="0"/>
          <w:iCs/>
          <w:color w:val="0000FF"/>
          <w:sz w:val="24"/>
          <w:szCs w:val="24"/>
          <w:lang w:val="en-US" w:eastAsia="en-US" w:bidi="ar-SA"/>
        </w:rPr>
        <w:t>across many parts of the Brazilian Amazon</w:t>
      </w:r>
      <w:r>
        <w:rPr>
          <w:rFonts w:hint="default" w:ascii="Times New Roman" w:hAnsi="Times New Roman" w:cs="Times New Roman" w:eastAsiaTheme="minorHAnsi"/>
          <w:i w:val="0"/>
          <w:iCs/>
          <w:color w:val="0000FF"/>
          <w:sz w:val="24"/>
          <w:szCs w:val="24"/>
          <w:lang w:val="pt-BR" w:eastAsia="en-US" w:bidi="ar-SA"/>
        </w:rPr>
        <w:t xml:space="preserve">. Within those transects, only 23 showed trees above 70 m and only 6 registered trees above </w:t>
      </w:r>
      <w:r>
        <w:rPr>
          <w:rFonts w:hint="default" w:ascii="Times New Roman" w:hAnsi="Times New Roman" w:cs="Times New Roman" w:eastAsiaTheme="minorHAnsi"/>
          <w:i w:val="0"/>
          <w:iCs/>
          <w:color w:val="0000FF"/>
          <w:sz w:val="24"/>
          <w:szCs w:val="24"/>
          <w:lang w:val="en-US" w:eastAsia="en-US" w:bidi="ar-SA"/>
        </w:rPr>
        <w:t>80 m</w:t>
      </w:r>
      <w:r>
        <w:rPr>
          <w:rFonts w:hint="default" w:ascii="Times New Roman" w:hAnsi="Times New Roman" w:cs="Times New Roman" w:eastAsiaTheme="minorHAnsi"/>
          <w:i w:val="0"/>
          <w:iCs/>
          <w:color w:val="0000FF"/>
          <w:sz w:val="24"/>
          <w:szCs w:val="24"/>
          <w:lang w:val="pt-BR" w:eastAsia="en-US" w:bidi="ar-SA"/>
        </w:rPr>
        <w:t xml:space="preserve">. </w:t>
      </w:r>
      <w:r>
        <w:rPr>
          <w:rFonts w:hint="default" w:ascii="Times New Roman" w:hAnsi="Times New Roman" w:cs="Times New Roman" w:eastAsiaTheme="minorHAnsi"/>
          <w:i w:val="0"/>
          <w:iCs/>
          <w:color w:val="0000FF"/>
          <w:sz w:val="24"/>
          <w:szCs w:val="24"/>
          <w:lang w:val="en-US" w:eastAsia="en-US" w:bidi="ar-SA"/>
        </w:rPr>
        <w:t xml:space="preserve"> </w:t>
      </w:r>
      <w:r>
        <w:rPr>
          <w:rFonts w:hint="default" w:ascii="Times New Roman" w:hAnsi="Times New Roman" w:cs="Times New Roman" w:eastAsiaTheme="minorHAnsi"/>
          <w:i w:val="0"/>
          <w:iCs/>
          <w:color w:val="0000FF"/>
          <w:sz w:val="24"/>
          <w:szCs w:val="24"/>
          <w:lang w:val="pt-BR" w:eastAsia="en-US" w:bidi="ar-SA"/>
        </w:rPr>
        <w:t xml:space="preserve">From widely distributed, when trees go taller, their distribution become concentrated </w:t>
      </w:r>
      <w:r>
        <w:rPr>
          <w:rFonts w:hint="default" w:ascii="Times New Roman" w:hAnsi="Times New Roman" w:cs="Times New Roman" w:eastAsiaTheme="minorHAnsi"/>
          <w:i w:val="0"/>
          <w:iCs/>
          <w:color w:val="0000FF"/>
          <w:sz w:val="24"/>
          <w:szCs w:val="24"/>
          <w:lang w:val="en-US" w:eastAsia="en-US" w:bidi="ar-SA"/>
        </w:rPr>
        <w:t>in the eastern Amazon (</w:t>
      </w:r>
      <w:r>
        <w:rPr>
          <w:rFonts w:hint="default" w:ascii="Times New Roman" w:hAnsi="Times New Roman" w:cs="Times New Roman"/>
          <w:i w:val="0"/>
          <w:iCs/>
          <w:color w:val="0000FF"/>
          <w:sz w:val="24"/>
          <w:szCs w:val="24"/>
          <w:lang w:val="pt-BR" w:eastAsia="en-US" w:bidi="ar-SA"/>
        </w:rPr>
        <w:t xml:space="preserve">contact of Roraima and Guianan Lowlands </w:t>
      </w:r>
      <w:r>
        <w:rPr>
          <w:rFonts w:hint="default" w:ascii="Times New Roman" w:hAnsi="Times New Roman" w:cs="Times New Roman" w:eastAsiaTheme="minorHAnsi"/>
          <w:i w:val="0"/>
          <w:iCs/>
          <w:color w:val="0000FF"/>
          <w:sz w:val="24"/>
          <w:szCs w:val="24"/>
          <w:lang w:val="pt-BR" w:eastAsia="en-US" w:bidi="ar-SA"/>
        </w:rPr>
        <w:t xml:space="preserve">biogeographic </w:t>
      </w:r>
      <w:r>
        <w:rPr>
          <w:rFonts w:hint="default" w:ascii="Times New Roman" w:hAnsi="Times New Roman" w:cs="Times New Roman" w:eastAsiaTheme="minorHAnsi"/>
          <w:i w:val="0"/>
          <w:iCs/>
          <w:color w:val="0000FF"/>
          <w:sz w:val="24"/>
          <w:szCs w:val="24"/>
          <w:lang w:val="en-US" w:eastAsia="en-US" w:bidi="ar-SA"/>
        </w:rPr>
        <w:t>region</w:t>
      </w:r>
      <w:r>
        <w:rPr>
          <w:rFonts w:hint="default" w:ascii="Times New Roman" w:hAnsi="Times New Roman" w:cs="Times New Roman"/>
          <w:i w:val="0"/>
          <w:iCs/>
          <w:color w:val="0000FF"/>
          <w:sz w:val="24"/>
          <w:szCs w:val="24"/>
          <w:lang w:val="pt-BR" w:eastAsia="en-US" w:bidi="ar-SA"/>
        </w:rPr>
        <w:t>s</w:t>
      </w:r>
      <w:r>
        <w:rPr>
          <w:rFonts w:hint="default" w:ascii="Times New Roman" w:hAnsi="Times New Roman" w:cs="Times New Roman" w:eastAsiaTheme="minorHAnsi"/>
          <w:i w:val="0"/>
          <w:iCs/>
          <w:color w:val="0000FF"/>
          <w:sz w:val="24"/>
          <w:szCs w:val="24"/>
          <w:lang w:val="en-US" w:eastAsia="en-US" w:bidi="ar-SA"/>
        </w:rPr>
        <w:t>, Fig. </w:t>
      </w:r>
      <w:r>
        <w:rPr>
          <w:rFonts w:hint="default" w:ascii="Times New Roman" w:hAnsi="Times New Roman" w:cs="Times New Roman"/>
          <w:i w:val="0"/>
          <w:iCs/>
          <w:color w:val="0000FF"/>
          <w:sz w:val="24"/>
          <w:szCs w:val="24"/>
          <w:lang w:val="pt-BR" w:eastAsia="en-US" w:bidi="ar-SA"/>
        </w:rPr>
        <w:t>2</w:t>
      </w:r>
      <w:r>
        <w:rPr>
          <w:rFonts w:hint="default" w:ascii="Times New Roman" w:hAnsi="Times New Roman" w:cs="Times New Roman" w:eastAsiaTheme="minorHAnsi"/>
          <w:i w:val="0"/>
          <w:iCs/>
          <w:color w:val="0000FF"/>
          <w:sz w:val="24"/>
          <w:szCs w:val="24"/>
          <w:lang w:val="en-US" w:eastAsia="en-US" w:bidi="ar-SA"/>
        </w:rPr>
        <w:t>).</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2" name="Imagem 2" descr="Figure 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igure 1c"/>
                    <pic:cNvPicPr>
                      <a:picLocks noChangeAspect="1"/>
                    </pic:cNvPicPr>
                  </pic:nvPicPr>
                  <pic:blipFill>
                    <a:blip r:embed="rId7"/>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PT"/>
        </w:rPr>
        <w:t xml:space="preserve">Figure </w:t>
      </w:r>
      <w:r>
        <w:rPr>
          <w:rFonts w:hint="default" w:ascii="Times New Roman" w:hAnsi="Times New Roman" w:cs="Times New Roman"/>
          <w:color w:val="auto"/>
          <w:sz w:val="24"/>
          <w:szCs w:val="24"/>
          <w:lang w:val="pt-BR"/>
        </w:rPr>
        <w:t>2</w:t>
      </w:r>
      <w:r>
        <w:rPr>
          <w:rFonts w:hint="default" w:ascii="Times New Roman" w:hAnsi="Times New Roman" w:cs="Times New Roman"/>
          <w:color w:val="auto"/>
          <w:sz w:val="24"/>
          <w:szCs w:val="24"/>
          <w:lang w:val="pt-PT"/>
        </w:rPr>
        <w:t>.</w:t>
      </w:r>
      <w:r>
        <w:rPr>
          <w:rFonts w:hint="default" w:ascii="Times New Roman" w:hAnsi="Times New Roman" w:cs="Times New Roman"/>
          <w:color w:val="0000FF"/>
          <w:sz w:val="24"/>
          <w:szCs w:val="24"/>
          <w:lang w:val="pt-PT"/>
        </w:rPr>
        <w:t xml:space="preserve"> </w:t>
      </w:r>
      <w:r>
        <w:rPr>
          <w:rFonts w:hint="default" w:ascii="Times New Roman" w:hAnsi="Times New Roman" w:cs="Times New Roman"/>
          <w:color w:val="0000FF"/>
          <w:sz w:val="24"/>
          <w:szCs w:val="24"/>
        </w:rPr>
        <w:t xml:space="preserve">Maps of the Brazilian Amazon showing the location of </w:t>
      </w:r>
      <w:r>
        <w:rPr>
          <w:rFonts w:hint="default" w:ascii="Times New Roman" w:hAnsi="Times New Roman" w:cs="Times New Roman"/>
          <w:color w:val="0000FF"/>
          <w:sz w:val="24"/>
          <w:szCs w:val="24"/>
          <w:lang w:val="pt-BR"/>
        </w:rPr>
        <w:t xml:space="preserve">transects considering height thresholds: </w:t>
      </w:r>
      <w:r>
        <w:rPr>
          <w:rFonts w:hint="default" w:ascii="Times New Roman" w:hAnsi="Times New Roman" w:cs="Times New Roman"/>
          <w:color w:val="0000FF"/>
          <w:sz w:val="24"/>
          <w:szCs w:val="24"/>
        </w:rPr>
        <w:t xml:space="preserve">50 m, 60 m, 70 m, and 80 m in height. Black circles indicate </w:t>
      </w:r>
      <w:r>
        <w:rPr>
          <w:rFonts w:hint="default" w:ascii="Times New Roman" w:hAnsi="Times New Roman" w:cs="Times New Roman"/>
          <w:color w:val="0000FF"/>
          <w:sz w:val="24"/>
          <w:szCs w:val="24"/>
          <w:lang w:val="pt-BR"/>
        </w:rPr>
        <w:t>transects with trees taller then the threshold, white circles indicate remaining transects</w:t>
      </w:r>
      <w:r>
        <w:rPr>
          <w:rFonts w:hint="default" w:ascii="Times New Roman" w:hAnsi="Times New Roman" w:cs="Times New Roman"/>
          <w:color w:val="0000FF"/>
          <w:sz w:val="24"/>
          <w:szCs w:val="24"/>
        </w:rPr>
        <w:t>.</w:t>
      </w:r>
      <w:r>
        <w:rPr>
          <w:rFonts w:hint="default" w:ascii="Times New Roman" w:hAnsi="Times New Roman" w:cs="Times New Roman"/>
          <w:color w:val="auto"/>
          <w:sz w:val="24"/>
          <w:szCs w:val="24"/>
        </w:rPr>
        <w:t xml:space="preserve"> </w:t>
      </w:r>
    </w:p>
    <w:p>
      <w:pPr>
        <w:pStyle w:val="32"/>
        <w:spacing w:line="480" w:lineRule="auto"/>
        <w:rPr>
          <w:rFonts w:hint="default" w:ascii="Times New Roman" w:hAnsi="Times New Roman" w:cs="Times New Roman"/>
          <w:color w:val="auto"/>
          <w:sz w:val="24"/>
          <w:szCs w:val="24"/>
        </w:rPr>
      </w:pPr>
    </w:p>
    <w:p>
      <w:pPr>
        <w:pStyle w:val="32"/>
        <w:spacing w:line="480" w:lineRule="auto"/>
        <w:rPr>
          <w:rFonts w:hint="default" w:ascii="Times New Roman" w:hAnsi="Times New Roman" w:cs="Times New Roman"/>
          <w:i w:val="0"/>
          <w:iCs/>
          <w:color w:val="0000FF"/>
          <w:sz w:val="24"/>
          <w:szCs w:val="24"/>
        </w:rPr>
      </w:pPr>
      <w:commentRangeStart w:id="19"/>
      <w:r>
        <w:rPr>
          <w:rFonts w:hint="default" w:ascii="Times New Roman" w:hAnsi="Times New Roman" w:cs="Times New Roman"/>
          <w:i w:val="0"/>
          <w:iCs/>
          <w:color w:val="0000FF"/>
          <w:sz w:val="24"/>
          <w:szCs w:val="24"/>
          <w:lang w:val="pt-BR"/>
        </w:rPr>
        <w:t>By the importance variable metrics extract from the Random Forest model, t</w:t>
      </w:r>
      <w:r>
        <w:rPr>
          <w:rFonts w:hint="default" w:ascii="Times New Roman" w:hAnsi="Times New Roman" w:cs="Times New Roman"/>
          <w:i w:val="0"/>
          <w:iCs/>
          <w:color w:val="0000FF"/>
          <w:sz w:val="24"/>
          <w:szCs w:val="24"/>
        </w:rPr>
        <w:t xml:space="preserve">he number of clear days, clay content in the soil, elevation and mean annual precipitation were found to be the strongest drivers of maximum tree height, while soil water content </w:t>
      </w:r>
      <w:r>
        <w:rPr>
          <w:rFonts w:hint="default" w:ascii="Times New Roman" w:hAnsi="Times New Roman" w:cs="Times New Roman"/>
          <w:i w:val="0"/>
          <w:iCs/>
          <w:color w:val="0000FF"/>
          <w:sz w:val="24"/>
          <w:szCs w:val="24"/>
          <w:lang w:val="pt-BR"/>
        </w:rPr>
        <w:t xml:space="preserve">was the </w:t>
      </w:r>
      <w:r>
        <w:rPr>
          <w:rFonts w:hint="default" w:ascii="Times New Roman" w:hAnsi="Times New Roman" w:cs="Times New Roman"/>
          <w:i w:val="0"/>
          <w:iCs/>
          <w:color w:val="0000FF"/>
          <w:sz w:val="24"/>
          <w:szCs w:val="24"/>
        </w:rPr>
        <w:t>weak</w:t>
      </w:r>
      <w:r>
        <w:rPr>
          <w:rFonts w:hint="default" w:ascii="Times New Roman" w:hAnsi="Times New Roman" w:cs="Times New Roman"/>
          <w:i w:val="0"/>
          <w:iCs/>
          <w:color w:val="0000FF"/>
          <w:sz w:val="24"/>
          <w:szCs w:val="24"/>
          <w:lang w:val="pt-BR"/>
        </w:rPr>
        <w:t>est</w:t>
      </w:r>
      <w:r>
        <w:rPr>
          <w:rFonts w:hint="default" w:ascii="Times New Roman" w:hAnsi="Times New Roman" w:cs="Times New Roman"/>
          <w:i w:val="0"/>
          <w:iCs/>
          <w:color w:val="0000FF"/>
          <w:sz w:val="24"/>
          <w:szCs w:val="24"/>
        </w:rPr>
        <w:t xml:space="preserve"> predictor</w:t>
      </w:r>
      <w:r>
        <w:rPr>
          <w:rFonts w:hint="default" w:ascii="Times New Roman" w:hAnsi="Times New Roman" w:cs="Times New Roman"/>
          <w:i w:val="0"/>
          <w:iCs/>
          <w:color w:val="0000FF"/>
          <w:sz w:val="24"/>
          <w:szCs w:val="24"/>
          <w:lang w:val="pt-BR"/>
        </w:rPr>
        <w:t>. All the other variables could be included in an intermediate group with importance values close to each other, ranging from 21.3 to 15.6</w:t>
      </w:r>
      <w:r>
        <w:rPr>
          <w:rFonts w:hint="default" w:ascii="Times New Roman" w:hAnsi="Times New Roman" w:cs="Times New Roman"/>
          <w:i w:val="0"/>
          <w:iCs/>
          <w:color w:val="0000FF"/>
          <w:sz w:val="24"/>
          <w:szCs w:val="24"/>
        </w:rPr>
        <w:t xml:space="preserve"> (Table </w:t>
      </w:r>
      <w:r>
        <w:rPr>
          <w:rFonts w:hint="default" w:ascii="Times New Roman" w:hAnsi="Times New Roman" w:cs="Times New Roman"/>
          <w:i w:val="0"/>
          <w:iCs/>
          <w:color w:val="0000FF"/>
          <w:sz w:val="24"/>
          <w:szCs w:val="24"/>
          <w:lang w:val="pt-PT"/>
        </w:rPr>
        <w:t>1</w:t>
      </w:r>
      <w:r>
        <w:rPr>
          <w:rFonts w:hint="default" w:ascii="Times New Roman" w:hAnsi="Times New Roman" w:cs="Times New Roman"/>
          <w:i w:val="0"/>
          <w:iCs/>
          <w:color w:val="0000FF"/>
          <w:sz w:val="24"/>
          <w:szCs w:val="24"/>
          <w:lang w:val="pt-BR"/>
        </w:rPr>
        <w:t xml:space="preserve"> and Supplementary Figure 2</w:t>
      </w:r>
      <w:r>
        <w:rPr>
          <w:rFonts w:hint="default" w:ascii="Times New Roman" w:hAnsi="Times New Roman" w:cs="Times New Roman"/>
          <w:i w:val="0"/>
          <w:iCs/>
          <w:color w:val="0000FF"/>
          <w:sz w:val="24"/>
          <w:szCs w:val="24"/>
        </w:rPr>
        <w:t>)</w:t>
      </w:r>
      <w:commentRangeEnd w:id="19"/>
      <w:r>
        <w:commentReference w:id="19"/>
      </w:r>
      <w:r>
        <w:rPr>
          <w:rFonts w:hint="default" w:ascii="Times New Roman" w:hAnsi="Times New Roman" w:cs="Times New Roman"/>
          <w:i w:val="0"/>
          <w:iCs/>
          <w:color w:val="0000FF"/>
          <w:sz w:val="24"/>
          <w:szCs w:val="24"/>
        </w:rPr>
        <w:t>.</w:t>
      </w:r>
      <w:r>
        <w:rPr>
          <w:rFonts w:hint="default" w:ascii="Times New Roman" w:hAnsi="Times New Roman" w:cs="Times New Roman"/>
          <w:i w:val="0"/>
          <w:iCs/>
          <w:color w:val="0000FF"/>
          <w:sz w:val="24"/>
          <w:szCs w:val="24"/>
          <w:lang w:val="pt-BR"/>
        </w:rPr>
        <w:t xml:space="preserve"> </w:t>
      </w:r>
      <w:commentRangeStart w:id="20"/>
      <w:r>
        <w:rPr>
          <w:rFonts w:hint="default" w:ascii="Times New Roman" w:hAnsi="Times New Roman" w:cs="Times New Roman"/>
          <w:i w:val="0"/>
          <w:iCs/>
          <w:color w:val="0000FF"/>
          <w:sz w:val="24"/>
          <w:szCs w:val="24"/>
        </w:rPr>
        <w:t xml:space="preserve">To </w:t>
      </w:r>
      <w:commentRangeEnd w:id="20"/>
      <w:r>
        <w:commentReference w:id="20"/>
      </w:r>
      <w:r>
        <w:rPr>
          <w:rFonts w:hint="default" w:ascii="Times New Roman" w:hAnsi="Times New Roman" w:cs="Times New Roman"/>
          <w:i w:val="0"/>
          <w:iCs/>
          <w:color w:val="0000FF"/>
          <w:sz w:val="24"/>
          <w:szCs w:val="24"/>
        </w:rPr>
        <w:t xml:space="preserve">examine the environmental variables modulating height pattern in the Amazon, we predicted maximum tree height as a function of environmental variables using a Random Forest approach. </w:t>
      </w:r>
    </w:p>
    <w:p>
      <w:pPr>
        <w:pStyle w:val="32"/>
        <w:spacing w:line="480" w:lineRule="auto"/>
        <w:rPr>
          <w:rFonts w:hint="default" w:ascii="Times New Roman" w:hAnsi="Times New Roman" w:cs="Times New Roman"/>
          <w:i w:val="0"/>
          <w:iCs/>
          <w:color w:val="0000FF"/>
          <w:sz w:val="24"/>
          <w:szCs w:val="24"/>
        </w:rPr>
      </w:pPr>
    </w:p>
    <w:p>
      <w:pPr>
        <w:pStyle w:val="32"/>
        <w:spacing w:line="480" w:lineRule="auto"/>
        <w:rPr>
          <w:rFonts w:hint="default" w:ascii="Times New Roman" w:hAnsi="Times New Roman" w:cs="Times New Roman"/>
          <w:color w:val="auto"/>
          <w:sz w:val="24"/>
          <w:szCs w:val="24"/>
        </w:rPr>
      </w:pPr>
      <w:commentRangeStart w:id="21"/>
      <w:r>
        <w:rPr>
          <w:rFonts w:hint="default" w:ascii="Times New Roman" w:hAnsi="Times New Roman" w:cs="Times New Roman"/>
          <w:color w:val="auto"/>
          <w:sz w:val="24"/>
          <w:szCs w:val="24"/>
          <w:lang w:val="pt-PT"/>
        </w:rPr>
        <w:t xml:space="preserve">Table </w:t>
      </w:r>
      <w:commentRangeEnd w:id="21"/>
      <w:r>
        <w:commentReference w:id="21"/>
      </w:r>
      <w:r>
        <w:rPr>
          <w:rFonts w:hint="default" w:ascii="Times New Roman" w:hAnsi="Times New Roman" w:cs="Times New Roman"/>
          <w:color w:val="auto"/>
          <w:sz w:val="24"/>
          <w:szCs w:val="24"/>
          <w:lang w:val="pt-PT"/>
        </w:rPr>
        <w:t xml:space="preserve">1. </w:t>
      </w:r>
      <w:r>
        <w:rPr>
          <w:rFonts w:hint="default" w:ascii="Times New Roman" w:hAnsi="Times New Roman" w:cs="Times New Roman"/>
          <w:color w:val="auto"/>
          <w:sz w:val="24"/>
          <w:szCs w:val="24"/>
        </w:rPr>
        <w:t xml:space="preserve">Variables used to estimate maximum height distribution and evaluate its distribution, ranked by variable importance results in the Random Forest model </w:t>
      </w:r>
    </w:p>
    <w:tbl>
      <w:tblPr>
        <w:tblStyle w:val="23"/>
        <w:tblW w:w="4997" w:type="pct"/>
        <w:tblInd w:w="0" w:type="dxa"/>
        <w:tblLayout w:type="autofit"/>
        <w:tblCellMar>
          <w:top w:w="0" w:type="dxa"/>
          <w:left w:w="108" w:type="dxa"/>
          <w:bottom w:w="0" w:type="dxa"/>
          <w:right w:w="108" w:type="dxa"/>
        </w:tblCellMar>
      </w:tblPr>
      <w:tblGrid>
        <w:gridCol w:w="1247"/>
        <w:gridCol w:w="1463"/>
        <w:gridCol w:w="1109"/>
        <w:gridCol w:w="726"/>
        <w:gridCol w:w="1290"/>
        <w:gridCol w:w="978"/>
        <w:gridCol w:w="1019"/>
        <w:gridCol w:w="1019"/>
      </w:tblGrid>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Layer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Definition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Related to</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Unit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Source</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Spatial r</w:t>
            </w:r>
            <w:commentRangeStart w:id="22"/>
            <w:r>
              <w:rPr>
                <w:rFonts w:hint="default" w:ascii="Times New Roman" w:hAnsi="Times New Roman" w:cs="Times New Roman"/>
                <w:color w:val="0000FF"/>
                <w:sz w:val="16"/>
                <w:szCs w:val="16"/>
                <w:lang w:val="pt-BR"/>
              </w:rPr>
              <w:t xml:space="preserve">esolution </w:t>
            </w:r>
            <w:commentRangeEnd w:id="22"/>
            <w:r>
              <w:commentReference w:id="22"/>
            </w:r>
            <w:r>
              <w:rPr>
                <w:rFonts w:hint="default" w:ascii="Times New Roman" w:hAnsi="Times New Roman" w:cs="Times New Roman"/>
                <w:color w:val="0000FF"/>
                <w:sz w:val="16"/>
                <w:szCs w:val="16"/>
                <w:lang w:val="pt-BR"/>
              </w:rPr>
              <w:t>(Time resolution)</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Expected influence in max. height</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Importance</w:t>
            </w:r>
          </w:p>
          <w:p>
            <w:pPr>
              <w:pStyle w:val="26"/>
              <w:spacing w:line="480" w:lineRule="auto"/>
              <w:jc w:val="center"/>
              <w:rPr>
                <w:rFonts w:hint="default" w:ascii="Times New Roman" w:hAnsi="Times New Roman" w:cs="Times New Roman"/>
                <w:color w:val="auto"/>
                <w:sz w:val="16"/>
                <w:szCs w:val="16"/>
                <w:lang w:val="pt-BR"/>
              </w:rPr>
            </w:pPr>
            <w:commentRangeStart w:id="23"/>
            <w:r>
              <w:rPr>
                <w:rFonts w:hint="default" w:ascii="Times New Roman" w:hAnsi="Times New Roman" w:cs="Times New Roman"/>
                <w:color w:val="auto"/>
                <w:sz w:val="16"/>
                <w:szCs w:val="16"/>
                <w:lang w:val="pt-BR"/>
              </w:rPr>
              <w:t>(increase accuracy</w:t>
            </w:r>
            <w:commentRangeEnd w:id="23"/>
            <w:r>
              <w:commentReference w:id="23"/>
            </w:r>
            <w:r>
              <w:rPr>
                <w:rFonts w:hint="default" w:ascii="Times New Roman" w:hAnsi="Times New Roman" w:cs="Times New Roman"/>
                <w:color w:val="auto"/>
                <w:sz w:val="16"/>
                <w:szCs w:val="16"/>
                <w:lang w:val="pt-BR"/>
              </w:rPr>
              <w:t>)</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clearDays</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number of clear days per year</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MODIS</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500 meters</w:t>
            </w:r>
          </w:p>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(2014 - 2018)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25.5</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clayContent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clay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250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topography</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elevation above sea level</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distance to water - flooding zones - soil</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SRTM</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30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average annual precipitation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22.4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zonal speed (W-E)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0.25 degrees</w:t>
            </w:r>
          </w:p>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21.1</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pet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potential evapotranspiration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TerraClimate</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2.5 arc minutes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(1990 - 2016)</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20.2</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fapar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absorbed photosynthetically active radiation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NOAA AVHRR</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(2016 - 2018)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20.0</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pwettest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wettest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19.9</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tmax</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maximum temperatura</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19.8</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vspeed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meridional speed (N-S)</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0.25 degrees</w:t>
            </w:r>
          </w:p>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18.1</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lightning</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lightining rate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flashes rate</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LIS TRMM</w:t>
            </w:r>
          </w:p>
        </w:tc>
        <w:tc>
          <w:tcPr>
            <w:tcW w:w="552" w:type="pct"/>
          </w:tcPr>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rPr>
              <w:t>0.1</w:t>
            </w:r>
            <w:r>
              <w:rPr>
                <w:rFonts w:hint="default" w:ascii="Times New Roman" w:hAnsi="Times New Roman"/>
                <w:color w:val="0000FF"/>
                <w:sz w:val="16"/>
                <w:szCs w:val="16"/>
                <w:lang w:val="pt-BR"/>
              </w:rPr>
              <w:t xml:space="preserve">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(1998 - 2018)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18.0</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days20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 with precipitasion higher then 20 mm</w:t>
            </w:r>
          </w:p>
        </w:tc>
        <w:tc>
          <w:tcPr>
            <w:tcW w:w="626"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rPr>
              <w:t>storms - convective winds</w:t>
            </w:r>
            <w:r>
              <w:rPr>
                <w:rFonts w:hint="default" w:ascii="Times New Roman" w:hAnsi="Times New Roman" w:cs="Times New Roman"/>
                <w:color w:val="auto"/>
                <w:sz w:val="16"/>
                <w:szCs w:val="16"/>
                <w:lang w:val="pt-BR"/>
              </w:rPr>
              <w:t xml:space="preserve"> - </w:t>
            </w:r>
            <w:commentRangeStart w:id="24"/>
            <w:r>
              <w:rPr>
                <w:rFonts w:hint="default" w:ascii="Times New Roman" w:hAnsi="Times New Roman" w:cs="Times New Roman"/>
                <w:color w:val="auto"/>
                <w:sz w:val="16"/>
                <w:szCs w:val="16"/>
                <w:lang w:val="pt-BR"/>
              </w:rPr>
              <w:t>precipitation</w:t>
            </w:r>
            <w:commentRangeEnd w:id="24"/>
            <w:r>
              <w:rPr>
                <w:sz w:val="16"/>
                <w:szCs w:val="16"/>
              </w:rPr>
              <w:commentReference w:id="24"/>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16.4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daily average annual temperature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15.6</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waterContent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water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s="Times New Roman"/>
                <w:color w:val="0000FF"/>
                <w:sz w:val="16"/>
                <w:szCs w:val="16"/>
                <w:lang w:val="pt-BR"/>
              </w:rPr>
              <w:t>250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9.7</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month100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 with precipitation below 100 mm</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pdriest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driest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bl>
    <w:p>
      <w:pPr>
        <w:pStyle w:val="3"/>
        <w:spacing w:line="480" w:lineRule="auto"/>
        <w:rPr>
          <w:rFonts w:hint="default" w:ascii="Times New Roman" w:hAnsi="Times New Roman" w:cs="Times New Roman"/>
          <w:color w:val="auto"/>
          <w:sz w:val="24"/>
          <w:szCs w:val="24"/>
        </w:rPr>
      </w:pP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Random Forest model obtained MAE = 3.62 m, RMSE  = 4.92 m, and R² = 0.735. A resulting map of Random Forest model predicted maximum tree height shows </w:t>
      </w:r>
      <w:r>
        <w:rPr>
          <w:rFonts w:hint="default" w:ascii="Times New Roman" w:hAnsi="Times New Roman" w:cs="Times New Roman"/>
          <w:i w:val="0"/>
          <w:iCs/>
          <w:color w:val="0000FF"/>
          <w:sz w:val="24"/>
          <w:szCs w:val="24"/>
          <w:lang w:val="pt-BR"/>
        </w:rPr>
        <w:t xml:space="preserve">that </w:t>
      </w:r>
      <w:commentRangeStart w:id="25"/>
      <w:r>
        <w:rPr>
          <w:rFonts w:hint="default" w:ascii="Times New Roman" w:hAnsi="Times New Roman" w:cs="Times New Roman"/>
          <w:i w:val="0"/>
          <w:iCs/>
          <w:color w:val="0000FF"/>
          <w:sz w:val="24"/>
          <w:szCs w:val="24"/>
          <w:lang w:val="pt-BR"/>
        </w:rPr>
        <w:t xml:space="preserve">56,747 </w:t>
      </w:r>
      <w:commentRangeEnd w:id="25"/>
      <w:r>
        <w:commentReference w:id="25"/>
      </w:r>
      <w:r>
        <w:rPr>
          <w:rFonts w:hint="default" w:ascii="Times New Roman" w:hAnsi="Times New Roman" w:cs="Times New Roman"/>
          <w:i w:val="0"/>
          <w:iCs/>
          <w:color w:val="0000FF"/>
          <w:sz w:val="24"/>
          <w:szCs w:val="24"/>
          <w:lang w:val="pt-BR"/>
        </w:rPr>
        <w:t>km² (1.03% of the Amazon) support trees above 70 meters. Those regions are concentrated in eastern Amazon, with the trees specifically achieving greatest heights in the northeastern part of Roraima, and some isolate records in Pantepui and in the confluence of Madeira and Xingu-Tapajos. </w:t>
      </w:r>
      <w:r>
        <w:rPr>
          <w:rFonts w:hint="default" w:ascii="Times New Roman" w:hAnsi="Times New Roman" w:cs="Times New Roman"/>
          <w:color w:val="auto"/>
          <w:sz w:val="24"/>
          <w:szCs w:val="24"/>
        </w:rPr>
        <w:t xml:space="preserve"> Since low values of FAPAR are related to degraded forests and anthropogenic regions, we performed the same analysis after excluding areas with FAPAR values under 80%, which resulted in the elimination of 133 transects. Similar spatial distributions for maximum tree height persisted similarly after removing these potential anthropogenic effects, demonstrating that the underlying patterns we report are naturally driven by the environmental factors</w:t>
      </w:r>
      <w:r>
        <w:rPr>
          <w:rFonts w:hint="default" w:ascii="Times New Roman" w:hAnsi="Times New Roman" w:cs="Times New Roman"/>
          <w:color w:val="auto"/>
          <w:sz w:val="24"/>
          <w:szCs w:val="24"/>
          <w:lang w:val="pt-PT"/>
        </w:rPr>
        <w:t xml:space="preserve"> (Fig</w:t>
      </w:r>
      <w:r>
        <w:rPr>
          <w:rFonts w:hint="default" w:ascii="Times New Roman" w:hAnsi="Times New Roman" w:cs="Times New Roman"/>
          <w:color w:val="auto"/>
          <w:sz w:val="24"/>
          <w:szCs w:val="24"/>
          <w:lang w:val="pt-BR"/>
        </w:rPr>
        <w:t>.</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auto"/>
          <w:sz w:val="24"/>
          <w:szCs w:val="24"/>
          <w:lang w:val="pt-BR"/>
        </w:rPr>
        <w:t>3</w:t>
      </w:r>
      <w:r>
        <w:rPr>
          <w:rFonts w:hint="default" w:ascii="Times New Roman" w:hAnsi="Times New Roman" w:cs="Times New Roman"/>
          <w:color w:val="auto"/>
          <w:sz w:val="24"/>
          <w:szCs w:val="24"/>
          <w:lang w:val="pt-PT"/>
        </w:rPr>
        <w:t>)</w:t>
      </w:r>
      <w:r>
        <w:rPr>
          <w:rFonts w:hint="default" w:ascii="Times New Roman" w:hAnsi="Times New Roman" w:cs="Times New Roman"/>
          <w:color w:val="auto"/>
          <w:sz w:val="24"/>
          <w:szCs w:val="24"/>
        </w:rPr>
        <w:t>.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4" name="Imagem 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Figure 2"/>
                    <pic:cNvPicPr>
                      <a:picLocks noChangeAspect="1"/>
                    </pic:cNvPicPr>
                  </pic:nvPicPr>
                  <pic:blipFill>
                    <a:blip r:embed="rId8"/>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6"/>
      <w:r>
        <w:rPr>
          <w:rFonts w:hint="default" w:ascii="Times New Roman" w:hAnsi="Times New Roman" w:cs="Times New Roman"/>
          <w:color w:val="auto"/>
          <w:sz w:val="24"/>
          <w:szCs w:val="24"/>
          <w:lang w:val="pt-PT"/>
        </w:rPr>
        <w:t xml:space="preserve">Figure </w:t>
      </w:r>
      <w:commentRangeEnd w:id="26"/>
      <w:r>
        <w:commentReference w:id="26"/>
      </w:r>
      <w:r>
        <w:rPr>
          <w:rFonts w:hint="default" w:ascii="Times New Roman" w:hAnsi="Times New Roman" w:cs="Times New Roman"/>
          <w:color w:val="auto"/>
          <w:sz w:val="24"/>
          <w:szCs w:val="24"/>
          <w:lang w:val="pt-BR"/>
        </w:rPr>
        <w:t>3</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auto"/>
          <w:sz w:val="24"/>
          <w:szCs w:val="24"/>
          <w:lang w:val="pt-BR"/>
        </w:rPr>
        <w:t xml:space="preserve">The </w:t>
      </w:r>
      <w:r>
        <w:rPr>
          <w:rFonts w:hint="default" w:ascii="Times New Roman" w:hAnsi="Times New Roman" w:cs="Times New Roman"/>
          <w:color w:val="0000FF"/>
          <w:sz w:val="24"/>
          <w:szCs w:val="24"/>
          <w:lang w:val="pt-BR"/>
        </w:rPr>
        <w:t>m</w:t>
      </w:r>
      <w:r>
        <w:rPr>
          <w:rFonts w:hint="default" w:ascii="Times New Roman" w:hAnsi="Times New Roman" w:cs="Times New Roman"/>
          <w:color w:val="0000FF"/>
          <w:sz w:val="24"/>
          <w:szCs w:val="24"/>
        </w:rPr>
        <w:t xml:space="preserve">aximum tree height distribution </w:t>
      </w:r>
      <w:r>
        <w:rPr>
          <w:rFonts w:hint="default" w:ascii="Times New Roman" w:hAnsi="Times New Roman" w:cs="Times New Roman"/>
          <w:color w:val="0000FF"/>
          <w:sz w:val="24"/>
          <w:szCs w:val="24"/>
          <w:lang w:val="pt-BR"/>
        </w:rPr>
        <w:t xml:space="preserve">estimated by the Random Forest model based on the environmental variables. Available at </w:t>
      </w:r>
      <w:r>
        <w:rPr>
          <w:rFonts w:hint="default" w:ascii="Times New Roman" w:hAnsi="Times New Roman"/>
          <w:color w:val="0000FF"/>
          <w:sz w:val="24"/>
          <w:szCs w:val="24"/>
          <w:lang w:val="pt-BR"/>
        </w:rPr>
        <w:t>https://doi.org/10.5281/zenodo.4036988</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the strongest predictor of maximum height (Table </w:t>
      </w:r>
      <w:r>
        <w:rPr>
          <w:rFonts w:hint="default" w:ascii="Times New Roman" w:hAnsi="Times New Roman" w:cs="Times New Roman"/>
          <w:color w:val="auto"/>
          <w:sz w:val="24"/>
          <w:szCs w:val="24"/>
          <w:lang w:val="pt-PT"/>
        </w:rPr>
        <w:t>1</w:t>
      </w:r>
      <w:r>
        <w:rPr>
          <w:rFonts w:hint="default" w:ascii="Times New Roman" w:hAnsi="Times New Roman" w:cs="Times New Roman"/>
          <w:color w:val="auto"/>
          <w:sz w:val="24"/>
          <w:szCs w:val="24"/>
        </w:rPr>
        <w:t>). The shape of this relationship resembles a step function (Fig. </w:t>
      </w:r>
      <w:r>
        <w:rPr>
          <w:rFonts w:hint="default" w:ascii="Times New Roman" w:hAnsi="Times New Roman" w:cs="Times New Roman"/>
          <w:color w:val="auto"/>
          <w:sz w:val="24"/>
          <w:szCs w:val="24"/>
          <w:lang w:val="pt-BR"/>
        </w:rPr>
        <w:t>4</w:t>
      </w:r>
      <w:r>
        <w:rPr>
          <w:rFonts w:hint="default" w:ascii="Times New Roman" w:hAnsi="Times New Roman" w:cs="Times New Roman"/>
          <w:color w:val="auto"/>
          <w:sz w:val="24"/>
          <w:szCs w:val="24"/>
        </w:rPr>
        <w:t>), in which regions with the number of clear days below 130 days per year support tall trees, above this level, we observe an abrupt decline in maximum height. Elevation was also a key predictor of tree height, with low-lying forests growing 7 m lower than trees in terrains above 40 m above sea level. An increase in soil clay content from 20% to 40% translated into a 7 m increase in maximum height.  Our results also demonstrate mean annual precipitation as a key factor for trees to grow taller, with a tolerance curve peaking at around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annual precipitation across the Brazilian Amazon. In comparison to these areas, we observe a 4 m decline in maximum tree height in regions with annual precipitation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From the intermediate importance variables, we highlight the zonal velocity (u-speed) and FPAR influencing height variation in ranges around 6 m.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1"/>
                    </pic:cNvPicPr>
                  </pic:nvPicPr>
                  <pic:blipFill>
                    <a:blip r:embed="rId9"/>
                    <a:srcRect/>
                    <a:stretch>
                      <a:fillRect/>
                    </a:stretch>
                  </pic:blipFill>
                  <pic:spPr>
                    <a:xfrm>
                      <a:off x="0" y="0"/>
                      <a:ext cx="4257675" cy="638556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7"/>
      <w:r>
        <w:rPr>
          <w:rFonts w:hint="default" w:ascii="Times New Roman" w:hAnsi="Times New Roman" w:cs="Times New Roman"/>
          <w:color w:val="auto"/>
          <w:sz w:val="24"/>
          <w:szCs w:val="24"/>
          <w:lang w:val="pt-PT"/>
        </w:rPr>
        <w:t xml:space="preserve">Figure </w:t>
      </w:r>
      <w:commentRangeEnd w:id="27"/>
      <w:r>
        <w:commentReference w:id="27"/>
      </w:r>
      <w:r>
        <w:rPr>
          <w:rFonts w:hint="default" w:ascii="Times New Roman" w:hAnsi="Times New Roman" w:cs="Times New Roman"/>
          <w:color w:val="auto"/>
          <w:sz w:val="24"/>
          <w:szCs w:val="24"/>
          <w:lang w:val="pt-BR"/>
        </w:rPr>
        <w:t>4</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0070C0"/>
          <w:sz w:val="24"/>
          <w:szCs w:val="24"/>
        </w:rPr>
        <w:t>The marginal plot obtained for each environmental variable in the random forest 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Lines close to horizontal indicate a given environmental factor having little effect on the height of tall trees.</w:t>
      </w:r>
      <w:r>
        <w:rPr>
          <w:color w:val="0070C0"/>
        </w:rPr>
        <w:commentReference w:id="28"/>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results of the MaxEnt approach are focusing on the </w:t>
      </w:r>
      <w:r>
        <w:rPr>
          <w:rFonts w:hint="default" w:ascii="Times New Roman" w:hAnsi="Times New Roman" w:cs="Times New Roman"/>
          <w:color w:val="0070C0"/>
          <w:sz w:val="24"/>
          <w:szCs w:val="24"/>
          <w:lang w:val="pt-BR"/>
        </w:rPr>
        <w:t xml:space="preserve">occurrence </w:t>
      </w:r>
      <w:r>
        <w:rPr>
          <w:rFonts w:hint="default" w:ascii="Times New Roman" w:hAnsi="Times New Roman" w:cs="Times New Roman"/>
          <w:color w:val="auto"/>
          <w:sz w:val="24"/>
          <w:szCs w:val="24"/>
        </w:rPr>
        <w:t xml:space="preserve">of trees taller than 70 m in height. The extraordinarily tall trees </w:t>
      </w:r>
      <w:commentRangeStart w:id="29"/>
      <w:r>
        <w:rPr>
          <w:rFonts w:hint="default" w:ascii="Times New Roman" w:hAnsi="Times New Roman" w:cs="Times New Roman"/>
          <w:color w:val="0070C0"/>
          <w:sz w:val="24"/>
          <w:szCs w:val="24"/>
          <w:lang w:val="pt-BR"/>
        </w:rPr>
        <w:t>were found in conditions</w:t>
      </w:r>
      <w:commentRangeEnd w:id="29"/>
      <w:r>
        <w:commentReference w:id="29"/>
      </w:r>
      <w:r>
        <w:rPr>
          <w:rFonts w:hint="default" w:ascii="Times New Roman" w:hAnsi="Times New Roman" w:cs="Times New Roman"/>
          <w:color w:val="auto"/>
          <w:sz w:val="24"/>
          <w:szCs w:val="24"/>
        </w:rPr>
        <w:t xml:space="preserve"> characterized by a much smaller set of environmental variables from those which drove the large-scale patterns of maximum height. The maximum entropy model shows that the niche is dominated mostly by wind speed (relative importance of 67.7 %). The second most important driver of tall tree </w:t>
      </w:r>
      <w:commentRangeStart w:id="30"/>
      <w:r>
        <w:rPr>
          <w:rFonts w:hint="default" w:ascii="Times New Roman" w:hAnsi="Times New Roman" w:cs="Times New Roman"/>
          <w:color w:val="0070C0"/>
          <w:sz w:val="24"/>
          <w:szCs w:val="24"/>
          <w:lang w:val="pt-BR"/>
        </w:rPr>
        <w:t xml:space="preserve">occurrence </w:t>
      </w:r>
      <w:commentRangeEnd w:id="30"/>
      <w:r>
        <w:commentReference w:id="30"/>
      </w:r>
      <w:r>
        <w:rPr>
          <w:rFonts w:hint="default" w:ascii="Times New Roman" w:hAnsi="Times New Roman" w:cs="Times New Roman"/>
          <w:color w:val="auto"/>
          <w:sz w:val="24"/>
          <w:szCs w:val="24"/>
        </w:rPr>
        <w:t>was the elevation above sea level (relative importance of 12.3 %). It is worthwhile noting that relative importance values reflect the proportion of all contributions to explain the presence of the tallest trees</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lang w:val="pt-PT"/>
        </w:rPr>
        <w:t xml:space="preserve">(Fig. </w:t>
      </w:r>
      <w:r>
        <w:rPr>
          <w:rFonts w:hint="default" w:ascii="Times New Roman" w:hAnsi="Times New Roman" w:cs="Times New Roman"/>
          <w:color w:val="auto"/>
          <w:sz w:val="24"/>
          <w:szCs w:val="24"/>
          <w:lang w:val="pt-BR"/>
        </w:rPr>
        <w:t>5</w:t>
      </w:r>
      <w:r>
        <w:rPr>
          <w:rFonts w:hint="default" w:ascii="Times New Roman" w:hAnsi="Times New Roman" w:cs="Times New Roman"/>
          <w:color w:val="auto"/>
          <w:sz w:val="24"/>
          <w:szCs w:val="24"/>
          <w:lang w:val="pt-PT"/>
        </w:rPr>
        <w:t>)</w:t>
      </w:r>
      <w:r>
        <w:rPr>
          <w:rFonts w:hint="default" w:ascii="Times New Roman" w:hAnsi="Times New Roman" w:cs="Times New Roman"/>
          <w:color w:val="auto"/>
          <w:sz w:val="24"/>
          <w:szCs w:val="24"/>
        </w:rPr>
        <w:t>. The resulting map of predicted occurrence of the tallest trees in the Amazon from the MaxEnt model shows that the probability of maximum tree height occurrence is highest in northeastern Amazon (Fig. </w:t>
      </w:r>
      <w:r>
        <w:rPr>
          <w:rFonts w:hint="default" w:ascii="Times New Roman" w:hAnsi="Times New Roman" w:cs="Times New Roman"/>
          <w:color w:val="auto"/>
          <w:sz w:val="24"/>
          <w:szCs w:val="24"/>
          <w:lang w:val="pt-BR"/>
        </w:rPr>
        <w:t>6</w:t>
      </w:r>
      <w:r>
        <w:rPr>
          <w:rFonts w:hint="default" w:ascii="Times New Roman" w:hAnsi="Times New Roman" w:cs="Times New Roman"/>
          <w:color w:val="auto"/>
          <w:sz w:val="24"/>
          <w:szCs w:val="24"/>
        </w:rPr>
        <w:t>), more specifically in the Roraima and Guianan Lowlands.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067810" cy="6103620"/>
            <wp:effectExtent l="0" t="0" r="8890" b="11430"/>
            <wp:docPr id="12" name="Imagem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1"/>
                    </pic:cNvPicPr>
                  </pic:nvPicPr>
                  <pic:blipFill>
                    <a:blip r:embed="rId10"/>
                    <a:stretch>
                      <a:fillRect/>
                    </a:stretch>
                  </pic:blipFill>
                  <pic:spPr>
                    <a:xfrm>
                      <a:off x="0" y="0"/>
                      <a:ext cx="4067810" cy="610362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31"/>
      <w:r>
        <w:rPr>
          <w:rFonts w:hint="default" w:ascii="Times New Roman" w:hAnsi="Times New Roman" w:cs="Times New Roman"/>
          <w:color w:val="auto"/>
          <w:sz w:val="24"/>
          <w:szCs w:val="24"/>
          <w:lang w:val="pt-PT"/>
        </w:rPr>
        <w:t xml:space="preserve">Figure </w:t>
      </w:r>
      <w:commentRangeEnd w:id="31"/>
      <w:r>
        <w:commentReference w:id="31"/>
      </w:r>
      <w:r>
        <w:rPr>
          <w:rFonts w:hint="default" w:ascii="Times New Roman" w:hAnsi="Times New Roman" w:cs="Times New Roman"/>
          <w:color w:val="auto"/>
          <w:sz w:val="24"/>
          <w:szCs w:val="24"/>
          <w:lang w:val="pt-BR"/>
        </w:rPr>
        <w:t>5</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0070C0"/>
          <w:sz w:val="24"/>
          <w:szCs w:val="24"/>
        </w:rPr>
        <w:t xml:space="preserve">The marginal plot obtained for each environmental variable in the </w:t>
      </w:r>
      <w:r>
        <w:rPr>
          <w:rFonts w:hint="default" w:ascii="Times New Roman" w:hAnsi="Times New Roman" w:cs="Times New Roman"/>
          <w:color w:val="0070C0"/>
          <w:sz w:val="24"/>
          <w:szCs w:val="24"/>
          <w:lang w:val="pt-BR"/>
        </w:rPr>
        <w:t xml:space="preserve">Maximum Entropy </w:t>
      </w:r>
      <w:r>
        <w:rPr>
          <w:rFonts w:hint="default" w:ascii="Times New Roman" w:hAnsi="Times New Roman" w:cs="Times New Roman"/>
          <w:color w:val="0070C0"/>
          <w:sz w:val="24"/>
          <w:szCs w:val="24"/>
        </w:rPr>
        <w:t>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 xml:space="preserve">Lines close to horizontal indicate a given environmental factor having little effect on the </w:t>
      </w:r>
      <w:r>
        <w:rPr>
          <w:rFonts w:hint="default" w:ascii="Times New Roman" w:hAnsi="Times New Roman" w:cs="Times New Roman"/>
          <w:color w:val="0070C0"/>
          <w:sz w:val="24"/>
          <w:szCs w:val="24"/>
          <w:lang w:val="pt-BR"/>
        </w:rPr>
        <w:t xml:space="preserve">probability </w:t>
      </w:r>
      <w:r>
        <w:rPr>
          <w:rFonts w:hint="default" w:ascii="Times New Roman" w:hAnsi="Times New Roman" w:cs="Times New Roman"/>
          <w:color w:val="0070C0"/>
          <w:sz w:val="24"/>
          <w:szCs w:val="24"/>
        </w:rPr>
        <w:t>of tall trees.</w:t>
      </w:r>
      <w:r>
        <w:rPr>
          <w:rFonts w:hint="default" w:ascii="Times New Roman" w:hAnsi="Times New Roman" w:cs="Times New Roman"/>
          <w:color w:val="auto"/>
          <w:sz w:val="24"/>
          <w:szCs w:val="24"/>
        </w:rPr>
        <w:t xml:space="preserve">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5" name="Imagem 5"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1"/>
                    </pic:cNvPicPr>
                  </pic:nvPicPr>
                  <pic:blipFill>
                    <a:blip r:embed="rId11"/>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32"/>
      <w:r>
        <w:rPr>
          <w:rFonts w:hint="default" w:ascii="Times New Roman" w:hAnsi="Times New Roman" w:cs="Times New Roman"/>
          <w:color w:val="auto"/>
          <w:sz w:val="24"/>
          <w:szCs w:val="24"/>
          <w:lang w:val="pt-PT"/>
        </w:rPr>
        <w:t xml:space="preserve">Figure </w:t>
      </w:r>
      <w:commentRangeEnd w:id="32"/>
      <w:r>
        <w:commentReference w:id="32"/>
      </w:r>
      <w:r>
        <w:rPr>
          <w:rFonts w:hint="default" w:ascii="Times New Roman" w:hAnsi="Times New Roman" w:cs="Times New Roman"/>
          <w:color w:val="auto"/>
          <w:sz w:val="24"/>
          <w:szCs w:val="24"/>
          <w:lang w:val="pt-BR"/>
        </w:rPr>
        <w:t>6</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auto"/>
          <w:sz w:val="24"/>
          <w:szCs w:val="24"/>
          <w:lang w:val="pt-BR"/>
        </w:rPr>
        <w:t>The p</w:t>
      </w:r>
      <w:r>
        <w:rPr>
          <w:rFonts w:hint="default" w:ascii="Times New Roman" w:hAnsi="Times New Roman" w:cs="Times New Roman"/>
          <w:color w:val="0000FF"/>
          <w:sz w:val="24"/>
          <w:szCs w:val="24"/>
          <w:lang w:val="pt-BR"/>
        </w:rPr>
        <w:t>robability</w:t>
      </w:r>
      <w:r>
        <w:rPr>
          <w:rFonts w:hint="default" w:ascii="Times New Roman" w:hAnsi="Times New Roman" w:cs="Times New Roman"/>
          <w:color w:val="0000FF"/>
          <w:sz w:val="24"/>
          <w:szCs w:val="24"/>
        </w:rPr>
        <w:t xml:space="preserve"> of tall tree o</w:t>
      </w:r>
      <w:r>
        <w:rPr>
          <w:rFonts w:hint="default" w:ascii="Times New Roman" w:hAnsi="Times New Roman" w:cs="Times New Roman"/>
          <w:color w:val="0000FF"/>
          <w:sz w:val="24"/>
          <w:szCs w:val="24"/>
          <w:lang w:val="pt-BR"/>
        </w:rPr>
        <w:t>c</w:t>
      </w:r>
      <w:r>
        <w:rPr>
          <w:rFonts w:hint="default" w:ascii="Times New Roman" w:hAnsi="Times New Roman" w:cs="Times New Roman"/>
          <w:color w:val="0000FF"/>
          <w:sz w:val="24"/>
          <w:szCs w:val="24"/>
        </w:rPr>
        <w:t>currence</w:t>
      </w:r>
      <w:r>
        <w:rPr>
          <w:rFonts w:hint="default" w:ascii="Times New Roman" w:hAnsi="Times New Roman" w:cs="Times New Roman"/>
          <w:color w:val="0000FF"/>
          <w:sz w:val="24"/>
          <w:szCs w:val="24"/>
          <w:lang w:val="pt-BR"/>
        </w:rPr>
        <w:t xml:space="preserve"> based on environmental conditions</w:t>
      </w:r>
      <w:r>
        <w:rPr>
          <w:rFonts w:hint="default"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pt-BR"/>
        </w:rPr>
        <w:t>estimated by the Maximum Entropy model</w:t>
      </w:r>
      <w:r>
        <w:rPr>
          <w:rFonts w:hint="default" w:ascii="Times New Roman" w:hAnsi="Times New Roman" w:cs="Times New Roman"/>
          <w:color w:val="0000FF"/>
          <w:sz w:val="24"/>
          <w:szCs w:val="24"/>
        </w:rPr>
        <w:t>.</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pt-BR"/>
        </w:rPr>
        <w:t xml:space="preserve">Available at </w:t>
      </w:r>
      <w:r>
        <w:rPr>
          <w:rFonts w:hint="default" w:ascii="Times New Roman" w:hAnsi="Times New Roman"/>
          <w:color w:val="0000FF"/>
          <w:sz w:val="24"/>
          <w:szCs w:val="24"/>
          <w:lang w:val="pt-BR"/>
        </w:rPr>
        <w:t>https://doi.org/</w:t>
      </w:r>
      <w:r>
        <w:rPr>
          <w:rFonts w:hint="default" w:ascii="Times New Roman" w:hAnsi="Times New Roman"/>
          <w:color w:val="auto"/>
          <w:sz w:val="24"/>
          <w:szCs w:val="24"/>
          <w:lang w:val="pt-BR"/>
        </w:rPr>
        <w:t>10.5281/zenodo.4037101.</w:t>
      </w:r>
      <w:r>
        <w:rPr>
          <w:rFonts w:hint="default" w:ascii="Times New Roman" w:hAnsi="Times New Roman" w:cs="Times New Roman"/>
          <w:color w:val="auto"/>
          <w:sz w:val="24"/>
          <w:szCs w:val="24"/>
        </w:rPr>
        <w:t xml:space="preserve">    </w:t>
      </w:r>
    </w:p>
    <w:p>
      <w:pPr>
        <w:pStyle w:val="2"/>
        <w:spacing w:line="480" w:lineRule="auto"/>
        <w:rPr>
          <w:rFonts w:hint="default" w:ascii="Times New Roman" w:hAnsi="Times New Roman" w:cs="Times New Roman"/>
          <w:color w:val="auto"/>
          <w:sz w:val="24"/>
          <w:szCs w:val="24"/>
        </w:rPr>
      </w:pPr>
      <w:bookmarkStart w:id="5" w:name="discussion"/>
      <w:bookmarkEnd w:id="5"/>
      <w:r>
        <w:rPr>
          <w:rFonts w:hint="default" w:ascii="Times New Roman" w:hAnsi="Times New Roman" w:cs="Times New Roman"/>
          <w:color w:val="auto"/>
          <w:sz w:val="24"/>
          <w:szCs w:val="24"/>
        </w:rPr>
        <w:t>Discussion</w:t>
      </w:r>
    </w:p>
    <w:p>
      <w:pPr>
        <w:pStyle w:val="25"/>
        <w:spacing w:line="480" w:lineRule="auto"/>
      </w:pPr>
      <w:commentRangeStart w:id="33"/>
      <w:r>
        <w:rPr>
          <w:rFonts w:hint="default" w:ascii="Times New Roman" w:hAnsi="Times New Roman"/>
          <w:color w:val="0000FF"/>
          <w:sz w:val="24"/>
          <w:szCs w:val="24"/>
          <w:lang w:val="pt-BR"/>
        </w:rPr>
        <w:t xml:space="preserve">The </w:t>
      </w:r>
      <w:r>
        <w:rPr>
          <w:rFonts w:hint="default" w:ascii="Times New Roman" w:hAnsi="Times New Roman"/>
          <w:color w:val="0000FF"/>
          <w:sz w:val="24"/>
          <w:szCs w:val="24"/>
        </w:rPr>
        <w:t xml:space="preserve">drivers of height development are fundamentally different from those influencing the occurrence of giant trees. </w:t>
      </w:r>
      <w:r>
        <w:rPr>
          <w:rFonts w:hint="default" w:ascii="Times New Roman" w:hAnsi="Times New Roman"/>
          <w:color w:val="0000FF"/>
          <w:sz w:val="24"/>
          <w:szCs w:val="24"/>
          <w:lang w:val="pt-BR"/>
        </w:rPr>
        <w:t xml:space="preserve">While </w:t>
      </w:r>
      <w:r>
        <w:rPr>
          <w:rFonts w:hint="default" w:ascii="Times New Roman" w:hAnsi="Times New Roman"/>
          <w:color w:val="0000FF"/>
          <w:sz w:val="24"/>
          <w:szCs w:val="24"/>
        </w:rPr>
        <w:t xml:space="preserve">changes in wind and </w:t>
      </w:r>
      <w:r>
        <w:rPr>
          <w:rFonts w:hint="default" w:ascii="Times New Roman" w:hAnsi="Times New Roman"/>
          <w:color w:val="0000FF"/>
          <w:sz w:val="24"/>
          <w:szCs w:val="24"/>
          <w:lang w:val="pt-BR"/>
        </w:rPr>
        <w:t xml:space="preserve">elevation explain 74.6 % of the probability of giant trees occurrence, the maximum height </w:t>
      </w:r>
      <w:r>
        <w:rPr>
          <w:rFonts w:hint="default" w:ascii="Times New Roman" w:hAnsi="Times New Roman"/>
          <w:color w:val="0000FF"/>
          <w:sz w:val="24"/>
          <w:szCs w:val="24"/>
        </w:rPr>
        <w:t xml:space="preserve">distribution </w:t>
      </w:r>
      <w:r>
        <w:rPr>
          <w:rFonts w:hint="default" w:ascii="Times New Roman" w:hAnsi="Times New Roman"/>
          <w:color w:val="0000FF"/>
          <w:sz w:val="24"/>
          <w:szCs w:val="24"/>
          <w:lang w:val="pt-BR"/>
        </w:rPr>
        <w:t>have a much more complex variable relationship. The number of cloud days stands out as the most relevant variable to explain maximum height distribution, but followed close by wind speed, soil clay content, elevation, precipitation and temperature seasonality, potential evapotranspiration, and maximum temperature.</w:t>
      </w:r>
      <w:commentRangeEnd w:id="33"/>
      <w:r>
        <w:commentReference w:id="33"/>
      </w:r>
    </w:p>
    <w:p>
      <w:pPr>
        <w:pStyle w:val="4"/>
        <w:spacing w:line="480" w:lineRule="auto"/>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Maximum height distribution</w:t>
      </w:r>
    </w:p>
    <w:p>
      <w:pPr>
        <w:pStyle w:val="3"/>
        <w:spacing w:line="480" w:lineRule="auto"/>
        <w:rPr>
          <w:rFonts w:hint="default" w:ascii="Times New Roman" w:hAnsi="Times New Roman" w:cs="Times New Roman"/>
          <w:color w:val="0000FF"/>
          <w:sz w:val="24"/>
          <w:szCs w:val="24"/>
          <w:lang w:val="pt-BR"/>
        </w:rPr>
      </w:pPr>
      <w:commentRangeStart w:id="34"/>
      <w:r>
        <w:rPr>
          <w:rFonts w:hint="default" w:ascii="Times New Roman" w:hAnsi="Times New Roman" w:cs="Times New Roman"/>
          <w:color w:val="0000FF"/>
          <w:sz w:val="24"/>
          <w:szCs w:val="24"/>
        </w:rPr>
        <w:t>Th</w:t>
      </w:r>
      <w:r>
        <w:rPr>
          <w:rFonts w:hint="default" w:ascii="Times New Roman" w:hAnsi="Times New Roman" w:cs="Times New Roman"/>
          <w:color w:val="0000FF"/>
          <w:sz w:val="24"/>
          <w:szCs w:val="24"/>
          <w:lang w:val="pt-BR"/>
        </w:rPr>
        <w:t>e</w:t>
      </w:r>
      <w:r>
        <w:rPr>
          <w:rFonts w:hint="default" w:ascii="Times New Roman" w:hAnsi="Times New Roman" w:cs="Times New Roman"/>
          <w:color w:val="0000FF"/>
          <w:sz w:val="24"/>
          <w:szCs w:val="24"/>
        </w:rPr>
        <w:t xml:space="preserve"> </w:t>
      </w:r>
      <w:commentRangeEnd w:id="34"/>
      <w:r>
        <w:rPr>
          <w:color w:val="0000FF"/>
        </w:rPr>
        <w:commentReference w:id="34"/>
      </w:r>
      <w:r>
        <w:rPr>
          <w:rFonts w:hint="default" w:ascii="Times New Roman" w:hAnsi="Times New Roman" w:cs="Times New Roman"/>
          <w:color w:val="0000FF"/>
          <w:sz w:val="24"/>
          <w:szCs w:val="24"/>
        </w:rPr>
        <w:t>myriad of environmental variables with confounding effects on species composition, as well as on their physiological and structural traits, play a crucial role in the tree lifespan (Muller-Landau, 2004)</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and</w:t>
      </w:r>
      <w:r>
        <w:rPr>
          <w:rFonts w:hint="default" w:ascii="Times New Roman" w:hAnsi="Times New Roman" w:cs="Times New Roman"/>
          <w:color w:val="0000FF"/>
          <w:sz w:val="24"/>
          <w:szCs w:val="24"/>
          <w:lang w:val="pt-BR"/>
        </w:rPr>
        <w:t>, consequently, in height development</w:t>
      </w:r>
      <w:r>
        <w:rPr>
          <w:rFonts w:hint="default" w:ascii="Times New Roman" w:hAnsi="Times New Roman" w:cs="Times New Roman"/>
          <w:color w:val="0000FF"/>
          <w:sz w:val="24"/>
          <w:szCs w:val="24"/>
        </w:rPr>
        <w:t>. </w:t>
      </w:r>
      <w:r>
        <w:rPr>
          <w:rFonts w:hint="default" w:ascii="Times New Roman" w:hAnsi="Times New Roman" w:cs="Times New Roman"/>
          <w:color w:val="0000FF"/>
          <w:sz w:val="24"/>
          <w:szCs w:val="24"/>
          <w:lang w:val="pt-BR"/>
        </w:rPr>
        <w:t>Previous study showed tha</w:t>
      </w:r>
      <w:r>
        <w:rPr>
          <w:rFonts w:hint="default" w:ascii="Times New Roman" w:hAnsi="Times New Roman" w:cs="Times New Roman"/>
          <w:color w:val="0000FF"/>
          <w:sz w:val="24"/>
          <w:szCs w:val="24"/>
          <w:lang w:val="pt-BR"/>
        </w:rPr>
        <w:t>t t</w:t>
      </w:r>
      <w:r>
        <w:rPr>
          <w:rFonts w:hint="default" w:ascii="Times New Roman" w:hAnsi="Times New Roman" w:cs="Times New Roman"/>
          <w:color w:val="0000FF"/>
          <w:sz w:val="24"/>
          <w:szCs w:val="24"/>
        </w:rPr>
        <w:t xml:space="preserve">wo main gradients </w:t>
      </w:r>
      <w:r>
        <w:rPr>
          <w:rFonts w:hint="default" w:ascii="Times New Roman" w:hAnsi="Times New Roman" w:cs="Times New Roman"/>
          <w:color w:val="0000FF"/>
          <w:sz w:val="24"/>
          <w:szCs w:val="24"/>
          <w:lang w:val="pt-BR"/>
        </w:rPr>
        <w:t>occurs in Amazon</w:t>
      </w:r>
      <w:r>
        <w:rPr>
          <w:rFonts w:hint="default" w:ascii="Times New Roman" w:hAnsi="Times New Roman" w:cs="Times New Roman"/>
          <w:color w:val="0000FF"/>
          <w:sz w:val="24"/>
          <w:szCs w:val="24"/>
        </w:rPr>
        <w:t>: one from the Guiana Shield to the southwestern Amazon, congruent with variation in soil fertility, and another gradient from Colombia to the southeastern Amazon related to the length of the dry season (ter Steege et al., 2006).</w:t>
      </w:r>
      <w:r>
        <w:rPr>
          <w:rFonts w:hint="default" w:ascii="Times New Roman" w:hAnsi="Times New Roman" w:cs="Times New Roman"/>
          <w:color w:val="0000FF"/>
          <w:sz w:val="24"/>
          <w:szCs w:val="24"/>
          <w:lang w:val="pt-BR"/>
        </w:rPr>
        <w:t xml:space="preserve"> However, our results indicate that maximum height pattern reflect more than a simple geographical gradiente.</w:t>
      </w:r>
    </w:p>
    <w:p>
      <w:pPr>
        <w:pStyle w:val="3"/>
        <w:spacing w:line="480" w:lineRule="auto"/>
      </w:pPr>
      <w:r>
        <w:rPr>
          <w:rFonts w:hint="default" w:ascii="Times New Roman" w:hAnsi="Times New Roman" w:cs="Times New Roman"/>
          <w:color w:val="0000FF"/>
          <w:sz w:val="24"/>
          <w:szCs w:val="24"/>
          <w:lang w:val="pt-BR"/>
        </w:rPr>
        <w:t xml:space="preserve">Maximum height was strong related to cloudy days, followed by </w:t>
      </w:r>
      <w:r>
        <w:rPr>
          <w:rFonts w:hint="default" w:ascii="Times New Roman" w:hAnsi="Times New Roman"/>
          <w:color w:val="0000FF"/>
          <w:sz w:val="24"/>
          <w:szCs w:val="24"/>
          <w:lang w:val="pt-BR"/>
        </w:rPr>
        <w:t xml:space="preserve">soil clay content, elevation, annual precipitation and precipitation seasonality. </w:t>
      </w:r>
      <w:r>
        <w:rPr>
          <w:rFonts w:hint="default" w:ascii="Times New Roman" w:hAnsi="Times New Roman" w:cs="Times New Roman"/>
          <w:color w:val="0000FF"/>
          <w:sz w:val="24"/>
          <w:szCs w:val="24"/>
          <w:lang w:val="pt-BR"/>
        </w:rPr>
        <w:t xml:space="preserve">An increase </w:t>
      </w:r>
      <w:r>
        <w:rPr>
          <w:rFonts w:hint="default" w:ascii="Times New Roman" w:hAnsi="Times New Roman" w:cs="Times New Roman"/>
          <w:color w:val="0000FF"/>
          <w:sz w:val="24"/>
          <w:szCs w:val="24"/>
        </w:rPr>
        <w:t xml:space="preserve">in cloud-free days goes together with an increase in </w:t>
      </w:r>
      <w:r>
        <w:rPr>
          <w:rFonts w:hint="default" w:ascii="Times New Roman" w:hAnsi="Times New Roman" w:cs="Times New Roman"/>
          <w:color w:val="0000FF"/>
          <w:sz w:val="24"/>
          <w:szCs w:val="24"/>
          <w:lang w:val="pt-BR"/>
        </w:rPr>
        <w:t xml:space="preserve">direct </w:t>
      </w:r>
      <w:r>
        <w:rPr>
          <w:rFonts w:hint="default" w:ascii="Times New Roman" w:hAnsi="Times New Roman" w:cs="Times New Roman"/>
          <w:color w:val="0000FF"/>
          <w:sz w:val="24"/>
          <w:szCs w:val="24"/>
        </w:rPr>
        <w:t xml:space="preserve">solar radiation (Barkhordarian et al., 2019), </w:t>
      </w:r>
      <w:r>
        <w:rPr>
          <w:rFonts w:hint="default" w:ascii="Times New Roman" w:hAnsi="Times New Roman" w:cs="Times New Roman"/>
          <w:color w:val="auto"/>
          <w:sz w:val="24"/>
          <w:szCs w:val="24"/>
        </w:rPr>
        <w:t xml:space="preserve">which, along with changes in the Vapor Pressure Deficit, or atmospheric dryness, drive changes in the physiological function of trees (Williams et al., 2012; Nunes et al., 2019). The increase in diffuse radiation led by cloudy conditions induces an increase in photosynthetic activity (Gu, 2003). </w:t>
      </w:r>
      <w:commentRangeStart w:id="35"/>
      <w:r>
        <w:rPr>
          <w:rFonts w:hint="default" w:ascii="Times New Roman" w:hAnsi="Times New Roman" w:cs="Times New Roman"/>
          <w:color w:val="0000FF"/>
          <w:sz w:val="24"/>
          <w:szCs w:val="24"/>
        </w:rPr>
        <w:t>Tall trees have direct exposure to sunlight and high temperatures lead to higher stomatal control to avoid excessive water loss (Drake et al., 2018; Rowland et al., 2015). Tree responses to direct solar radiation are dependent on the species and developmental stage, with physiological and structural changes to maximize either growth or survival (Wright et al., 2004; Nunes et al., 2019; Poorter &amp; Bongers, 2006). </w:t>
      </w:r>
      <w:r>
        <w:rPr>
          <w:color w:val="0000FF"/>
        </w:rPr>
        <w:commentReference w:id="36"/>
      </w:r>
      <w:r>
        <w:rPr>
          <w:rFonts w:hint="default" w:ascii="Times New Roman" w:hAnsi="Times New Roman" w:cs="Times New Roman"/>
          <w:color w:val="0000FF"/>
          <w:sz w:val="24"/>
          <w:szCs w:val="24"/>
        </w:rPr>
        <w:t>As trees grow taller, increasing leaf water stress due to gravity and path length resistance may limit leaf expansion and photosynthesis</w:t>
      </w:r>
      <w:r>
        <w:rPr>
          <w:rFonts w:hint="default" w:ascii="Times New Roman" w:hAnsi="Times New Roman" w:cs="Times New Roman"/>
          <w:color w:val="0000FF"/>
          <w:sz w:val="24"/>
          <w:szCs w:val="24"/>
          <w:lang w:val="pt-BR"/>
        </w:rPr>
        <w:t xml:space="preserve">, and consequently </w:t>
      </w:r>
      <w:r>
        <w:rPr>
          <w:rFonts w:hint="default" w:ascii="Times New Roman" w:hAnsi="Times New Roman" w:cs="Times New Roman"/>
          <w:color w:val="0000FF"/>
          <w:sz w:val="24"/>
          <w:szCs w:val="24"/>
        </w:rPr>
        <w:t>height growth (Koch et al., 2004). </w:t>
      </w:r>
      <w:commentRangeEnd w:id="35"/>
      <w:r>
        <w:commentReference w:id="35"/>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 increase in soil clay content also translated into an increase in maximum height. Clay content is usually highest on flat terrain (Laurance et al., 1999) decreasing from about 75% to 5% when moving from the plateau areas to the valleys (Ferraz et al., 1998; Toledo et al., 2016). A previous study showed an increase in wood density from stands on sandy soils in valleys to clayey soils on plateaus at a local scale in Central Amazon, and lower tree mortality rates in clayey soils (Toledo et al., 2016). These patterns were primarily driven by soil moisture - correlated to depth to water table - causing shifts in tree community composition (Schietti et al., 2013), and favoring higher hydraulic safety in the lower soil moisture areas of the plateaus (Toledo et al., 2016; Cosme et al., 2017). We suggest that the structured soils allow trees to obtain an additional volume of water during the dry season towards eastern Amazon, where soils tend to be richer in clay compared to central and western Amazon (Fisher et al., 2008; Hodnett et al., 1997). The dimorphic root systems associated with structured, clayey soils can redistribute water from deep layers to the soil surface during periods of drought (Broedel et al., 2017). </w:t>
      </w:r>
    </w:p>
    <w:p>
      <w:pPr>
        <w:pStyle w:val="3"/>
        <w:spacing w:line="480" w:lineRule="auto"/>
      </w:pPr>
      <w:r>
        <w:rPr>
          <w:rFonts w:hint="default" w:ascii="Times New Roman" w:hAnsi="Times New Roman" w:cs="Times New Roman"/>
          <w:color w:val="auto"/>
          <w:sz w:val="24"/>
          <w:szCs w:val="24"/>
        </w:rPr>
        <w:t>Elevation was also a key predictor of tree height, with low-lying forests growing potentially less than trees in terrains over 40 m a.s.l.. The topographic gradient is likely to be related to the likelihood of flooding in the low elevation transects on the lowlands. Rivers erode the </w:t>
      </w:r>
      <w:r>
        <w:rPr>
          <w:rFonts w:hint="default" w:ascii="Times New Roman" w:hAnsi="Times New Roman" w:cs="Times New Roman"/>
          <w:i/>
          <w:color w:val="auto"/>
          <w:sz w:val="24"/>
          <w:szCs w:val="24"/>
        </w:rPr>
        <w:t>terra firme</w:t>
      </w:r>
      <w:r>
        <w:rPr>
          <w:rFonts w:hint="default" w:ascii="Times New Roman" w:hAnsi="Times New Roman" w:cs="Times New Roman"/>
          <w:color w:val="auto"/>
          <w:sz w:val="24"/>
          <w:szCs w:val="24"/>
        </w:rPr>
        <w:t xml:space="preserve"> terraces and create floodplains of variable sizes dating to the Miocene, with terrace–floodplain elevation differences decreasing eastwards from the Andes (Hamilton et al., 2007). </w:t>
      </w:r>
      <w:commentRangeStart w:id="37"/>
      <w:r>
        <w:rPr>
          <w:rFonts w:hint="default" w:ascii="Times New Roman" w:hAnsi="Times New Roman" w:cs="Times New Roman"/>
          <w:color w:val="0000FF"/>
          <w:sz w:val="24"/>
          <w:szCs w:val="24"/>
          <w:lang w:val="pt-BR"/>
        </w:rPr>
        <w:t>T</w:t>
      </w:r>
      <w:r>
        <w:rPr>
          <w:rFonts w:hint="default" w:ascii="Times New Roman" w:hAnsi="Times New Roman" w:cs="Times New Roman"/>
          <w:color w:val="0000FF"/>
          <w:sz w:val="24"/>
          <w:szCs w:val="24"/>
        </w:rPr>
        <w:t xml:space="preserve">he terrace and floodplain forests in the Amazon </w:t>
      </w:r>
      <w:r>
        <w:rPr>
          <w:rFonts w:hint="default" w:ascii="Times New Roman" w:hAnsi="Times New Roman" w:cs="Times New Roman"/>
          <w:color w:val="0000FF"/>
          <w:sz w:val="24"/>
          <w:szCs w:val="24"/>
          <w:lang w:val="pt-BR"/>
        </w:rPr>
        <w:t xml:space="preserve">also have differences related to </w:t>
      </w:r>
      <w:r>
        <w:rPr>
          <w:rFonts w:hint="default" w:ascii="Times New Roman" w:hAnsi="Times New Roman" w:cs="Times New Roman"/>
          <w:color w:val="0000FF"/>
          <w:sz w:val="24"/>
          <w:szCs w:val="24"/>
        </w:rPr>
        <w:t xml:space="preserve">species turnover, which reveals the micro-topography effects on the </w:t>
      </w:r>
      <w:r>
        <w:rPr>
          <w:rFonts w:hint="default" w:ascii="Times New Roman" w:hAnsi="Times New Roman" w:cs="Times New Roman"/>
          <w:color w:val="0000FF"/>
          <w:sz w:val="24"/>
          <w:szCs w:val="24"/>
          <w:lang w:val="pt-BR"/>
        </w:rPr>
        <w:t xml:space="preserve">survival rate </w:t>
      </w:r>
      <w:r>
        <w:rPr>
          <w:rFonts w:hint="default" w:ascii="Times New Roman" w:hAnsi="Times New Roman" w:cs="Times New Roman"/>
          <w:color w:val="0000FF"/>
          <w:sz w:val="24"/>
          <w:szCs w:val="24"/>
        </w:rPr>
        <w:t>in Amazonian forests (Asner et al., 2015).</w:t>
      </w:r>
      <w:commentRangeEnd w:id="37"/>
      <w:r>
        <w:commentReference w:id="37"/>
      </w:r>
    </w:p>
    <w:p>
      <w:pPr>
        <w:pStyle w:val="3"/>
        <w:spacing w:line="480" w:lineRule="auto"/>
        <w:rPr>
          <w:rFonts w:hint="default"/>
          <w:lang w:val="pt-BR"/>
        </w:rPr>
      </w:pPr>
      <w:r>
        <w:rPr>
          <w:rFonts w:hint="default" w:ascii="Times New Roman" w:hAnsi="Times New Roman" w:cs="Times New Roman"/>
          <w:color w:val="auto"/>
          <w:sz w:val="24"/>
          <w:szCs w:val="24"/>
          <w:lang w:val="pt-BR"/>
        </w:rPr>
        <w:t>M</w:t>
      </w:r>
      <w:r>
        <w:rPr>
          <w:rFonts w:hint="default" w:ascii="Times New Roman" w:hAnsi="Times New Roman" w:cs="Times New Roman"/>
          <w:color w:val="auto"/>
          <w:sz w:val="24"/>
          <w:szCs w:val="24"/>
        </w:rPr>
        <w:t xml:space="preserve">ean annual precipitation </w:t>
      </w:r>
      <w:r>
        <w:rPr>
          <w:rFonts w:hint="default" w:ascii="Times New Roman" w:hAnsi="Times New Roman" w:cs="Times New Roman"/>
          <w:color w:val="auto"/>
          <w:sz w:val="24"/>
          <w:szCs w:val="24"/>
          <w:lang w:val="pt-BR"/>
        </w:rPr>
        <w:t xml:space="preserve">was also </w:t>
      </w:r>
      <w:r>
        <w:rPr>
          <w:rFonts w:hint="default" w:ascii="Times New Roman" w:hAnsi="Times New Roman" w:cs="Times New Roman"/>
          <w:color w:val="auto"/>
          <w:sz w:val="24"/>
          <w:szCs w:val="24"/>
        </w:rPr>
        <w:t>a key factor for trees to grow taller. A tolerance curve associated the height of tall trees with precipitation, peaking at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but also showing that areas too dry or too wet may both inhibit the growth of tall trees. Thus, we observed a decline in maximum tree height in regions with annual precipitations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The availability of soil water depends on both precipitation and evapotranspiration, and our results suggest that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evapotranspiration may exceed precipitation in the Amazon (Scheffer et al., 2018), and mortality by the hydraulic failure may occur for trees near their maximum height (McDowell et al., 2008). Mean annual precipitation above 2,300 mm  year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may be related to exceeding water, and the combination of high precipitation and poorly drained soils may result in anaerobic conditions with negative effects on tree growth and survival (Quesada et al., 2009). Furthermore, higher precipitation tends to be related to the occurrence of storms and stronger winds with increases in tree mortality (Aleixo et al., 2019). </w:t>
      </w:r>
    </w:p>
    <w:p>
      <w:pPr>
        <w:pStyle w:val="4"/>
        <w:spacing w:line="480" w:lineRule="auto"/>
        <w:rPr>
          <w:rFonts w:hint="default" w:ascii="Times New Roman" w:hAnsi="Times New Roman" w:cs="Times New Roman"/>
          <w:color w:val="auto"/>
          <w:sz w:val="24"/>
          <w:szCs w:val="24"/>
        </w:rPr>
      </w:pPr>
      <w:bookmarkStart w:id="6" w:name="conditions-supporting-tall-trees"/>
      <w:bookmarkEnd w:id="6"/>
      <w:r>
        <w:rPr>
          <w:rFonts w:hint="default" w:ascii="Times New Roman" w:hAnsi="Times New Roman" w:cs="Times New Roman"/>
          <w:color w:val="auto"/>
          <w:sz w:val="24"/>
          <w:szCs w:val="24"/>
        </w:rPr>
        <w:t>Conditions supporting tall trees       </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our study, the low wind speed was determined as the single most important predictor of the occurrence of the tallest trees in the Brazilian Amazon. The fact that trees adapt to their wind environment and are shorter in windy locations has been widely observed in temperate regions (Telewski, 2006</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Bonnesoeur et al., 2016). We </w:t>
      </w:r>
      <w:r>
        <w:rPr>
          <w:rFonts w:hint="default" w:ascii="Times New Roman" w:hAnsi="Times New Roman" w:cs="Times New Roman"/>
          <w:color w:val="auto"/>
          <w:sz w:val="24"/>
          <w:szCs w:val="24"/>
          <w:lang w:val="pt-BR"/>
        </w:rPr>
        <w:t>observed</w:t>
      </w:r>
      <w:r>
        <w:rPr>
          <w:rFonts w:hint="default" w:ascii="Times New Roman" w:hAnsi="Times New Roman" w:cs="Times New Roman"/>
          <w:color w:val="auto"/>
          <w:sz w:val="24"/>
          <w:szCs w:val="24"/>
        </w:rPr>
        <w:t xml:space="preserve"> a similar effect across the Amazon, with trees over 70 m tall having a 50-75% likelihood of surviving in the calmest areas but a sharply decreasing probability with stronger winds. This agrees with previous findings that disturbance </w:t>
      </w:r>
      <w:commentRangeStart w:id="38"/>
      <w:r>
        <w:rPr>
          <w:rFonts w:hint="default" w:ascii="Times New Roman" w:hAnsi="Times New Roman" w:cs="Times New Roman"/>
          <w:color w:val="auto"/>
          <w:sz w:val="24"/>
          <w:szCs w:val="24"/>
        </w:rPr>
        <w:t xml:space="preserve">rates are </w:t>
      </w:r>
      <w:r>
        <w:rPr>
          <w:rFonts w:hint="default" w:ascii="Times New Roman" w:hAnsi="Times New Roman" w:cs="Times New Roman"/>
          <w:color w:val="auto"/>
          <w:sz w:val="24"/>
          <w:szCs w:val="24"/>
          <w:lang w:val="pt-BR"/>
        </w:rPr>
        <w:t xml:space="preserve">three times </w:t>
      </w:r>
      <w:r>
        <w:rPr>
          <w:rFonts w:hint="default" w:ascii="Times New Roman" w:hAnsi="Times New Roman" w:cs="Times New Roman"/>
          <w:color w:val="auto"/>
          <w:sz w:val="24"/>
          <w:szCs w:val="24"/>
        </w:rPr>
        <w:t xml:space="preserve">higher </w:t>
      </w:r>
      <w:commentRangeEnd w:id="38"/>
      <w:r>
        <w:commentReference w:id="38"/>
      </w:r>
      <w:r>
        <w:rPr>
          <w:rFonts w:hint="default" w:ascii="Times New Roman" w:hAnsi="Times New Roman" w:cs="Times New Roman"/>
          <w:color w:val="auto"/>
          <w:sz w:val="24"/>
          <w:szCs w:val="24"/>
        </w:rPr>
        <w:t>in the Western Amazon (Espírito-Santo et al., 2014) and may demonstrate how significant the role of wind is in shaping the niche for extraordinarily tall trees. The importance of wind speed was also apparent in the Random Forest model which showed a 9 m reduction in the estimated tree height from the calmest to the windiest areas. The zonal velocity (i.e. the eastward component), which is the prevailing wind direction in the region, drives this pattern.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 balance between tree structural strength and wind shearing forces contributes to set an upper limit to tree height development (Klein et al., 2015). Trees adapt their growth rates to their local wind environment,  although the scale of this effect is unknown (Telewski, 2006; Bonnesoeur et al., 2016). Large-scale wind patterns in the Amazon are dominated by the easterly trade winds. Wind damage is most common from September to February (Negrón-Juárez et al., 2017) and taller trees have higher rates of mortality in wind storms (Rifai et al., 2016). Remote sensing analyses have shown that disturbance rates are much higher in the western Amazon compared to the east (Espírito-Santo et al., 2014).  </w:t>
      </w:r>
    </w:p>
    <w:p>
      <w:pPr>
        <w:pStyle w:val="3"/>
        <w:spacing w:line="480" w:lineRule="auto"/>
        <w:rPr>
          <w:rFonts w:hint="default" w:ascii="Times New Roman" w:hAnsi="Times New Roman" w:cs="Times New Roman"/>
          <w:color w:val="0000FF"/>
          <w:sz w:val="24"/>
          <w:szCs w:val="24"/>
          <w:lang w:val="pt-BR"/>
        </w:rPr>
      </w:pPr>
      <w:commentRangeStart w:id="39"/>
      <w:r>
        <w:rPr>
          <w:rFonts w:hint="default" w:ascii="Times New Roman" w:hAnsi="Times New Roman" w:cs="Times New Roman"/>
          <w:color w:val="0000FF"/>
          <w:sz w:val="24"/>
          <w:szCs w:val="24"/>
          <w:lang w:val="pt-BR"/>
        </w:rPr>
        <w:t>Besides th</w:t>
      </w:r>
      <w:r>
        <w:rPr>
          <w:rFonts w:hint="default" w:ascii="Times New Roman" w:hAnsi="Times New Roman" w:cs="Times New Roman"/>
          <w:color w:val="0000FF"/>
          <w:sz w:val="24"/>
          <w:szCs w:val="24"/>
        </w:rPr>
        <w:t>e ERA5</w:t>
      </w:r>
      <w:r>
        <w:rPr>
          <w:rFonts w:hint="default" w:ascii="Times New Roman" w:hAnsi="Times New Roman" w:cs="Times New Roman"/>
          <w:color w:val="0000FF"/>
          <w:sz w:val="24"/>
          <w:szCs w:val="24"/>
          <w:lang w:val="pt-BR"/>
        </w:rPr>
        <w:t xml:space="preserve"> wind product does not show a magnitude technically associated to tree damage, its long-term mean speed could indicate variability and trends between regions, which seems to be relevant in our amazonian-scale analysis.</w:t>
      </w:r>
      <w:commentRangeEnd w:id="39"/>
      <w:r>
        <w:commentReference w:id="39"/>
      </w:r>
      <w:r>
        <w:rPr>
          <w:rFonts w:hint="default"/>
          <w:lang w:val="pt-BR"/>
        </w:rPr>
        <w:t xml:space="preserve"> </w:t>
      </w:r>
      <w:r>
        <w:rPr>
          <w:rFonts w:hint="default" w:ascii="Times New Roman" w:hAnsi="Times New Roman" w:cs="Times New Roman"/>
          <w:color w:val="0000FF"/>
          <w:sz w:val="24"/>
          <w:szCs w:val="24"/>
          <w:lang w:val="pt-BR"/>
        </w:rPr>
        <w:t>To compute the wind speed map, ERA5 does not ingest surface winds from land stations. This is necessary to avoid areas with inhomogeneous terrain, where stations experience strong local influences and do represent the grid-area winds appropriately. As a result, ERA5 is parametrized in planetary boundary layers schemes from surface characteristics, stability indices and lowering the inland speed (</w:t>
      </w:r>
      <w:commentRangeStart w:id="40"/>
      <w:r>
        <w:rPr>
          <w:rFonts w:hint="default" w:ascii="Times New Roman" w:hAnsi="Times New Roman" w:cs="Times New Roman"/>
          <w:color w:val="0000FF"/>
          <w:sz w:val="24"/>
          <w:szCs w:val="24"/>
          <w:lang w:val="pt-BR"/>
        </w:rPr>
        <w:t xml:space="preserve">Ramon </w:t>
      </w:r>
      <w:commentRangeEnd w:id="40"/>
      <w:r>
        <w:commentReference w:id="40"/>
      </w:r>
      <w:r>
        <w:rPr>
          <w:rFonts w:hint="default" w:ascii="Times New Roman" w:hAnsi="Times New Roman" w:cs="Times New Roman"/>
          <w:color w:val="0000FF"/>
          <w:sz w:val="24"/>
          <w:szCs w:val="24"/>
          <w:lang w:val="pt-BR"/>
        </w:rPr>
        <w:t>et al., 2019).</w:t>
      </w:r>
    </w:p>
    <w:p>
      <w:pPr>
        <w:pStyle w:val="3"/>
        <w:spacing w:line="480" w:lineRule="auto"/>
      </w:pPr>
      <w:r>
        <w:rPr>
          <w:rFonts w:hint="default" w:ascii="Times New Roman" w:hAnsi="Times New Roman" w:cs="Times New Roman"/>
          <w:color w:val="0000FF"/>
          <w:sz w:val="24"/>
          <w:szCs w:val="24"/>
          <w:lang w:val="pt-BR"/>
        </w:rPr>
        <w:t>R</w:t>
      </w:r>
      <w:commentRangeStart w:id="41"/>
      <w:r>
        <w:rPr>
          <w:rFonts w:hint="default" w:ascii="Times New Roman" w:hAnsi="Times New Roman" w:cs="Times New Roman"/>
          <w:color w:val="0000FF"/>
          <w:sz w:val="24"/>
          <w:szCs w:val="24"/>
          <w:lang w:val="pt-BR"/>
        </w:rPr>
        <w:t xml:space="preserve">emoving wind componentes from the maximum entropy model, the importance of zonal wind speed shifts to lightning (importance changes from 3 to 34), potential evapotranspiration (importance changes from 4 to 18) and precipitation seasonality (importance changes from 0.5 to 15). Secondary factors such elevation, annual precipitation and water content did not change after removing wind speed. This shifts indicates that wind speed is indeed adding information which is scattered in others factors, and related to anomalous events (i.e. </w:t>
      </w:r>
      <w:commentRangeStart w:id="42"/>
      <w:r>
        <w:rPr>
          <w:rFonts w:hint="default" w:ascii="Times New Roman" w:hAnsi="Times New Roman" w:cs="Times New Roman"/>
          <w:color w:val="0000FF"/>
          <w:sz w:val="24"/>
          <w:szCs w:val="24"/>
          <w:lang w:val="pt-BR"/>
        </w:rPr>
        <w:t xml:space="preserve">lightning </w:t>
      </w:r>
      <w:commentRangeEnd w:id="42"/>
      <w:r>
        <w:commentReference w:id="42"/>
      </w:r>
      <w:r>
        <w:rPr>
          <w:rFonts w:hint="default" w:ascii="Times New Roman" w:hAnsi="Times New Roman" w:cs="Times New Roman"/>
          <w:color w:val="0000FF"/>
          <w:sz w:val="24"/>
          <w:szCs w:val="24"/>
          <w:lang w:val="pt-BR"/>
        </w:rPr>
        <w:t>and seasonality).</w:t>
      </w:r>
      <w:commentRangeEnd w:id="41"/>
      <w:r>
        <w:commentReference w:id="41"/>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locations of the tall trees</w:t>
      </w:r>
      <w:r>
        <w:rPr>
          <w:rFonts w:hint="default" w:ascii="Times New Roman" w:hAnsi="Times New Roman" w:cs="Times New Roman"/>
          <w:color w:val="auto"/>
          <w:sz w:val="24"/>
          <w:szCs w:val="24"/>
          <w:lang w:val="pt-BR"/>
        </w:rPr>
        <w:t xml:space="preserve"> (&gt; 70 m)</w:t>
      </w:r>
      <w:r>
        <w:rPr>
          <w:rFonts w:hint="default" w:ascii="Times New Roman" w:hAnsi="Times New Roman" w:cs="Times New Roman"/>
          <w:color w:val="auto"/>
          <w:sz w:val="24"/>
          <w:szCs w:val="24"/>
        </w:rPr>
        <w:t xml:space="preserve"> in the eastern Amazon coincide with forests that have a high basal area predicted by statistical modeling of permanent plot data (Malhi et al., 2006</w:t>
      </w:r>
      <w:r>
        <w:rPr>
          <w:rFonts w:hint="default" w:ascii="Times New Roman" w:hAnsi="Times New Roman" w:cs="Times New Roman"/>
          <w:color w:val="auto"/>
          <w:sz w:val="24"/>
          <w:szCs w:val="24"/>
          <w:lang w:val="pt-BR"/>
        </w:rPr>
        <w:t xml:space="preserve">; </w:t>
      </w:r>
      <w:commentRangeStart w:id="43"/>
      <w:r>
        <w:rPr>
          <w:rFonts w:hint="default" w:ascii="Times New Roman" w:hAnsi="Times New Roman" w:cs="Times New Roman"/>
          <w:color w:val="auto"/>
          <w:sz w:val="24"/>
          <w:szCs w:val="24"/>
          <w:lang w:val="pt-BR"/>
        </w:rPr>
        <w:t>ter Steege et al., 2006</w:t>
      </w:r>
      <w:commentRangeEnd w:id="43"/>
      <w:r>
        <w:commentReference w:id="43"/>
      </w:r>
      <w:r>
        <w:rPr>
          <w:rFonts w:hint="default" w:ascii="Times New Roman" w:hAnsi="Times New Roman" w:cs="Times New Roman"/>
          <w:color w:val="auto"/>
          <w:sz w:val="24"/>
          <w:szCs w:val="24"/>
        </w:rPr>
        <w:t xml:space="preserve">). </w:t>
      </w:r>
      <w:commentRangeStart w:id="44"/>
      <w:r>
        <w:rPr>
          <w:rFonts w:hint="default" w:ascii="Times New Roman" w:hAnsi="Times New Roman" w:cs="Times New Roman"/>
          <w:color w:val="auto"/>
          <w:sz w:val="24"/>
          <w:szCs w:val="24"/>
        </w:rPr>
        <w:t xml:space="preserve">Young </w:t>
      </w:r>
      <w:commentRangeEnd w:id="44"/>
      <w:r>
        <w:commentReference w:id="44"/>
      </w:r>
      <w:r>
        <w:rPr>
          <w:rFonts w:hint="default" w:ascii="Times New Roman" w:hAnsi="Times New Roman" w:cs="Times New Roman"/>
          <w:color w:val="auto"/>
          <w:sz w:val="24"/>
          <w:szCs w:val="24"/>
        </w:rPr>
        <w:t>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BR"/>
        </w:rPr>
        <w:t>F</w:t>
      </w:r>
      <w:r>
        <w:rPr>
          <w:rFonts w:hint="default" w:ascii="Times New Roman" w:hAnsi="Times New Roman" w:cs="Times New Roman"/>
          <w:color w:val="auto"/>
          <w:sz w:val="24"/>
          <w:szCs w:val="24"/>
        </w:rPr>
        <w:t>loristic, structural, and demographic patterns reflect more than a simple east-west gradient</w:t>
      </w:r>
      <w:r>
        <w:rPr>
          <w:rFonts w:hint="default" w:ascii="Times New Roman" w:hAnsi="Times New Roman" w:cs="Times New Roman"/>
          <w:color w:val="auto"/>
          <w:sz w:val="24"/>
          <w:szCs w:val="24"/>
          <w:lang w:val="pt-BR"/>
        </w:rPr>
        <w:t xml:space="preserve"> associated to</w:t>
      </w:r>
      <w:r>
        <w:rPr>
          <w:rFonts w:hint="default" w:ascii="Times New Roman" w:hAnsi="Times New Roman" w:cs="Times New Roman"/>
          <w:color w:val="auto"/>
          <w:sz w:val="24"/>
          <w:szCs w:val="24"/>
        </w:rPr>
        <w:t xml:space="preserve"> a complex history of deposition and erosion dating to the Miocene (Higgins et al., 2011). </w:t>
      </w:r>
      <w:r>
        <w:rPr>
          <w:rFonts w:hint="default" w:ascii="Times New Roman" w:hAnsi="Times New Roman" w:cs="Times New Roman"/>
          <w:color w:val="auto"/>
          <w:sz w:val="24"/>
          <w:szCs w:val="24"/>
          <w:lang w:val="pt-BR"/>
        </w:rPr>
        <w:t>T</w:t>
      </w:r>
      <w:r>
        <w:rPr>
          <w:rFonts w:hint="default" w:ascii="Times New Roman" w:hAnsi="Times New Roman" w:cs="Times New Roman"/>
          <w:color w:val="auto"/>
          <w:sz w:val="24"/>
          <w:szCs w:val="24"/>
        </w:rPr>
        <w:t>he Fabaceae family contains most of the large trees and grow successfully in low-dynamics environments such as the Guiana Shields. Higher occurrence of the Fabaceae in these low-fertility soils may occur due to the ability to fix nitrogen in the soil and ectomycorrhizal association (Webb &amp; Sprent, 2002; Sprent, 2009).        </w:t>
      </w:r>
    </w:p>
    <w:p>
      <w:pPr>
        <w:pStyle w:val="3"/>
        <w:spacing w:line="480" w:lineRule="auto"/>
        <w:rPr>
          <w:rFonts w:hint="default" w:ascii="Times New Roman" w:hAnsi="Times New Roman" w:cs="Times New Roman"/>
          <w:color w:val="auto"/>
          <w:sz w:val="24"/>
          <w:szCs w:val="24"/>
        </w:rPr>
      </w:pPr>
      <w:commentRangeStart w:id="45"/>
      <w:r>
        <w:rPr>
          <w:rFonts w:hint="default" w:ascii="Times New Roman" w:hAnsi="Times New Roman" w:cs="Times New Roman"/>
          <w:color w:val="0000FF"/>
          <w:sz w:val="24"/>
          <w:szCs w:val="24"/>
        </w:rPr>
        <w:t xml:space="preserve">Many physiological and structural traits </w:t>
      </w:r>
      <w:r>
        <w:rPr>
          <w:rFonts w:hint="default" w:ascii="Times New Roman" w:hAnsi="Times New Roman" w:cs="Times New Roman"/>
          <w:color w:val="0000FF"/>
          <w:sz w:val="24"/>
          <w:szCs w:val="24"/>
          <w:lang w:val="pt-BR"/>
        </w:rPr>
        <w:t>are already related with a spatial patterns within the Amazon Basin</w:t>
      </w:r>
      <w:r>
        <w:rPr>
          <w:rFonts w:hint="default" w:ascii="Times New Roman" w:hAnsi="Times New Roman" w:cs="Times New Roman"/>
          <w:color w:val="0000FF"/>
          <w:sz w:val="24"/>
          <w:szCs w:val="24"/>
        </w:rPr>
        <w:t> (Baker et al., 2004; Fyllas et al., 2012; Patiño et al., 2012). Wood density is driven by shifts in tree species composition </w:t>
      </w:r>
      <w:r>
        <w:rPr>
          <w:rFonts w:hint="default" w:ascii="Times New Roman" w:hAnsi="Times New Roman" w:cs="Times New Roman"/>
          <w:color w:val="0000FF"/>
          <w:sz w:val="24"/>
          <w:szCs w:val="24"/>
          <w:lang w:val="pt-BR"/>
        </w:rPr>
        <w:t xml:space="preserve">associated with </w:t>
      </w:r>
      <w:r>
        <w:rPr>
          <w:rFonts w:hint="default" w:ascii="Times New Roman" w:hAnsi="Times New Roman" w:cs="Times New Roman"/>
          <w:color w:val="0000FF"/>
          <w:sz w:val="24"/>
          <w:szCs w:val="24"/>
        </w:rPr>
        <w:t>infertile soils in eastern Amazon and the Guyanas (Terborgh &amp; Andresen, 1998</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 xml:space="preserve">Malhi et al., 2006). Soil physical properties </w:t>
      </w:r>
      <w:r>
        <w:rPr>
          <w:rFonts w:hint="default" w:ascii="Times New Roman" w:hAnsi="Times New Roman" w:cs="Times New Roman"/>
          <w:color w:val="0000FF"/>
          <w:sz w:val="24"/>
          <w:szCs w:val="24"/>
          <w:lang w:val="pt-BR"/>
        </w:rPr>
        <w:t xml:space="preserve">combined </w:t>
      </w:r>
      <w:r>
        <w:rPr>
          <w:rFonts w:hint="default" w:ascii="Times New Roman" w:hAnsi="Times New Roman" w:cs="Times New Roman"/>
          <w:color w:val="0000FF"/>
          <w:sz w:val="24"/>
          <w:szCs w:val="24"/>
        </w:rPr>
        <w:t>with limited nutrient supply in eastern Amazon favor slow-growing species that invest their resources in structures that can support taller and bigger trees with a long lifespan (Malhi et al., 2004; Quesada et al., 2009).</w:t>
      </w:r>
      <w:commentRangeEnd w:id="45"/>
      <w:r>
        <w:commentReference w:id="45"/>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Interestingly, our data showed that the lightning rate was only weakly related to maximum forest height patterns in both the Random Forests and MaxEnt models. Despite being relevant to the death of individual trees (Marra et al., 2014; Bonnesoeur et al., 2016; Niklas, 1998) and being the key factor causing tree deaths in tropical forests of Panama (Yanoviak et al., 2019), lightning and storms do not seem to impact the potential dominant tree of a region, nor to limit the survival of the tallest trees, in light of our results.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Plant size distributions can be understood as the demographic consequence of size‐dependent variation in growth and mortality in old-growth forests, and the mortality of large trees is independent of resource availability and competition (Coomes et al., 2003). Understanding the spatial distribution of maximum tree height in tropical forests and how it is associated with environmental conditions and tree functional traits is of fundamental importance. Emergent trees that reach their maximum height are responsible for a significant amount of the transpired water flux and the above-ground carbon storage. Trees which reach these extraordinary heights are rare and only a small proportion of species have the necessary adaptions to achieve this. However, these adaptations are not sufficient alone, and maximum tree height is strongly influenced by environmental conditions.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Current climate models differ in their predictions of large-scale changes in wind patterns, although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our forest biomes. Ultimately, the association between environmental conditions and mechanisms of natural selection, where some traits have some advantages in comparison to others influencing the survival of the most adaptable, are key to understanding the complexity of this process in a changing climate.</w:t>
      </w:r>
    </w:p>
    <w:p>
      <w:pPr>
        <w:pStyle w:val="2"/>
        <w:spacing w:line="480" w:lineRule="auto"/>
        <w:rPr>
          <w:rFonts w:hint="default" w:ascii="Times New Roman" w:hAnsi="Times New Roman" w:cs="Times New Roman"/>
          <w:color w:val="auto"/>
          <w:sz w:val="24"/>
          <w:szCs w:val="24"/>
        </w:rPr>
      </w:pPr>
      <w:bookmarkStart w:id="7" w:name="acknowledgements"/>
      <w:bookmarkEnd w:id="7"/>
      <w:r>
        <w:rPr>
          <w:rFonts w:hint="default" w:ascii="Times New Roman" w:hAnsi="Times New Roman" w:cs="Times New Roman"/>
          <w:color w:val="auto"/>
          <w:sz w:val="24"/>
          <w:szCs w:val="24"/>
        </w:rPr>
        <w:t>Acknowledgements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 Almeida was supported by the São Paulo Research Foundation (#2018/21338-3 and #2019/14697-0);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 Jackson and D. Coomes were supported by the UK Natural Environment Research Council grant NE/S010750/1;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 Nunes was supported by the Academy of Finland (decision number 319905);</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J. Rosette was supported by the Royal Society University Research Fellowship (URF\R\191014);</w:t>
      </w:r>
    </w:p>
    <w:p>
      <w:pPr>
        <w:pStyle w:val="2"/>
        <w:spacing w:line="480" w:lineRule="auto"/>
        <w:rPr>
          <w:rFonts w:hint="default" w:ascii="Times New Roman" w:hAnsi="Times New Roman" w:cs="Times New Roman"/>
          <w:color w:val="auto"/>
          <w:sz w:val="24"/>
          <w:szCs w:val="24"/>
        </w:rPr>
      </w:pPr>
      <w:bookmarkStart w:id="8" w:name="references"/>
      <w:bookmarkEnd w:id="8"/>
      <w:r>
        <w:rPr>
          <w:rFonts w:hint="default" w:ascii="Times New Roman" w:hAnsi="Times New Roman" w:cs="Times New Roman"/>
          <w:color w:val="auto"/>
          <w:sz w:val="24"/>
          <w:szCs w:val="24"/>
        </w:rPr>
        <w:t>References</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Abatzoglou, J. T., Dobrowski, S. Z., Parks, S. A., &amp; Hegewisch, K. C. (2018). TerraClimate a high-resolution global dataset of monthly climate and climatic water balance from 1958{\textendash}2015. Scientific Data, 5(1). https://doi.org/10.1038/sdata.2017.191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Albergel, C., Dutra, E., Bonan, B., Zheng, Y., Munier, S., Balsamo, G., … Calvet, J.-C. (2019). Monitoring and Forecasting the Impact of the 2018 Summer Heatwave on Vegetation. Remote Sensing, 11(5), 520. https://doi.org/10.3390/rs11050520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Albrecht, R. I., Goodman, S. J., Buechler, D. E., Blakeslee, R. J., &amp; Christian, H. J. (2016). Where Are the Lightning Hotspots on Earth? Bulletin of the American Meteorological Society, 97(11), 2051–2068. https://doi.org/10.1175/bams-d-14-00193.1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Aleixo, I., Norris, D., Hemerik, L., Barbosa, A., Prata, E., Costa, F., &amp; Poorter, L. (2019). Amazonian rainforest tree mortality driven by climate and functional traits. Nature Climate Change, 9(5), 384–388. https://doi.org/10.1038/s41558-019-0458-0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Almeida, D. R. A., Stark, S. C., Schietti, J., Camargo, J. L. C., Amazonas, N. T., Gorgens, E. B., … Brancalion, P. H. S. (2019). Persistent effects of fragmentation on tropical rainforest canopy structure after 20~yr of isolation. Ecological Applications, 29(6). https://doi.org/10.1002/eap.1952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Anderegg, W. R. L., Klein, T., Bartlett, M., Sack, L., Pellegrini, A. F. A., Choat, B., &amp; Jansen, S. (2016). Meta-analysis reveals that hydraulic traits explain cross-species patterns of drought-induced tree mortality across the globe. Proceedings of the National Academy of Sciences, 113(18), 5024–5029. https://doi.org/10.1073/pnas.1525678113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Arsanjani, J. J., Vaz, E., Bakillah, M., &amp; Mooney, P. (2014). Towards initiating OpenLandMap founded on citizens’ science: The current status of land use features of OpenStreetMap in Europe.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Powell, G. V. N., Mascaro, J., Knapp, D. E., Clark, J. K., Jacobson, J., … Hughes, R. F. (2010). High-resolution forest carbon stocks and emissions in the Amazon. Proceedings of the National Academy of Sciences, 107(38), 16738–16742. https://doi.org/10.1073/pnas.1004875107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(2009). Tropical forest carbon assessment: integrating satellite and airborne mapping approaches. Environmental Research Letters, 4(3), 34009. https://doi.org/10.1088/1748-9326/4/3/034009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Anderson, C. B., Martin, R. E., Tupayachi, R., Knapp, D. E., &amp; Sinca, F. (2015). Landscape biogeochemistry reflected in shifting distributions of chemical traits in the Amazon forest canopy. Nature Geoscience, 8(7), 567–573.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Bae, S., Levick, S. R., Heidrich, L., Magdon, P., Leutner, B. F., Wöllauer, S., … Müller, J. (2019). Radar vision in the mapping of forest biodiversity from space. Nature Communications, 10(1). https://doi.org/10.1038/s41467-019-12737-x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Baker, T. R., Phillips, O. L., Malhi, Y., Almeida, S., Arroyo, L., Fiore, A. Di, … Martinez, R. V. (2004). Variation in wood density determines spatial patterns {inAmazonian} forest biomass. Global Change Biology, 10(5), 545–562. https://doi.org/10.1111/j.1365-2486.2004.00751.x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Barkhordarian, A., Saatchi, S. S., Behrangi, A., Loikith, P. C., &amp; Mechoso, C. R. (2019). A Recent Systematic Increase in Vapor Pressure Deficit over Tropical South America. Scientific Reports, 9(1). https://doi.org/10.1038/s41598-019-51857-8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Bennett, A. C., McDowell, N. G., Allen, C. D., &amp; Anderson-Teixeira, K. J. (2015). Larger trees suffer most during drought in forests worldwide. Nature Plants, 1(10). https://doi.org/10.1038/nplants.2015.139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Bisht, G., &amp; Bras, R. L. (2010). Estimation of net radiation from the {MODIS} data under all sky conditions: Southern Great Plains case study. Remote Sensing of Environment, 114(7), 1522–1534. https://doi.org/10.1016/j.rse.2010.02.007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Bonnesoeur, V., Constant, T., Moulia, B., &amp; Fournier, M. (2016). Forest trees filter chronic wind-signals to acclimate to high winds. New Phytologist, 210(3), 850–860. https://doi.org/10.1111/nph.13836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Broedel, E., Tomasella, J., Cândido, L. A., &amp; von Randow, C. (2017). Deep soil water dynamics in an undisturbed primary forest in central Amazonia: Differences between normal years and the 2005 drought. Hydrological Processes, 31(9), 1749–1759. https://doi.org/10.1002/hyp.11143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Cao, M., &amp; Woodward, F. I. (1998). Net primary and ecosystem production and carbon stocks of terrestrial ecosystems and their responses to climate change. Global Change Biology, 4(2), 185–198. https://doi.org/10.1046/j.1365-2486.1998.00125.x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Chave, J., Piponiot, C., Maréchaux, I., de, F. H., Larpin, D., Fischer, F. J., … Hérault, B. (2020). Slow rate of secondary forest carbon accumulation in the Guianas compared with the rest of the Neotropics. Ecol Appl, 30, e02004.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Dalponte, M., Jucker, T., Asner, G. P., Banin, L. F., Burslem, D. F. R. P., … Qie, L. (2017). Area-based vs tree-centric approaches to mapping forest carbon in Southeast Asian forests from airborne laser scanning data. Remote Sensing of Environment, 194, 77–88. https://doi.org/10.1016/j.rse.2017.03.017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Duncan, R. P., Allen, R. B., &amp; Truscott, J. (2003). Disturbances prevent stem size-density distributions in natural forests from following scaling relationships. Ecology Letters, 6(11), 980–989. https://doi.org/10.1046/j.1461-0248.2003.00520.x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Jenkins, K. L., &amp; Cole, L. E. S. (2006). Scaling of tree vascular transport systems along gradients of nutrient supply and altitude. Biology Letters, 3(1), 87–90. https://doi.org/10.1098/rsbl.2006.0551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Cosme, L. H. M., Schietti, J., Costa, F. R. C., &amp; Oliveira, R. S. (2017). The importance of hydraulic architecture to the distribution patterns of trees in a central Amazonian forest. New Phytologist, 215(1), 113–125. https://doi.org/10.1111/nph.14508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Dalponte, M., &amp; Coomes, D. A. (2016). Tree-centric mapping of forest carbon density from airborne laser scanning and hyperspectral data. Methods in Ecology and Evolution, 7(10), 1236–1245. https://doi.org/10.1111/2041-210x.12575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Díaz, S., Kattge, J., Cornelissen, J. H. C., Wright, I. J., Lavorel, S., Dray, S., … others. (2016). The global spectrum of plant form and function. Nature, 529(7585), 167–171.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Drake, J. E., Tjoelker, M. G., Vårhammar, A., Medlyn, B., Reich, P. B., Leigh, A., … Barton, C. V. M. (2018). Trees tolerate an extreme heatwave via sustained transpirational cooling and increased leaf thermal tolerance. Global Change Biology, 24(6), 2390–2402. https://doi.org/10.1111/gcb.14037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Enquist, B. J., Abraham, A. J., Harfoot, M. B. J., Malhi, Y., &amp; Doughty, C. E. (2020). The megabiota are disproportionately important for biosphere functioning. Nature Communications, 11(1). https://doi.org/10.1038/s41467-020-14369-y</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Espírito-Santo, F. D. B., Gloor, M., Keller, M., Malhi, Y., Saatchi, S., Nelson, B., … others. (2014). Size and frequency of natural forest disturbances and the Amazon forest carbon balance. Nature Communications, 5(1), 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Farr, T. G., Rosen, P. A., Caro, E., Crippen, R., Duren, R., Hensley, S., … others. (2007). The shuttle radar topography mission. Reviews of Geophysics, 45(2).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Feldpausch, T. R., Lloyd, J., Lewis, S. L., Brienen, R. J. W., Gloor, M., Monteagudo Mendoza, A., … others. (2012). Tree height integrated into pantropical forest biomass estimates. Biogeosciences, 3381–3403.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Ferraz, J., Ohta, S., &amp; Sales, P. C. de. (1998). Distribuição dos solos ao longo de dois transectos em floresta primária ao norte de Manaus (AM). Higuchi, N., Campos, MAA, Sampaio, PTB, and Dos Santos, J., Espaço Comunicaçao Ltda., Manaus, Brazil, 264.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Fick, S. E., &amp; Hijmans, R. J. (2017). {WorldClim} 2: new 1-km spatial resolution climate surfaces for global land areas. International Journal of Climatology, 37(12), 4302–4315. https://doi.org/10.1002/joc.5086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Fisher, R. A., Williams, M., de Lourdes Ruivo, M., de Costa, A. L., &amp; Meir, P. (2008). Evaluating climatic and soil water controls on evapotranspiration at two Amazonian rainforest sites. Agricultural and Forest Meteorology, 148(6–7), 850–861. https://doi.org/10.1016/j.agrformet.2007.12.001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Funk, C., Peterson, P., Landsfeld, M., Pedreros, D., Verdin, J., Shukla, S., … Michaelsen, J. (2015). The climate hazards infrared precipitation with stations{\textemdash}a new environmental record for monitoring extremes. Scientific Data, 2(1). https://doi.org/10.1038/sdata.2015.66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Patiño, S., Baker, T. R., Nardoto, G. B., Martinelli, L. A., Quesada, C. A., … Lloyd, J. (2009). Basin-wide variations in foliar properties of Amazonian forest: phylogeny soils and climate. Biogeosciences, 6(11), 2677–2708. https://doi.org/10.5194/bg-6-2677-2009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Quesada, C. A., &amp; Lloyd, J. (2012). Deriving Plant Functional Types for Amazonian forests for use in vegetation dynamics models. Perspectives in Plant Ecology Evolution and Systematics, 14(2), 97–110. https://doi.org/10.1016/j.ppees.2011.11.001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Görgens, E. B., Soares, C. P. B., Nunes, M. H., &amp; Rodriguez, L. C. E. (2016). Characterization of Brazilian forest types utilizing canopy height profiles derived from airborne laser scanning. Applied Vegetation Science, 19(3), 518–527. https://doi.org/10.1111/avsc.12224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Gorgens, E. B., Motta, A. Z., Assis, M., Nunes, M. H., Jackson, T., Coomes, D., … Ometto, J. P. (2019). The giant trees of the Amazon basin. Frontiers in Ecology and the Environment, 17(7), 373–374. https://doi.org/10.1002/fee.2085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Gu, L. (2003). Response of a Deciduous Forest to the Mount Pinatubo Eruption: Enhanced Photosynthesis. Science, 299(5615), 2035–2038. https://doi.org/10.1126/science.1078366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Hacke, U. G., Sperry, J. S., Pockman, W. T., Davis, S. D., &amp; McCulloh, K. A. (2001). Trends in wood density and structure are linked to prevention of xylem implosion by negative pressure. Oecologia, 126(4), 457–461. https://doi.org/10.1007/s004420100628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Hamilton, S. K., Kellndorfer, J., Lehner, B., &amp; Tobler, M. (2007). Remote sensing of floodplain geomorphology as a surrogate for biodiversity in a tropical river system (Madre de Dios Peru). Geomorphology, 89(1–2), 23–38. https://doi.org/10.1016/j.geomorph.2006.07.024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Higgins, M. A., Ruokolainen, K., Tuomisto, H., Llerena, N., Cardenas, G., Phillips, O. L., … Räsänen, M. (2011). Geological control of floristic composition in Amazonian forests. Journal of Biogeography, 38(11), 2136–2149. https://doi.org/10.1111/j.1365-2699.2011.02585.x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Hijmans, R. J., Cameron, S. E., Parra, J. L., Jones, P. G., &amp; Jarvis, A. (2005). Very high resolution interpolated climate surfaces for global land areas. International Journal of Climatology, 25(15), 1965–1978. https://doi.org/10.1002/joc.1276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Hodnett, M. G., Vendrame, I., Marques Filho, A. D. O., Oyama, M. D., &amp; Tomasella, J. (1997). Soil water storage and groundwater behaviour in a catenary sequence beneath forest in central Amazonia: I. Comparisons between plateau, slope and valley floor. Hydrology and Earth System Sciences Discussions, 1.</w:t>
      </w:r>
    </w:p>
    <w:p>
      <w:pPr>
        <w:pStyle w:val="3"/>
        <w:spacing w:line="480" w:lineRule="auto"/>
        <w:rPr>
          <w:rFonts w:hint="default" w:ascii="Times New Roman" w:hAnsi="Times New Roman" w:cs="Times New Roman"/>
          <w:strike/>
          <w:dstrike w:val="0"/>
          <w:color w:val="auto"/>
          <w:sz w:val="24"/>
          <w:szCs w:val="24"/>
          <w:lang w:val="pt-PT"/>
        </w:rPr>
      </w:pPr>
      <w:commentRangeStart w:id="46"/>
      <w:r>
        <w:rPr>
          <w:rFonts w:hint="default" w:ascii="Times New Roman" w:hAnsi="Times New Roman" w:cs="Times New Roman"/>
          <w:strike/>
          <w:dstrike w:val="0"/>
          <w:color w:val="auto"/>
          <w:sz w:val="24"/>
          <w:szCs w:val="24"/>
          <w:lang w:val="pt-PT"/>
        </w:rPr>
        <w:t>Huete, A. R., Didan, K., Shimabukuro, Y. E., Ratana, P., Saleska, S. R., Hutyra, L. R., … Myneni, R. (2006). Amazon rainforests green-up with sunlight in dry season. Geophysical Research Letters, 33(6). https://doi.org/10.1029/2005gl025583</w:t>
      </w:r>
      <w:commentRangeEnd w:id="46"/>
      <w:r>
        <w:commentReference w:id="46"/>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Jagels, R., Equiza, M. A., Maguire, D. A., &amp; Cirelli, D. (2018). Do tall tree species have higher relative stiffness than shorter species? American Journal of Botany, 105(10), 1617–1630. https://doi.org/10.1002/ajb2.1171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Kang, S., Running, S. W., Zhao, M., Kimball, J. S., &amp; Glassy, J. (2005). Improving continuity of {MODIS} terrestrial photosynthesis products using an interpolation scheme for cloudy pixels. International Journal of Remote Sensing, 26(8), 1659–1676. https://doi.org/10.1080/01431160512331326693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Klein, T., Randin, C., &amp; Körner, C. (2015). Water availability predicts forest canopy height at the global~scale. Ecology Letters, 18(12), 1311–1320. https://doi.org/10.1111/ele.12525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Koch, G. W., Sillett, S. C., Jennings, G. M., &amp; Davis, S. D. (2004). The limits to tree height. Nature, 428(6985), 851–854. https://doi.org/10.1038/nature02417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Larjavaara, M. (2013). The world{\textquotesingle}s tallest trees grow in thermally similar climates. New Phytologist, 202(2), 344–349. https://doi.org/10.1111/nph.12656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Laurance, W. F., Fearnside, P. M., Laurance, S. G., Delamonica, P., Lovejoy, T. E., Merona, J. M. R., … Gascon, C. (1999). Relationship between soils and Amazon forest biomass: a landscape-scale study. Forest Ecology and Management, 118(1–3), 127–138. https://doi.org/10.1016/s0378-1127(98)00494-0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Lindenmayer, D. B., &amp; Laurance, W. F. (2016). The Unique Challenges of Conserving Large Old Trees. Trends in Ecology &amp; Evolution, 31(6), 416–418. https://doi.org/10.1016/j.tree.2016.03.003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Liu, J., Liu, D., &amp; Alsdorf, D. (2014). Extracting Ground-Level {DEM} From {SRTM} {DEM} in Forest Environments Based on Mathematical Morphology. {IEEE} Transactions on Geoscience and Remote Sensing, 52(10), 6333–6340. https://doi.org/10.1109/tgrs.2013.2296232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Baker, T. R., Phillips, O. L., Almeida, S., Alvarez, E., Arroyo, L., … Lloyd, J. (2004). The above-ground coarse wood productivity of 104 Neotropical forest plots. Global Change Biology, 10(5), 563–591. https://doi.org/10.1111/j.1529-8817.2003.00778.x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Wood, D., Baker, T. R., Wright, J., Phillips, O. L., Cochrane, T., … others. (2006). The regional variation of aboveground live biomass in old-growth Amazonian forests. Global Change Biology, 12(7), 1107–1138. https://doi.org/10.1111/j.1365-2486.2006.01120.x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Marra, D. M., Chambers, J. Q., Higuchi, N., Trumbore, S. E., Ribeiro, G. H. P. M., dos Santos, J., … Wirth, C. (2014). Large-Scale Wind Disturbances Promote Tree Diversity in a Central Amazon Forest. {PLoS} {ONE}, 9(8), e103711. https://doi.org/10.1371/journal.pone.0103711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Marvin, D. C., Asner, G. P., Knapp, D. E., Anderson, C. B., Martin, R. E., Sinca, F., &amp; Tupayachi, R. (2014). Amazonian landscapes and the bias in field studies of forest structure and biomass. Proc Natl Acad Sci U S A, 111, E5224-32.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Mason, P. J., Zillman, J. W., Simmons, A., Lindstrom, E. J., Harrison, D. E., Dolman, H., … others. (2010). Implementation plan for the global observing system for climate in support of the UNFCCC (2010 Update).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Allen, C. D., Anderson-Teixeira, K., Brando, P., Brienen, R., Chambers, J., … others. (2018). Drivers and mechanisms of tree mortality in moist tropical forests. New Phytologist, 219(3), 851–869.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Pockman, W. T., Allen, C. D., Breshears, D. D., Cobb, N., Kolb, T., … Yepez, E. A. (2008). Mechanisms of plant survival and mortality during drought: why do some plants survive while others succumb to drought? New Phytologist, 178(4), 719–739. https://doi.org/10.1111/j.1469-8137.2008.02436.x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G., &amp; Allen, C. D. (2015). Darcy{\textquotesingle}s law predicts widespread forest mortality under climate warming. Nature Climate Change, 5(7), 669–672. https://doi.org/10.1038/nclimate2641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Moles, A. T., Warton, D. I., Warman, L., Swenson, N. G., Laffan, S. W., Zanne, A. E., … Leishman, M. R. (2009). Global patterns in plant height. Journal of Ecology, 97(5), 923–932.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Morrone, J. J. (2014). Biogeographical regionalisation of the Neotropical region. Zootaxa, 3782(1), 1. https://doi.org/10.11646/zootaxa.3782.1.1</w:t>
      </w:r>
    </w:p>
    <w:p>
      <w:pPr>
        <w:pStyle w:val="3"/>
        <w:spacing w:line="480" w:lineRule="auto"/>
        <w:rPr>
          <w:rFonts w:hint="default" w:ascii="Times New Roman" w:hAnsi="Times New Roman" w:cs="Times New Roman"/>
          <w:color w:val="auto"/>
          <w:sz w:val="24"/>
          <w:szCs w:val="24"/>
          <w:lang w:val="pt-PT"/>
        </w:rPr>
      </w:pPr>
      <w:commentRangeStart w:id="47"/>
      <w:r>
        <w:rPr>
          <w:rFonts w:hint="default" w:ascii="Times New Roman" w:hAnsi="Times New Roman" w:cs="Times New Roman"/>
          <w:strike/>
          <w:dstrike w:val="0"/>
          <w:color w:val="auto"/>
          <w:sz w:val="24"/>
          <w:szCs w:val="24"/>
          <w:lang w:val="pt-PT"/>
        </w:rPr>
        <w:t>Morton, D. C., Nagol, J., Carabajal, C. C., Rosette, J., Palace, M., Cook, B. D., … North, P. R. J. (2014). Amazon forests maintain consistent canopy structure and greenness during the dry season. Nature, 506(7487), 221–224. https://doi.org/10.1038/nature13006</w:t>
      </w:r>
      <w:commentRangeEnd w:id="47"/>
      <w:r>
        <w:commentReference w:id="47"/>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Muller-Landau, H. C. (2004). Interspecific and Inter-site Variation in Wood Specific Gravity of Tropical Trees. Biotropica, 36(1), 20–32. https://doi.org/10.1111/j.1744-7429.2004.tb00292.x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Negrón-Juárez, R., Jenkins, H., Raupp, C., Riley, W., Kueppers, L., Marra, D. M., … Higuchi, N. (2017). Windthrow Variability in Central Amazonia. Atmosphere, 8(12), 28. https://doi.org/10.3390/atmos8020028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(2007). Maximum plant height and the biophysical factors that limit it. Tree Physiology, 27(3), 433–440. https://doi.org/10.1093/treephys/27.3.433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(1998). The influence of gravity and wind on land plant evolution. Review of Palaeobotany and Palynology, 102(1–2), 1–14. https://doi.org/10.1016/s0034-6667(98)00011-6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Nunes, M. H., Both, S., Bongalov, B., Brelsford, C., Khoury, S., Burslem, D. F. R. P., … Cutler, M. E. J. (2019). Changes in leaf functional traits of rainforest canopy trees associated with an El Niño event in Borneo. Environmental Research Letters, 14(8), 85005. https://doi.org/10.1088/1748-9326/ab2eae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Olauson, J. (2018). {ERA}5: The new champion of wind power modelling? Renewable Energy, 126, 322–331. https://doi.org/10.1016/j.renene.2018.03.056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Patiño, S., Fyllas, N. M., Baker, T. R., Paiva, R., Quesada, C. A., Santos, A. J. B., … Lloyd, J. (2012). Coordination of physiological and structural traits in Amazon forest trees. Biogeosciences, 9(2), 775–801. https://doi.org/10.5194/bg-9-775-2012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Pennisi, E. (2019). Forest giants are the trees most at risk. Science, 365(6457), 962–963. https://doi.org/10.1126/science.365.6457.962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Phillips, O. L., Baker, T. R., Arroyo, L., Higuchi, N., Killeen, T. J., Laurance, W. F., … others. (2004). Pattern and process in Amazon tree turnover, 1976--2001. Philosophical Transactions of the Royal Society of London. Series B: Biological Sciences, 359(1443), 381–407.</w:t>
      </w:r>
    </w:p>
    <w:p>
      <w:pPr>
        <w:pStyle w:val="3"/>
        <w:spacing w:line="480" w:lineRule="auto"/>
        <w:rPr>
          <w:rFonts w:hint="default" w:ascii="Times New Roman" w:hAnsi="Times New Roman" w:cs="Times New Roman"/>
          <w:color w:val="0000FF"/>
          <w:sz w:val="24"/>
          <w:szCs w:val="24"/>
          <w:lang w:val="pt-BR"/>
        </w:rPr>
      </w:pPr>
      <w:commentRangeStart w:id="48"/>
      <w:r>
        <w:rPr>
          <w:rFonts w:hint="default" w:ascii="Times New Roman" w:hAnsi="Times New Roman"/>
          <w:color w:val="0000FF"/>
          <w:sz w:val="24"/>
          <w:szCs w:val="24"/>
          <w:lang w:val="pt-PT"/>
        </w:rPr>
        <w:t>Phillips</w:t>
      </w:r>
      <w:r>
        <w:rPr>
          <w:rFonts w:hint="default" w:ascii="Times New Roman" w:hAnsi="Times New Roman"/>
          <w:color w:val="0000FF"/>
          <w:sz w:val="24"/>
          <w:szCs w:val="24"/>
          <w:lang w:val="pt-BR"/>
        </w:rPr>
        <w:t>, S. J.</w:t>
      </w:r>
      <w:r>
        <w:rPr>
          <w:rFonts w:hint="default" w:ascii="Times New Roman" w:hAnsi="Times New Roman"/>
          <w:color w:val="0000FF"/>
          <w:sz w:val="24"/>
          <w:szCs w:val="24"/>
          <w:lang w:val="pt-PT"/>
        </w:rPr>
        <w:t xml:space="preserve">, Anderson, </w:t>
      </w:r>
      <w:r>
        <w:rPr>
          <w:rFonts w:hint="default" w:ascii="Times New Roman" w:hAnsi="Times New Roman"/>
          <w:color w:val="0000FF"/>
          <w:sz w:val="24"/>
          <w:szCs w:val="24"/>
          <w:lang w:val="pt-BR"/>
        </w:rPr>
        <w:t>R.</w:t>
      </w:r>
      <w:r>
        <w:rPr>
          <w:rFonts w:hint="default" w:ascii="Times New Roman" w:hAnsi="Times New Roman"/>
          <w:color w:val="0000FF"/>
          <w:sz w:val="24"/>
          <w:szCs w:val="24"/>
          <w:lang w:val="pt-PT"/>
        </w:rPr>
        <w:t xml:space="preserve"> P.</w:t>
      </w:r>
      <w:r>
        <w:rPr>
          <w:rFonts w:hint="default" w:ascii="Times New Roman" w:hAnsi="Times New Roman"/>
          <w:color w:val="0000FF"/>
          <w:sz w:val="24"/>
          <w:szCs w:val="24"/>
          <w:lang w:val="pt-BR"/>
        </w:rPr>
        <w:t>,</w:t>
      </w:r>
      <w:r>
        <w:rPr>
          <w:rFonts w:hint="default" w:ascii="Times New Roman" w:hAnsi="Times New Roman"/>
          <w:color w:val="0000FF"/>
          <w:sz w:val="24"/>
          <w:szCs w:val="24"/>
          <w:lang w:val="pt-PT"/>
        </w:rPr>
        <w:t xml:space="preserve"> Schapire</w:t>
      </w:r>
      <w:r>
        <w:rPr>
          <w:rFonts w:hint="default" w:ascii="Times New Roman" w:hAnsi="Times New Roman"/>
          <w:color w:val="0000FF"/>
          <w:sz w:val="24"/>
          <w:szCs w:val="24"/>
          <w:lang w:val="pt-BR"/>
        </w:rPr>
        <w:t xml:space="preserve">, </w:t>
      </w:r>
      <w:r>
        <w:rPr>
          <w:rFonts w:hint="default" w:ascii="Times New Roman" w:hAnsi="Times New Roman"/>
          <w:color w:val="0000FF"/>
          <w:sz w:val="24"/>
          <w:szCs w:val="24"/>
          <w:lang w:val="pt-PT"/>
        </w:rPr>
        <w:t>R</w:t>
      </w:r>
      <w:r>
        <w:rPr>
          <w:rFonts w:hint="default" w:ascii="Times New Roman" w:hAnsi="Times New Roman"/>
          <w:color w:val="0000FF"/>
          <w:sz w:val="24"/>
          <w:szCs w:val="24"/>
          <w:lang w:val="pt-BR"/>
        </w:rPr>
        <w:t>.</w:t>
      </w:r>
      <w:r>
        <w:rPr>
          <w:rFonts w:hint="default" w:ascii="Times New Roman" w:hAnsi="Times New Roman"/>
          <w:color w:val="0000FF"/>
          <w:sz w:val="24"/>
          <w:szCs w:val="24"/>
          <w:lang w:val="pt-PT"/>
        </w:rPr>
        <w:t xml:space="preserve"> E.</w:t>
      </w:r>
      <w:r>
        <w:rPr>
          <w:rFonts w:hint="default" w:ascii="Times New Roman" w:hAnsi="Times New Roman"/>
          <w:color w:val="0000FF"/>
          <w:sz w:val="24"/>
          <w:szCs w:val="24"/>
          <w:lang w:val="pt-BR"/>
        </w:rPr>
        <w:t xml:space="preserve"> (2006)</w:t>
      </w:r>
      <w:r>
        <w:rPr>
          <w:rFonts w:hint="default" w:ascii="Times New Roman" w:hAnsi="Times New Roman"/>
          <w:color w:val="0000FF"/>
          <w:sz w:val="24"/>
          <w:szCs w:val="24"/>
          <w:lang w:val="pt-PT"/>
        </w:rPr>
        <w:t>. Maximum entropy modeling of species geographic distributions. Ecological Modelling 190, 231–259</w:t>
      </w:r>
      <w:r>
        <w:rPr>
          <w:rFonts w:hint="default" w:ascii="Times New Roman" w:hAnsi="Times New Roman"/>
          <w:color w:val="0000FF"/>
          <w:sz w:val="24"/>
          <w:szCs w:val="24"/>
          <w:lang w:val="pt-BR"/>
        </w:rPr>
        <w:t>.</w:t>
      </w:r>
      <w:commentRangeEnd w:id="48"/>
      <w:r>
        <w:commentReference w:id="48"/>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Poorter, L., &amp; Bongers, F. (2006). Leaf traits are good predictors of plant performance across 53 rain forest species. Ecology, 87(7), 1733–1743.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Powers, J. S., Vargas-G, G., Brodribb, T. J., Schwartz, N. B., Perez-Aviles, D., Smith-Martin, C. M., … Medvigy, D. (2020). A catastrophic tropical drought kills hydraulically vulnerable tree species. Global Change Biology. https://doi.org/10.1111/gcb.15037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Anderson, L. O., Fyllas, N. M., Schwarz, M., &amp; Czimczik, C. I. (2011). Soils of Amazonia with particular reference to the {RAINFOR} sites. Biogeosciences, 8(6), 1415–1440. https://doi.org/10.5194/bg-8-1415-2011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Schwarz, M., Baker, T. R., Phillips, O. L., Patiño, S., … others. (2009). Regional and large-scale patterns in Amazon forest structure and function are mediated by variations in soil physical and chemical properties. Biogeosciences Discussion, 6, 3993–4057.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Phillips, O. L., Schwarz, M., Czimczik, C. I., Baker, T. R., Patiño, S., … Lloyd, J. (2012). Basin-wide variations in Amazon forest structure and function are mediated by both soils and climate. Biogeosciences, 9(6), 2203–2246. https://doi.org/10.5194/bg-9-2203-2012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Ramon, J., Lledó, L., Torralba, V., Soret, A., &amp; Doblas-Reyes, F. J. (2019). What global reanalysis best represents near-surface winds? Quarterly Journal of the Royal Meteorological Society, 145(724), 3236–3251. https://doi.org/10.1002/qj.3616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Rifai, S. W., Urquiza Muñoz, J. D., Negrón-Juárez, R. I., Ram\’\irez Arévalo, F. R., Tello-Espinoza, R., Vanderwel, M. C., … Bohlman, S. A. (2016). Landscape-scale consequences of differential tree mortality from catastrophic wind disturbance in the Amazon. Ecological Applications, 26(7), 2225–2237.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Rowland, L., da Costa, A. C. L., Galbraith, D. R., Oliveira, R. S., Binks, O. J., Oliveira, A. A. R., … Meir, P. (2015). Death from drought in tropical forests is triggered by hydraulics not carbon starvation. Nature, 528(7580), 119–122. https://doi.org/10.1038/nature15539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Rueda, M., Godoy, O., &amp; Hawkins, B. A. (2016). Spatial and evolutionary parallelism between shade and drought tolerance explains the distributions of conifers in the conterminous United States. Global Ecology and Biogeography, 26(1), 31–42. https://doi.org/10.1111/geb.12511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Sakschewski, B., von Bloh, W., Boit, A., Poorter, L., Peña-Claros, M., Heinke, J., … Thonicke, K. (2016). Resilience of Amazon forests emerges from plant trait~diversity. Nature Climate Change, 6(11), 1032–1036. https://doi.org/10.1038/nclimate3109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 E. H. (2018). A global climate niche for giant trees. Glob Chang Biol, 24, 2875–2883.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Nes, E. H. (2018). A global climate niche for giant trees. Global Change Biology, 24(7), 2875–2883. https://doi.org/10.1111/gcb.14167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Schietti, J., Emilio, T., Rennó, C. D., Drucker, D. P., Costa, F. R. C., Nogueira, A., … Magnusson, W. E. (2013). Vertical distance from drainage drives floristic composition changes in an Amazonian rainforest. Plant Ecology &amp; Diversity, 7(1–2), 241–253. https://doi.org/10.1080/17550874.2013.783642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Schimel, D., Pavlick, R., Fisher, J. B., Asner, G. P., Saatchi, S., Townsend, P., … Cox, P. (2015). Observing terrestrial ecosystems and the carbon cycle from space. Global Change Biology, 21(5), 1762–1776. https://doi.org/10.1111/gcb.12822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Simard, M., Fatoyinbo, L., Smetanka, C., Rivera-Monroy, V. H., Castañeda-Moya, E., Thomas, N., &amp; der Stocken, T. Van. (2018). Mangrove canopy height globally related to precipitation temperature and cyclone frequency. Nature Geoscience, 12(1), 40–45. https://doi.org/10.1038/s41561-018-0279-1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Sprent, J. I. (2009). Legume Nodulation. Wiley-Blackwell. https://doi.org/10.1002/9781444316384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Stovall, A. E. L., Shugart, H., &amp; Yang, X. (2019). Tree height explains mortality risk during an intense drought. Nature Communications, 10(1). https://doi.org/10.1038/s41467-019-12380-6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Stropp, J., Umbelino, B., Correia, R. A., Campos-Silva, J. V, Ladle, R. J., &amp; Malhado, A. C. M. (2020). The ghosts of forests past and future: deforestation and botanical sampling in the Brazilian Amazon. Ecography. https://doi.org/10.1111/ecog.05026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Tao, X., Liang, S., He, T., &amp; Jin, H. (2016). Estimation of fraction of absorbed photosynthetically active radiation from multiple satellite data: Model development and validation. Remote Sensing of Environment, 184, 539–557. https://doi.org/10.1016/j.rse.2016.07.036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Tejada, G., Görgens, E. B., Esp\’\irito-Santo, F. D. B., Cantinho, R. Z., &amp; Ometto, J. P. (2019). Evaluating spatial coverage of data on the aboveground biomass in undisturbed forests in the Brazilian Amazon. Carbon Balance and Management, 14(1). https://doi.org/10.1186/s13021-019-0126-8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Telewski, F. W. (2006). A unified hypothesis of mechanoperception in plants. American Journal of Botany, 93(10), 1466–1476. https://doi.org/10.3732/ajb.93.10.1466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 Steege, H., Pitman, N. C. A., Phillips, O. L., Chave, J., Sabatier, D., Duque, A., … Vásquez, R. (2006). Continental-scale patterns of canopy tree composition and function across Amazonia. Nature, 443(7110), 444–447. https://doi.org/10.1038/nature05134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Terborgh, J., &amp; Andresen, E. (1998). The composition of Amazonian forests: patterns at local and regional scales. Journal of Tropical Ecology, 14(5), 645–664. https://doi.org/10.1017/s0266467498000455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Toledo, J. J., Castilho, C. V, Magnusson, W. E., &amp; Nascimento, H. E. M. (2016). Soil controls biomass and dynamics of an Amazonian forest through the shifting of species and traits. Brazilian Journal of Botany, 40(2), 451–461. https://doi.org/10.1007/s40415-016-0351-2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Tuomisto, H., doninck, J. Van, Ruokolainen, K., Moulatlet, G. M., Figueiredo, F. O. G., Sirén, A., … Zuquim, G. (2019). Discovering floristic and geoecological gradients across Amazonia. Journal of Biogeography, 46(8), 1734–1748. https://doi.org/10.1111/jbi.13627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van Gelder, H. A., Poorter, L., &amp; Sterck, F. J. (2006). Wood mechanics allometry, and life-history variation in a tropical rain forest tree community. New Phytologist, 171(2), 367–378. https://doi.org/10.1111/j.1469-8137.2006.01757.x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Webb, J. R., &amp; Sprent, J. I. (2002). Nodulation in Legumes. Kew Bulletin, 57(3), 634. https://doi.org/10.2307/4110991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Williams, A. P., Allen, C. D., Macalady, A. K., Griffin, D., Woodhouse, C. A., Meko, D. M., … McDowell, N. G. (2012). Temperature as a potent driver of regional forest drought stress and tree mortality. Nature Climate Change, 3(3), 292–297. https://doi.org/10.1038/nclimate1693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Wright, I. J., Reich, P. B., Westoby, M., Ackerly, D. D., Baruch, Z., Bongers, F., … Villar, R. (2004). The worldwide leaf economics spectrum. Nature, 428, 821–827.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Yang, Y., Saatchi, S., Xu, L., Yu, Y., Lefsky, M., White, L., … Myneni, R. (2016). Abiotic Controls on Macroscale Variations of Humid Tropical Forest Height. Remote Sensing, 8(6), 494. https://doi.org/10.3390/rs8060494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Yanoviak, S. P., Gora, E. M., Bitzer, P. M., Burchfield, J. C., Muller-Landau, H. C., Detto, M., … Hubbell, S. P. (2019). Lightning is a major cause of large tree mortality in a lowland neotropical forest. New Phytologist, 225(5), 1936–1944. https://doi.org/10.1111/nph.16260</w:t>
      </w:r>
    </w:p>
    <w:sectPr>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Unknown" w:date="2020-09-15T18:59:02Z" w:initials="RV">
    <w:p w14:paraId="613E2A97">
      <w:pPr>
        <w:pStyle w:val="10"/>
        <w:rPr>
          <w:rFonts w:hint="default"/>
          <w:lang w:val="pt-BR"/>
        </w:rPr>
      </w:pPr>
      <w:r>
        <w:rPr>
          <w:rFonts w:hint="default"/>
          <w:lang w:val="pt-BR"/>
        </w:rPr>
        <w:t>R2. Line 7.</w:t>
      </w:r>
    </w:p>
  </w:comment>
  <w:comment w:id="1" w:author="Unknown" w:date="2020-09-13T19:37:36Z" w:initials="RV">
    <w:p w14:paraId="39303DF8">
      <w:pPr>
        <w:pStyle w:val="10"/>
        <w:rPr>
          <w:rFonts w:hint="default"/>
          <w:lang w:val="pt-BR"/>
        </w:rPr>
      </w:pPr>
      <w:r>
        <w:rPr>
          <w:rFonts w:hint="default"/>
          <w:lang w:val="pt-BR"/>
        </w:rPr>
        <w:t>R2. Line 10.</w:t>
      </w:r>
    </w:p>
  </w:comment>
  <w:comment w:id="2" w:author="Unknown" w:date="2020-09-13T19:40:40Z" w:initials="RV">
    <w:p w14:paraId="33F41907">
      <w:pPr>
        <w:pStyle w:val="10"/>
        <w:rPr>
          <w:rFonts w:hint="default"/>
          <w:lang w:val="pt-BR"/>
        </w:rPr>
      </w:pPr>
      <w:r>
        <w:rPr>
          <w:rFonts w:hint="default"/>
          <w:lang w:val="pt-BR"/>
        </w:rPr>
        <w:t>R2. Line 18.</w:t>
      </w:r>
    </w:p>
  </w:comment>
  <w:comment w:id="3" w:author="Unknown" w:date="2020-09-17T16:42:47Z" w:initials="RV">
    <w:p w14:paraId="68C66702">
      <w:pPr>
        <w:pStyle w:val="10"/>
        <w:rPr>
          <w:rFonts w:hint="default"/>
          <w:lang w:val="pt-BR"/>
        </w:rPr>
      </w:pPr>
      <w:r>
        <w:rPr>
          <w:rFonts w:hint="default"/>
          <w:lang w:val="pt-BR"/>
        </w:rPr>
        <w:t>R2. Line 24.</w:t>
      </w:r>
    </w:p>
  </w:comment>
  <w:comment w:id="4" w:author="Unknown" w:date="2020-09-15T19:10:12Z" w:initials="RV">
    <w:p w14:paraId="61AB5F67">
      <w:pPr>
        <w:pStyle w:val="10"/>
        <w:rPr>
          <w:rFonts w:hint="default"/>
          <w:lang w:val="pt-BR"/>
        </w:rPr>
      </w:pPr>
      <w:r>
        <w:rPr>
          <w:rFonts w:hint="default"/>
          <w:lang w:val="pt-BR"/>
        </w:rPr>
        <w:t>R2. Line27.</w:t>
      </w:r>
    </w:p>
  </w:comment>
  <w:comment w:id="6" w:author="Unknown" w:date="2020-09-19T14:52:20Z" w:initials="RV">
    <w:p w14:paraId="1A0A5A9A">
      <w:pPr>
        <w:pStyle w:val="10"/>
        <w:rPr>
          <w:rFonts w:hint="default"/>
          <w:lang w:val="pt-BR"/>
        </w:rPr>
      </w:pPr>
      <w:r>
        <w:rPr>
          <w:rFonts w:hint="default"/>
          <w:lang w:val="pt-BR"/>
        </w:rPr>
        <w:t>Adicionar nas referências.</w:t>
      </w:r>
    </w:p>
  </w:comment>
  <w:comment w:id="7" w:author="Unknown" w:date="2020-09-13T19:43:45Z" w:initials="RV">
    <w:p w14:paraId="32BC20B3">
      <w:pPr>
        <w:pStyle w:val="10"/>
        <w:rPr>
          <w:rFonts w:hint="default"/>
          <w:lang w:val="pt-BR"/>
        </w:rPr>
      </w:pPr>
      <w:r>
        <w:rPr>
          <w:rFonts w:hint="default"/>
          <w:lang w:val="pt-BR"/>
        </w:rPr>
        <w:t>R2. Line 31.</w:t>
      </w:r>
    </w:p>
  </w:comment>
  <w:comment w:id="5" w:author="Unknown" w:date="2020-09-19T14:54:50Z" w:initials="RV">
    <w:p w14:paraId="0FD56BBE">
      <w:pPr>
        <w:pStyle w:val="10"/>
        <w:rPr>
          <w:rFonts w:hint="default"/>
          <w:lang w:val="pt-BR"/>
        </w:rPr>
      </w:pPr>
      <w:r>
        <w:rPr>
          <w:rFonts w:hint="default"/>
          <w:lang w:val="pt-BR"/>
        </w:rPr>
        <w:t>R2.1</w:t>
      </w:r>
    </w:p>
  </w:comment>
  <w:comment w:id="8" w:author="Unknown" w:date="2020-09-15T19:14:39Z" w:initials="RV">
    <w:p w14:paraId="757220EF">
      <w:pPr>
        <w:pStyle w:val="10"/>
        <w:rPr>
          <w:rFonts w:hint="default"/>
          <w:lang w:val="pt-BR"/>
        </w:rPr>
      </w:pPr>
      <w:r>
        <w:rPr>
          <w:rFonts w:hint="default"/>
          <w:lang w:val="pt-BR"/>
        </w:rPr>
        <w:t>R2. Line 38.</w:t>
      </w:r>
    </w:p>
  </w:comment>
  <w:comment w:id="9" w:author="Unknown" w:date="2020-09-13T19:44:29Z" w:initials="RV">
    <w:p w14:paraId="245820A2">
      <w:pPr>
        <w:pStyle w:val="10"/>
        <w:rPr>
          <w:rFonts w:hint="default"/>
          <w:lang w:val="pt-BR"/>
        </w:rPr>
      </w:pPr>
      <w:r>
        <w:rPr>
          <w:rFonts w:hint="default"/>
          <w:lang w:val="pt-BR"/>
        </w:rPr>
        <w:t>R2. Line 36.</w:t>
      </w:r>
    </w:p>
  </w:comment>
  <w:comment w:id="10" w:author="Unknown" w:date="2020-09-18T13:40:24Z" w:initials="RV">
    <w:p w14:paraId="3C274B16">
      <w:pPr>
        <w:pStyle w:val="10"/>
        <w:rPr>
          <w:rFonts w:hint="default"/>
          <w:lang w:val="pt-BR"/>
        </w:rPr>
      </w:pPr>
      <w:r>
        <w:rPr>
          <w:rFonts w:hint="default"/>
          <w:lang w:val="pt-BR"/>
        </w:rPr>
        <w:t>R1.e/</w:t>
      </w:r>
    </w:p>
  </w:comment>
  <w:comment w:id="11" w:author="Unknown" w:date="2020-09-18T13:45:49Z" w:initials="RV">
    <w:p w14:paraId="18610847">
      <w:pPr>
        <w:pStyle w:val="10"/>
        <w:rPr>
          <w:rFonts w:hint="default"/>
          <w:lang w:val="pt-BR"/>
        </w:rPr>
      </w:pPr>
      <w:r>
        <w:rPr>
          <w:rFonts w:hint="default"/>
          <w:lang w:val="pt-BR"/>
        </w:rPr>
        <w:t>R1.a/</w:t>
      </w:r>
    </w:p>
  </w:comment>
  <w:comment w:id="12" w:author="Unknown" w:date="2020-09-10T21:15:12Z" w:initials="RV">
    <w:p w14:paraId="46A95354">
      <w:pPr>
        <w:pStyle w:val="10"/>
        <w:rPr>
          <w:rFonts w:hint="default"/>
          <w:lang w:val="pt-BR"/>
        </w:rPr>
      </w:pPr>
      <w:r>
        <w:rPr>
          <w:rFonts w:hint="default"/>
          <w:lang w:val="pt-BR"/>
        </w:rPr>
        <w:t>R1.b/</w:t>
      </w:r>
    </w:p>
  </w:comment>
  <w:comment w:id="14" w:author="Unknown" w:date="2020-09-13T20:19:36Z" w:initials="RV">
    <w:p w14:paraId="67DA0E4F">
      <w:pPr>
        <w:pStyle w:val="10"/>
        <w:rPr>
          <w:rFonts w:hint="default"/>
          <w:lang w:val="pt-BR"/>
        </w:rPr>
      </w:pPr>
      <w:r>
        <w:rPr>
          <w:rFonts w:hint="default"/>
          <w:lang w:val="pt-BR"/>
        </w:rPr>
        <w:t>R2. Line 249.</w:t>
      </w:r>
    </w:p>
  </w:comment>
  <w:comment w:id="13" w:author="Unknown" w:date="2020-09-13T20:08:48Z" w:initials="RV">
    <w:p w14:paraId="1AE34974">
      <w:pPr>
        <w:pStyle w:val="10"/>
        <w:rPr>
          <w:rFonts w:hint="default"/>
          <w:lang w:val="pt-BR"/>
        </w:rPr>
      </w:pPr>
      <w:r>
        <w:rPr>
          <w:rFonts w:hint="default"/>
          <w:lang w:val="pt-BR"/>
        </w:rPr>
        <w:t>R2. Line 167</w:t>
      </w:r>
    </w:p>
  </w:comment>
  <w:comment w:id="15" w:author="Unknown" w:date="2020-09-18T12:48:27Z" w:initials="RV">
    <w:p w14:paraId="47924110">
      <w:pPr>
        <w:pStyle w:val="10"/>
        <w:rPr>
          <w:rFonts w:hint="default"/>
          <w:lang w:val="pt-BR"/>
        </w:rPr>
      </w:pPr>
      <w:r>
        <w:rPr>
          <w:rFonts w:hint="default"/>
          <w:lang w:val="pt-BR"/>
        </w:rPr>
        <w:t>R2. Line 171.</w:t>
      </w:r>
    </w:p>
  </w:comment>
  <w:comment w:id="16" w:author="Unknown" w:date="2020-09-17T15:37:08Z" w:initials="RV">
    <w:p w14:paraId="10B92F9C">
      <w:pPr>
        <w:pStyle w:val="10"/>
        <w:rPr>
          <w:rFonts w:hint="default"/>
          <w:lang w:val="pt-BR"/>
        </w:rPr>
      </w:pPr>
      <w:r>
        <w:rPr>
          <w:rFonts w:hint="default"/>
          <w:lang w:val="pt-BR"/>
        </w:rPr>
        <w:t>R2</w:t>
      </w:r>
    </w:p>
  </w:comment>
  <w:comment w:id="17" w:author="Unknown" w:date="2020-09-11T19:45:32Z" w:initials="RV">
    <w:p w14:paraId="30413DE7">
      <w:pPr>
        <w:pStyle w:val="10"/>
        <w:rPr>
          <w:rFonts w:hint="default"/>
          <w:lang w:val="pt-BR"/>
        </w:rPr>
      </w:pPr>
      <w:r>
        <w:rPr>
          <w:rFonts w:hint="default"/>
          <w:lang w:val="pt-BR"/>
        </w:rPr>
        <w:t>R1. Trivia.</w:t>
      </w:r>
    </w:p>
  </w:comment>
  <w:comment w:id="18" w:author="Unknown" w:date="2020-09-10T21:15:38Z" w:initials="RV">
    <w:p w14:paraId="55336938">
      <w:pPr>
        <w:pStyle w:val="10"/>
        <w:rPr>
          <w:rFonts w:hint="default"/>
          <w:lang w:val="pt-BR"/>
        </w:rPr>
      </w:pPr>
      <w:r>
        <w:rPr>
          <w:rFonts w:hint="default"/>
          <w:lang w:val="pt-BR"/>
        </w:rPr>
        <w:t>R1.b/</w:t>
      </w:r>
    </w:p>
  </w:comment>
  <w:comment w:id="19" w:author="Unknown" w:date="2020-09-18T13:16:34Z" w:initials="RV">
    <w:p w14:paraId="1AC637CE">
      <w:pPr>
        <w:pStyle w:val="10"/>
        <w:rPr>
          <w:rFonts w:hint="default"/>
          <w:lang w:val="pt-BR"/>
        </w:rPr>
      </w:pPr>
      <w:r>
        <w:rPr>
          <w:rFonts w:hint="default"/>
          <w:lang w:val="pt-BR"/>
        </w:rPr>
        <w:t>R1.c/</w:t>
      </w:r>
    </w:p>
  </w:comment>
  <w:comment w:id="20" w:author="Unknown" w:date="2020-09-10T21:15:53Z" w:initials="RV">
    <w:p w14:paraId="28DE1634">
      <w:pPr>
        <w:pStyle w:val="10"/>
        <w:rPr>
          <w:rFonts w:hint="default"/>
          <w:lang w:val="pt-BR"/>
        </w:rPr>
      </w:pPr>
      <w:r>
        <w:rPr>
          <w:rFonts w:hint="default"/>
          <w:lang w:val="pt-BR"/>
        </w:rPr>
        <w:t>R1.b/</w:t>
      </w:r>
    </w:p>
    <w:p w14:paraId="51B24C31">
      <w:pPr>
        <w:pStyle w:val="10"/>
      </w:pPr>
    </w:p>
  </w:comment>
  <w:comment w:id="21" w:author="Unknown" w:date="2020-09-13T20:16:22Z" w:initials="RV">
    <w:p w14:paraId="5D6F2E6E">
      <w:pPr>
        <w:pStyle w:val="10"/>
        <w:rPr>
          <w:rFonts w:hint="default"/>
          <w:lang w:val="pt-BR"/>
        </w:rPr>
      </w:pPr>
      <w:r>
        <w:rPr>
          <w:rFonts w:hint="default"/>
          <w:lang w:val="pt-BR"/>
        </w:rPr>
        <w:t>R2. Line 212</w:t>
      </w:r>
    </w:p>
  </w:comment>
  <w:comment w:id="22" w:author="Unknown" w:date="2020-09-17T16:14:54Z" w:initials="RV">
    <w:p w14:paraId="7C0A19FE">
      <w:pPr>
        <w:pStyle w:val="10"/>
        <w:rPr>
          <w:rFonts w:hint="default"/>
          <w:lang w:val="pt-BR"/>
        </w:rPr>
      </w:pPr>
      <w:r>
        <w:rPr>
          <w:rFonts w:hint="default"/>
          <w:lang w:val="pt-BR"/>
        </w:rPr>
        <w:t>R2. Line 212</w:t>
      </w:r>
    </w:p>
  </w:comment>
  <w:comment w:id="23" w:author="Unknown" w:date="2020-09-18T12:51:58Z" w:initials="RV">
    <w:p w14:paraId="56AA716B">
      <w:pPr>
        <w:pStyle w:val="10"/>
        <w:rPr>
          <w:rFonts w:hint="default"/>
          <w:lang w:val="pt-BR"/>
        </w:rPr>
      </w:pPr>
      <w:r>
        <w:rPr>
          <w:rFonts w:hint="default"/>
          <w:lang w:val="pt-BR"/>
        </w:rPr>
        <w:t>R2. Line 213</w:t>
      </w:r>
    </w:p>
  </w:comment>
  <w:comment w:id="24" w:author="Unknown" w:date="2020-09-11T20:14:13Z" w:initials="RV">
    <w:p w14:paraId="45494EFC">
      <w:pPr>
        <w:pStyle w:val="10"/>
        <w:rPr>
          <w:rFonts w:hint="default"/>
          <w:lang w:val="pt-BR"/>
        </w:rPr>
      </w:pPr>
      <w:r>
        <w:rPr>
          <w:rFonts w:hint="default"/>
          <w:lang w:val="pt-BR"/>
        </w:rPr>
        <w:t>R2.discussion</w:t>
      </w:r>
    </w:p>
  </w:comment>
  <w:comment w:id="25" w:author="Unknown" w:date="2020-09-10T21:16:06Z" w:initials="RV">
    <w:p w14:paraId="12827E49">
      <w:pPr>
        <w:pStyle w:val="10"/>
        <w:rPr>
          <w:rFonts w:hint="default"/>
          <w:lang w:val="pt-BR"/>
        </w:rPr>
      </w:pPr>
      <w:r>
        <w:rPr>
          <w:rFonts w:hint="default"/>
          <w:lang w:val="pt-BR"/>
        </w:rPr>
        <w:t>R1.b/</w:t>
      </w:r>
    </w:p>
    <w:p w14:paraId="46A51F5D">
      <w:pPr>
        <w:pStyle w:val="10"/>
      </w:pPr>
    </w:p>
  </w:comment>
  <w:comment w:id="26" w:author="Unknown" w:date="2020-09-12T20:36:33Z" w:initials="RV">
    <w:p w14:paraId="7C8227F4">
      <w:pPr>
        <w:pStyle w:val="10"/>
        <w:rPr>
          <w:rFonts w:hint="default"/>
          <w:lang w:val="pt-BR"/>
        </w:rPr>
      </w:pPr>
      <w:r>
        <w:rPr>
          <w:rFonts w:hint="default"/>
          <w:lang w:val="pt-BR"/>
        </w:rPr>
        <w:t>R2. d/</w:t>
      </w:r>
    </w:p>
  </w:comment>
  <w:comment w:id="27" w:author="Unknown" w:date="2020-09-11T20:47:07Z" w:initials="RV">
    <w:p w14:paraId="15935B96">
      <w:pPr>
        <w:pStyle w:val="10"/>
        <w:rPr>
          <w:rFonts w:hint="default"/>
          <w:lang w:val="pt-BR"/>
        </w:rPr>
      </w:pPr>
      <w:r>
        <w:rPr>
          <w:rFonts w:hint="default"/>
          <w:lang w:val="pt-BR"/>
        </w:rPr>
        <w:t>R2. Line 244.</w:t>
      </w:r>
    </w:p>
  </w:comment>
  <w:comment w:id="28" w:author="Unknown" w:date="2020-09-11T20:49:22Z" w:initials="RV">
    <w:p w14:paraId="106B599D">
      <w:pPr>
        <w:pStyle w:val="10"/>
        <w:rPr>
          <w:rFonts w:hint="default"/>
          <w:lang w:val="pt-BR"/>
        </w:rPr>
      </w:pPr>
      <w:r>
        <w:rPr>
          <w:rFonts w:hint="default"/>
          <w:lang w:val="pt-BR"/>
        </w:rPr>
        <w:t>R1.d/</w:t>
      </w:r>
    </w:p>
  </w:comment>
  <w:comment w:id="29" w:author="Unknown" w:date="2020-09-11T19:47:35Z" w:initials="RV">
    <w:p w14:paraId="1B8D186E">
      <w:pPr>
        <w:pStyle w:val="10"/>
        <w:rPr>
          <w:rFonts w:hint="default"/>
          <w:lang w:val="pt-BR"/>
        </w:rPr>
      </w:pPr>
      <w:r>
        <w:rPr>
          <w:rFonts w:hint="default"/>
          <w:lang w:val="pt-BR"/>
        </w:rPr>
        <w:t>R1. Trivia.</w:t>
      </w:r>
    </w:p>
  </w:comment>
  <w:comment w:id="30" w:author="Unknown" w:date="2020-09-11T21:00:36Z" w:initials="RV">
    <w:p w14:paraId="101F1F68">
      <w:pPr>
        <w:pStyle w:val="10"/>
        <w:rPr>
          <w:rFonts w:hint="default"/>
          <w:lang w:val="pt-BR"/>
        </w:rPr>
      </w:pPr>
      <w:r>
        <w:rPr>
          <w:rFonts w:hint="default"/>
          <w:lang w:val="pt-BR"/>
        </w:rPr>
        <w:t>R2. Line249.</w:t>
      </w:r>
    </w:p>
  </w:comment>
  <w:comment w:id="31" w:author="Unknown" w:date="2020-09-11T21:38:44Z" w:initials="RV">
    <w:p w14:paraId="1B131D55">
      <w:pPr>
        <w:pStyle w:val="10"/>
        <w:rPr>
          <w:rFonts w:hint="default"/>
          <w:lang w:val="pt-BR"/>
        </w:rPr>
      </w:pPr>
      <w:r>
        <w:rPr>
          <w:rFonts w:hint="default"/>
          <w:lang w:val="pt-BR"/>
        </w:rPr>
        <w:t>R2. Line 258.</w:t>
      </w:r>
    </w:p>
  </w:comment>
  <w:comment w:id="32" w:author="Unknown" w:date="2020-09-12T20:37:20Z" w:initials="RV">
    <w:p w14:paraId="50BD2765">
      <w:pPr>
        <w:pStyle w:val="10"/>
        <w:rPr>
          <w:rFonts w:hint="default"/>
          <w:lang w:val="pt-BR"/>
        </w:rPr>
      </w:pPr>
      <w:r>
        <w:rPr>
          <w:rFonts w:hint="default"/>
          <w:lang w:val="pt-BR"/>
        </w:rPr>
        <w:t>R2. d/</w:t>
      </w:r>
    </w:p>
    <w:p w14:paraId="05F00CF8">
      <w:pPr>
        <w:pStyle w:val="10"/>
      </w:pPr>
    </w:p>
  </w:comment>
  <w:comment w:id="33" w:author="Unknown" w:date="2020-09-19T14:13:05Z" w:initials="RV">
    <w:p w14:paraId="630E4EC2">
      <w:pPr>
        <w:pStyle w:val="10"/>
        <w:rPr>
          <w:rFonts w:hint="default"/>
          <w:lang w:val="pt-BR"/>
        </w:rPr>
      </w:pPr>
      <w:r>
        <w:rPr>
          <w:rFonts w:hint="default"/>
          <w:lang w:val="pt-BR"/>
        </w:rPr>
        <w:t>R2.4</w:t>
      </w:r>
    </w:p>
  </w:comment>
  <w:comment w:id="34" w:author="Unknown" w:date="2020-09-14T19:04:16Z" w:initials="RV">
    <w:p w14:paraId="08BE7C12">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Temperature and dry season precipitation effects on the structure and wood density are more ambiguous (Quesada et al., 2012) although species with higher wood density are better able to resist drought‐induced embolism (Hacke et al., 2001) and therefore tolerate longer periods of high vapor water deficit and evaporative demand (McDowell et al., 2018). </w:t>
      </w:r>
    </w:p>
  </w:comment>
  <w:comment w:id="36" w:author="Unknown" w:date="2020-09-14T19:12:48Z" w:initials="RV">
    <w:p w14:paraId="1B200F3F">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As the traits of individual trees are at least conserved at the species level, additional variation is determined by the local environment (Fyllas et al., 2009). </w:t>
      </w:r>
    </w:p>
  </w:comment>
  <w:comment w:id="35" w:author="Unknown" w:date="2020-09-14T19:16:50Z" w:initials="RV">
    <w:p w14:paraId="6FAC6A85">
      <w:pPr>
        <w:pStyle w:val="10"/>
        <w:rPr>
          <w:rFonts w:hint="default"/>
          <w:lang w:val="pt-BR"/>
        </w:rPr>
      </w:pPr>
      <w:r>
        <w:rPr>
          <w:rFonts w:hint="default"/>
          <w:lang w:val="pt-BR"/>
        </w:rPr>
        <w:t>R2. Line 314.</w:t>
      </w:r>
    </w:p>
  </w:comment>
  <w:comment w:id="37" w:author="Unknown" w:date="2020-09-14T20:03:09Z" w:initials="RV">
    <w:p w14:paraId="3B3060E1">
      <w:pPr>
        <w:pStyle w:val="10"/>
        <w:rPr>
          <w:rFonts w:hint="default"/>
          <w:lang w:val="pt-BR"/>
        </w:rPr>
      </w:pPr>
      <w:r>
        <w:rPr>
          <w:rFonts w:hint="default"/>
          <w:lang w:val="pt-BR"/>
        </w:rPr>
        <w:t>R2. Line 332</w:t>
      </w:r>
    </w:p>
  </w:comment>
  <w:comment w:id="38" w:author="Unknown" w:date="2020-09-18T13:05:46Z" w:initials="RV">
    <w:p w14:paraId="487F52A9">
      <w:pPr>
        <w:pStyle w:val="10"/>
        <w:rPr>
          <w:rFonts w:hint="default"/>
          <w:lang w:val="pt-BR"/>
        </w:rPr>
      </w:pPr>
      <w:r>
        <w:rPr>
          <w:rFonts w:hint="default"/>
          <w:lang w:val="pt-BR"/>
        </w:rPr>
        <w:t>R2. Line 294</w:t>
      </w:r>
    </w:p>
  </w:comment>
  <w:comment w:id="39" w:author="Unknown" w:date="2020-09-14T19:38:50Z" w:initials="RV">
    <w:p w14:paraId="45CD63EB">
      <w:pPr>
        <w:pStyle w:val="10"/>
        <w:rPr>
          <w:rFonts w:hint="default"/>
          <w:lang w:val="pt-BR"/>
        </w:rPr>
      </w:pPr>
      <w:r>
        <w:rPr>
          <w:rFonts w:hint="default"/>
          <w:lang w:val="pt-BR"/>
        </w:rPr>
        <w:t>R2. Line 300.</w:t>
      </w:r>
    </w:p>
  </w:comment>
  <w:comment w:id="40" w:author="Unknown" w:date="2020-09-14T19:40:13Z" w:initials="RV">
    <w:p w14:paraId="65D742E4">
      <w:pPr>
        <w:pStyle w:val="10"/>
        <w:rPr>
          <w:rFonts w:hint="default"/>
        </w:rPr>
      </w:pPr>
      <w:r>
        <w:rPr>
          <w:rFonts w:hint="default"/>
        </w:rPr>
        <w:t>DOI: 10.1002/qj.3616</w:t>
      </w:r>
    </w:p>
    <w:p w14:paraId="3B3B670A">
      <w:pPr>
        <w:pStyle w:val="10"/>
        <w:rPr>
          <w:rFonts w:hint="default"/>
        </w:rPr>
      </w:pPr>
    </w:p>
    <w:p w14:paraId="27B4357B">
      <w:pPr>
        <w:pStyle w:val="10"/>
        <w:rPr>
          <w:rFonts w:hint="default"/>
          <w:lang w:val="pt-BR"/>
        </w:rPr>
      </w:pPr>
      <w:r>
        <w:rPr>
          <w:rFonts w:hint="default"/>
        </w:rPr>
        <w:t>What global reanalysis best represents near-surface winds?</w:t>
      </w:r>
      <w:r>
        <w:rPr>
          <w:rFonts w:hint="default"/>
          <w:lang w:val="pt-BR"/>
        </w:rPr>
        <w:t xml:space="preserve"> </w:t>
      </w:r>
      <w:r>
        <w:rPr>
          <w:rFonts w:hint="default"/>
        </w:rPr>
        <w:t>Jaume Ramon</w:t>
      </w:r>
      <w:r>
        <w:rPr>
          <w:rFonts w:hint="default"/>
          <w:lang w:val="pt-BR"/>
        </w:rPr>
        <w:t xml:space="preserve"> et al 2019.</w:t>
      </w:r>
    </w:p>
  </w:comment>
  <w:comment w:id="42" w:author="Unknown" w:date="2020-09-14T19:50:50Z" w:initials="RV">
    <w:p w14:paraId="46161DD0">
      <w:pPr>
        <w:pStyle w:val="10"/>
        <w:rPr>
          <w:rFonts w:hint="default"/>
          <w:lang w:val="pt-BR"/>
        </w:rPr>
      </w:pPr>
      <w:r>
        <w:rPr>
          <w:rFonts w:hint="default"/>
          <w:lang w:val="pt-BR"/>
        </w:rPr>
        <w:t>Check Negrón-Suarez storms.</w:t>
      </w:r>
    </w:p>
  </w:comment>
  <w:comment w:id="41" w:author="Unknown" w:date="2020-09-14T19:50:07Z" w:initials="RV">
    <w:p w14:paraId="2D381AA7">
      <w:pPr>
        <w:pStyle w:val="10"/>
        <w:rPr>
          <w:rFonts w:hint="default"/>
          <w:lang w:val="pt-BR"/>
        </w:rPr>
      </w:pPr>
      <w:r>
        <w:rPr>
          <w:rFonts w:hint="default"/>
          <w:lang w:val="pt-BR"/>
        </w:rPr>
        <w:t>R2. Line 300.</w:t>
      </w:r>
    </w:p>
  </w:comment>
  <w:comment w:id="43" w:author="Unknown" w:date="2020-09-14T18:49:38Z" w:initials="RV">
    <w:p w14:paraId="1B371B63">
      <w:pPr>
        <w:pStyle w:val="10"/>
        <w:rPr>
          <w:rFonts w:hint="default"/>
          <w:lang w:val="pt-BR"/>
        </w:rPr>
      </w:pPr>
      <w:r>
        <w:rPr>
          <w:rFonts w:hint="default"/>
          <w:lang w:val="pt-BR"/>
        </w:rPr>
        <w:t>R2. Line276</w:t>
      </w:r>
    </w:p>
  </w:comment>
  <w:comment w:id="44" w:author="Unknown" w:date="2020-09-19T14:48:01Z" w:initials="RV">
    <w:p w14:paraId="53AF48EC">
      <w:pPr>
        <w:pStyle w:val="10"/>
        <w:rPr>
          <w:rFonts w:hint="default"/>
          <w:lang w:val="pt-BR"/>
        </w:rPr>
      </w:pPr>
      <w:r>
        <w:rPr>
          <w:rFonts w:hint="default"/>
          <w:lang w:val="pt-BR"/>
        </w:rPr>
        <w:t xml:space="preserve">R2. Line 268. </w:t>
      </w:r>
      <w:r>
        <w:rPr>
          <w:rFonts w:hint="default" w:ascii="Times New Roman" w:hAnsi="Times New Roman" w:cs="Times New Roman"/>
          <w:strike/>
          <w:dstrike w:val="0"/>
          <w:color w:val="auto"/>
          <w:sz w:val="24"/>
          <w:szCs w:val="24"/>
        </w:rPr>
        <w:t xml:space="preserve">The basal area generally declines with increasing dry season length, for regions with dry seasons lasting four months or longer. </w:t>
      </w:r>
    </w:p>
    <w:p w14:paraId="10DC6577">
      <w:pPr>
        <w:pStyle w:val="10"/>
      </w:pPr>
    </w:p>
  </w:comment>
  <w:comment w:id="45" w:author="Unknown" w:date="2020-09-14T19:05:47Z" w:initials="RV">
    <w:p w14:paraId="26CC47A6">
      <w:pPr>
        <w:pStyle w:val="10"/>
        <w:rPr>
          <w:rFonts w:hint="default"/>
          <w:lang w:val="pt-BR"/>
        </w:rPr>
      </w:pPr>
      <w:r>
        <w:rPr>
          <w:rFonts w:hint="default"/>
          <w:lang w:val="pt-BR"/>
        </w:rPr>
        <w:t>R2. Line 273.</w:t>
      </w:r>
    </w:p>
  </w:comment>
  <w:comment w:id="46" w:author="Unknown" w:date="2020-09-17T16:46:36Z" w:initials="RV">
    <w:p w14:paraId="31023379">
      <w:pPr>
        <w:pStyle w:val="10"/>
        <w:rPr>
          <w:rFonts w:hint="default"/>
          <w:lang w:val="pt-BR"/>
        </w:rPr>
      </w:pPr>
      <w:r>
        <w:rPr>
          <w:rFonts w:hint="default"/>
          <w:lang w:val="pt-BR"/>
        </w:rPr>
        <w:t>Remover</w:t>
      </w:r>
    </w:p>
  </w:comment>
  <w:comment w:id="47" w:author="Unknown" w:date="2020-09-17T16:46:16Z" w:initials="RV">
    <w:p w14:paraId="263527E5">
      <w:pPr>
        <w:pStyle w:val="10"/>
        <w:rPr>
          <w:rFonts w:hint="default"/>
          <w:lang w:val="pt-BR"/>
        </w:rPr>
      </w:pPr>
      <w:r>
        <w:rPr>
          <w:rFonts w:hint="default"/>
          <w:lang w:val="pt-BR"/>
        </w:rPr>
        <w:t>Remover.</w:t>
      </w:r>
    </w:p>
  </w:comment>
  <w:comment w:id="48" w:author="Unknown" w:date="2020-09-17T15:51:59Z" w:initials="RV">
    <w:p w14:paraId="4B162E0D">
      <w:pPr>
        <w:pStyle w:val="10"/>
        <w:rPr>
          <w:rFonts w:hint="default"/>
          <w:lang w:val="pt-BR"/>
        </w:rPr>
      </w:pPr>
      <w:r>
        <w:rPr>
          <w:rFonts w:hint="default"/>
          <w:lang w:val="pt-BR"/>
        </w:rPr>
        <w:t>R2. L187.</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13E2A97" w15:done="0"/>
  <w15:commentEx w15:paraId="39303DF8" w15:done="0"/>
  <w15:commentEx w15:paraId="33F41907" w15:done="0"/>
  <w15:commentEx w15:paraId="68C66702" w15:done="0"/>
  <w15:commentEx w15:paraId="61AB5F67" w15:done="0"/>
  <w15:commentEx w15:paraId="1A0A5A9A" w15:done="0"/>
  <w15:commentEx w15:paraId="32BC20B3" w15:done="0"/>
  <w15:commentEx w15:paraId="0FD56BBE" w15:done="0"/>
  <w15:commentEx w15:paraId="757220EF" w15:done="0"/>
  <w15:commentEx w15:paraId="245820A2" w15:done="0"/>
  <w15:commentEx w15:paraId="3C274B16" w15:done="0"/>
  <w15:commentEx w15:paraId="18610847" w15:done="0"/>
  <w15:commentEx w15:paraId="46A95354" w15:done="0"/>
  <w15:commentEx w15:paraId="67DA0E4F" w15:done="0"/>
  <w15:commentEx w15:paraId="1AE34974" w15:done="0"/>
  <w15:commentEx w15:paraId="47924110" w15:done="0"/>
  <w15:commentEx w15:paraId="10B92F9C" w15:done="0"/>
  <w15:commentEx w15:paraId="30413DE7" w15:done="0"/>
  <w15:commentEx w15:paraId="55336938" w15:done="0"/>
  <w15:commentEx w15:paraId="1AC637CE" w15:done="0"/>
  <w15:commentEx w15:paraId="51B24C31" w15:done="0"/>
  <w15:commentEx w15:paraId="5D6F2E6E" w15:done="0"/>
  <w15:commentEx w15:paraId="7C0A19FE" w15:done="0"/>
  <w15:commentEx w15:paraId="56AA716B" w15:done="0"/>
  <w15:commentEx w15:paraId="45494EFC" w15:done="0"/>
  <w15:commentEx w15:paraId="46A51F5D" w15:done="0"/>
  <w15:commentEx w15:paraId="7C8227F4" w15:done="0"/>
  <w15:commentEx w15:paraId="15935B96" w15:done="0"/>
  <w15:commentEx w15:paraId="106B599D" w15:done="0"/>
  <w15:commentEx w15:paraId="1B8D186E" w15:done="0"/>
  <w15:commentEx w15:paraId="101F1F68" w15:done="0"/>
  <w15:commentEx w15:paraId="1B131D55" w15:done="0"/>
  <w15:commentEx w15:paraId="05F00CF8" w15:done="0"/>
  <w15:commentEx w15:paraId="630E4EC2" w15:done="0"/>
  <w15:commentEx w15:paraId="08BE7C12" w15:done="0"/>
  <w15:commentEx w15:paraId="1B200F3F" w15:done="0"/>
  <w15:commentEx w15:paraId="6FAC6A85" w15:done="0"/>
  <w15:commentEx w15:paraId="3B3060E1" w15:done="0"/>
  <w15:commentEx w15:paraId="487F52A9" w15:done="0"/>
  <w15:commentEx w15:paraId="45CD63EB" w15:done="0"/>
  <w15:commentEx w15:paraId="27B4357B" w15:done="0"/>
  <w15:commentEx w15:paraId="46161DD0" w15:done="0"/>
  <w15:commentEx w15:paraId="2D381AA7" w15:done="0"/>
  <w15:commentEx w15:paraId="1B371B63" w15:done="0"/>
  <w15:commentEx w15:paraId="10DC6577" w15:done="0"/>
  <w15:commentEx w15:paraId="26CC47A6" w15:done="0"/>
  <w15:commentEx w15:paraId="31023379" w15:done="0"/>
  <w15:commentEx w15:paraId="263527E5" w15:done="0"/>
  <w15:commentEx w15:paraId="4B162E0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0159297B"/>
    <w:rsid w:val="02321E74"/>
    <w:rsid w:val="04795B58"/>
    <w:rsid w:val="05EA62B6"/>
    <w:rsid w:val="079F3E6F"/>
    <w:rsid w:val="0B1D2A53"/>
    <w:rsid w:val="0CE56E26"/>
    <w:rsid w:val="0D6A25C6"/>
    <w:rsid w:val="14151192"/>
    <w:rsid w:val="17365227"/>
    <w:rsid w:val="1CA34A6F"/>
    <w:rsid w:val="1EF94E1B"/>
    <w:rsid w:val="20450DC5"/>
    <w:rsid w:val="24B10C40"/>
    <w:rsid w:val="27B23E49"/>
    <w:rsid w:val="29A833ED"/>
    <w:rsid w:val="2A867DF6"/>
    <w:rsid w:val="32404A02"/>
    <w:rsid w:val="32ED57B6"/>
    <w:rsid w:val="33B85C21"/>
    <w:rsid w:val="38295CC8"/>
    <w:rsid w:val="394B4047"/>
    <w:rsid w:val="4A8565A4"/>
    <w:rsid w:val="4B3F4278"/>
    <w:rsid w:val="4F311B85"/>
    <w:rsid w:val="54072ABD"/>
    <w:rsid w:val="546951D7"/>
    <w:rsid w:val="54802E2F"/>
    <w:rsid w:val="568B5BCD"/>
    <w:rsid w:val="58C10D34"/>
    <w:rsid w:val="5D4E1B4B"/>
    <w:rsid w:val="60230184"/>
    <w:rsid w:val="65C87109"/>
    <w:rsid w:val="683B0C99"/>
    <w:rsid w:val="6B5601A8"/>
    <w:rsid w:val="6D384A18"/>
    <w:rsid w:val="717C350E"/>
    <w:rsid w:val="7401194D"/>
    <w:rsid w:val="775D7E60"/>
    <w:rsid w:val="78D81243"/>
    <w:rsid w:val="7AF7400A"/>
    <w:rsid w:val="7AFD4A23"/>
    <w:rsid w:val="7C0810A0"/>
    <w:rsid w:val="7C890ACD"/>
    <w:rsid w:val="A96A327D"/>
    <w:rsid w:val="CF7B0FA4"/>
    <w:rsid w:val="DDFFEC0D"/>
    <w:rsid w:val="F4F1FC7E"/>
    <w:rsid w:val="FEBFD72D"/>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character" w:default="1" w:styleId="17">
    <w:name w:val="Default Paragraph Font"/>
    <w:semiHidden/>
    <w:unhideWhenUsed/>
    <w:qFormat/>
    <w:uiPriority w:val="0"/>
  </w:style>
  <w:style w:type="table" w:default="1" w:styleId="23">
    <w:name w:val="Normal Table"/>
    <w:semiHidden/>
    <w:unhideWhenUsed/>
    <w:qFormat/>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9">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0">
    <w:name w:val="annotation text"/>
    <w:basedOn w:val="1"/>
    <w:qFormat/>
    <w:uiPriority w:val="0"/>
    <w:pPr>
      <w:jc w:val="left"/>
    </w:pPr>
  </w:style>
  <w:style w:type="paragraph" w:styleId="11">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caption"/>
    <w:basedOn w:val="1"/>
    <w:next w:val="1"/>
    <w:qFormat/>
    <w:uiPriority w:val="0"/>
    <w:pPr>
      <w:spacing w:before="0" w:after="120"/>
    </w:pPr>
    <w:rPr>
      <w:i/>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1"/>
    <w:next w:val="3"/>
    <w:qFormat/>
    <w:uiPriority w:val="0"/>
    <w:pPr>
      <w:keepNext/>
      <w:keepLines/>
      <w:spacing w:before="240" w:after="240"/>
      <w:jc w:val="center"/>
    </w:pPr>
    <w:rPr>
      <w:sz w:val="30"/>
      <w:szCs w:val="30"/>
    </w:rPr>
  </w:style>
  <w:style w:type="paragraph" w:styleId="16">
    <w:name w:val="footnote text"/>
    <w:basedOn w:val="1"/>
    <w:unhideWhenUsed/>
    <w:qFormat/>
    <w:uiPriority w:val="9"/>
  </w:style>
  <w:style w:type="character" w:styleId="18">
    <w:name w:val="Strong"/>
    <w:basedOn w:val="17"/>
    <w:qFormat/>
    <w:uiPriority w:val="0"/>
    <w:rPr>
      <w:b/>
      <w:bCs/>
    </w:rPr>
  </w:style>
  <w:style w:type="character" w:styleId="19">
    <w:name w:val="Emphasis"/>
    <w:basedOn w:val="17"/>
    <w:qFormat/>
    <w:uiPriority w:val="0"/>
    <w:rPr>
      <w:i/>
      <w:iCs/>
    </w:rPr>
  </w:style>
  <w:style w:type="character" w:styleId="20">
    <w:name w:val="footnote reference"/>
    <w:basedOn w:val="21"/>
    <w:qFormat/>
    <w:uiPriority w:val="0"/>
    <w:rPr>
      <w:vertAlign w:val="superscript"/>
    </w:rPr>
  </w:style>
  <w:style w:type="character" w:customStyle="1" w:styleId="21">
    <w:name w:val="Body Text Char"/>
    <w:basedOn w:val="17"/>
    <w:link w:val="3"/>
    <w:qFormat/>
    <w:uiPriority w:val="0"/>
  </w:style>
  <w:style w:type="character" w:styleId="22">
    <w:name w:val="Hyperlink"/>
    <w:basedOn w:val="21"/>
    <w:qFormat/>
    <w:uiPriority w:val="0"/>
    <w:rPr>
      <w:color w:val="4F81BD" w:themeColor="accent1"/>
    </w:rPr>
  </w:style>
  <w:style w:type="table" w:styleId="24">
    <w:name w:val="Table Grid"/>
    <w:basedOn w:val="2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phy"/>
    <w:basedOn w:val="1"/>
    <w:qFormat/>
    <w:uiPriority w:val="0"/>
  </w:style>
  <w:style w:type="paragraph" w:customStyle="1" w:styleId="30">
    <w:name w:val="Definition Term"/>
    <w:basedOn w:val="1"/>
    <w:next w:val="31"/>
    <w:qFormat/>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3"/>
    <w:qFormat/>
    <w:uiPriority w:val="0"/>
    <w:pPr>
      <w:keepNext/>
    </w:pPr>
  </w:style>
  <w:style w:type="paragraph" w:customStyle="1" w:styleId="33">
    <w:name w:val="Image Caption"/>
    <w:basedOn w:val="13"/>
    <w:qFormat/>
    <w:uiPriority w:val="0"/>
  </w:style>
  <w:style w:type="paragraph" w:customStyle="1" w:styleId="34">
    <w:name w:val="Figure"/>
    <w:basedOn w:val="1"/>
    <w:qFormat/>
    <w:uiPriority w:val="0"/>
  </w:style>
  <w:style w:type="paragraph" w:customStyle="1" w:styleId="35">
    <w:name w:val="Figure with Caption"/>
    <w:basedOn w:val="34"/>
    <w:qFormat/>
    <w:uiPriority w:val="0"/>
    <w:pPr>
      <w:keepNext/>
    </w:pPr>
  </w:style>
  <w:style w:type="character" w:customStyle="1" w:styleId="36">
    <w:name w:val="Verbatim Char"/>
    <w:basedOn w:val="21"/>
    <w:link w:val="37"/>
    <w:qFormat/>
    <w:uiPriority w:val="0"/>
    <w:rPr>
      <w:rFonts w:ascii="Consolas" w:hAnsi="Consolas"/>
      <w:sz w:val="22"/>
    </w:rPr>
  </w:style>
  <w:style w:type="paragraph" w:customStyle="1" w:styleId="37">
    <w:name w:val="Source Code"/>
    <w:basedOn w:val="1"/>
    <w:link w:val="36"/>
    <w:qFormat/>
    <w:uiPriority w:val="0"/>
    <w:pPr>
      <w:wordWrap w:val="0"/>
    </w:pPr>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6"/>
    <w:qFormat/>
    <w:uiPriority w:val="0"/>
    <w:rPr>
      <w:b/>
      <w:color w:val="007020"/>
    </w:rPr>
  </w:style>
  <w:style w:type="character" w:customStyle="1" w:styleId="40">
    <w:name w:val="DataTypeTok"/>
    <w:basedOn w:val="36"/>
    <w:qFormat/>
    <w:uiPriority w:val="0"/>
    <w:rPr>
      <w:color w:val="902000"/>
    </w:rPr>
  </w:style>
  <w:style w:type="character" w:customStyle="1" w:styleId="41">
    <w:name w:val="DecValTok"/>
    <w:basedOn w:val="36"/>
    <w:qFormat/>
    <w:uiPriority w:val="0"/>
    <w:rPr>
      <w:color w:val="40A070"/>
    </w:rPr>
  </w:style>
  <w:style w:type="character" w:customStyle="1" w:styleId="42">
    <w:name w:val="BaseNTok"/>
    <w:basedOn w:val="36"/>
    <w:qFormat/>
    <w:uiPriority w:val="0"/>
    <w:rPr>
      <w:color w:val="40A070"/>
    </w:rPr>
  </w:style>
  <w:style w:type="character" w:customStyle="1" w:styleId="43">
    <w:name w:val="FloatTok"/>
    <w:basedOn w:val="36"/>
    <w:qFormat/>
    <w:uiPriority w:val="0"/>
    <w:rPr>
      <w:color w:val="40A070"/>
    </w:rPr>
  </w:style>
  <w:style w:type="character" w:customStyle="1" w:styleId="44">
    <w:name w:val="ConstantTok"/>
    <w:basedOn w:val="36"/>
    <w:qFormat/>
    <w:uiPriority w:val="0"/>
    <w:rPr>
      <w:color w:val="880000"/>
    </w:rPr>
  </w:style>
  <w:style w:type="character" w:customStyle="1" w:styleId="45">
    <w:name w:val="CharTok"/>
    <w:basedOn w:val="36"/>
    <w:qFormat/>
    <w:uiPriority w:val="0"/>
    <w:rPr>
      <w:color w:val="4070A0"/>
    </w:rPr>
  </w:style>
  <w:style w:type="character" w:customStyle="1" w:styleId="46">
    <w:name w:val="SpecialCharTok"/>
    <w:basedOn w:val="36"/>
    <w:qFormat/>
    <w:uiPriority w:val="0"/>
    <w:rPr>
      <w:color w:val="4070A0"/>
    </w:rPr>
  </w:style>
  <w:style w:type="character" w:customStyle="1" w:styleId="47">
    <w:name w:val="StringTok"/>
    <w:basedOn w:val="36"/>
    <w:qFormat/>
    <w:uiPriority w:val="0"/>
    <w:rPr>
      <w:color w:val="4070A0"/>
    </w:rPr>
  </w:style>
  <w:style w:type="character" w:customStyle="1" w:styleId="48">
    <w:name w:val="VerbatimStringTok"/>
    <w:basedOn w:val="36"/>
    <w:qFormat/>
    <w:uiPriority w:val="0"/>
    <w:rPr>
      <w:color w:val="4070A0"/>
    </w:rPr>
  </w:style>
  <w:style w:type="character" w:customStyle="1" w:styleId="49">
    <w:name w:val="SpecialStringTok"/>
    <w:basedOn w:val="36"/>
    <w:qFormat/>
    <w:uiPriority w:val="0"/>
    <w:rPr>
      <w:color w:val="BB6688"/>
    </w:rPr>
  </w:style>
  <w:style w:type="character" w:customStyle="1" w:styleId="50">
    <w:name w:val="ImportTok"/>
    <w:basedOn w:val="36"/>
    <w:qFormat/>
    <w:uiPriority w:val="0"/>
  </w:style>
  <w:style w:type="character" w:customStyle="1" w:styleId="51">
    <w:name w:val="CommentTok"/>
    <w:basedOn w:val="36"/>
    <w:qFormat/>
    <w:uiPriority w:val="0"/>
    <w:rPr>
      <w:i/>
      <w:color w:val="60A0B0"/>
    </w:rPr>
  </w:style>
  <w:style w:type="character" w:customStyle="1" w:styleId="52">
    <w:name w:val="DocumentationTok"/>
    <w:basedOn w:val="36"/>
    <w:qFormat/>
    <w:uiPriority w:val="0"/>
    <w:rPr>
      <w:i/>
      <w:color w:val="BA2121"/>
    </w:rPr>
  </w:style>
  <w:style w:type="character" w:customStyle="1" w:styleId="53">
    <w:name w:val="AnnotationTok"/>
    <w:basedOn w:val="36"/>
    <w:qFormat/>
    <w:uiPriority w:val="0"/>
    <w:rPr>
      <w:b/>
      <w:i/>
      <w:color w:val="60A0B0"/>
    </w:rPr>
  </w:style>
  <w:style w:type="character" w:customStyle="1" w:styleId="54">
    <w:name w:val="CommentVarTok"/>
    <w:basedOn w:val="36"/>
    <w:qFormat/>
    <w:uiPriority w:val="0"/>
    <w:rPr>
      <w:b/>
      <w:i/>
      <w:color w:val="60A0B0"/>
    </w:rPr>
  </w:style>
  <w:style w:type="character" w:customStyle="1" w:styleId="55">
    <w:name w:val="OtherTok"/>
    <w:basedOn w:val="36"/>
    <w:qFormat/>
    <w:uiPriority w:val="0"/>
    <w:rPr>
      <w:color w:val="007020"/>
    </w:rPr>
  </w:style>
  <w:style w:type="character" w:customStyle="1" w:styleId="56">
    <w:name w:val="FunctionTok"/>
    <w:basedOn w:val="36"/>
    <w:qFormat/>
    <w:uiPriority w:val="0"/>
    <w:rPr>
      <w:color w:val="06287E"/>
    </w:rPr>
  </w:style>
  <w:style w:type="character" w:customStyle="1" w:styleId="57">
    <w:name w:val="VariableTok"/>
    <w:basedOn w:val="36"/>
    <w:qFormat/>
    <w:uiPriority w:val="0"/>
    <w:rPr>
      <w:color w:val="19177C"/>
    </w:rPr>
  </w:style>
  <w:style w:type="character" w:customStyle="1" w:styleId="58">
    <w:name w:val="ControlFlowTok"/>
    <w:basedOn w:val="36"/>
    <w:qFormat/>
    <w:uiPriority w:val="0"/>
    <w:rPr>
      <w:b/>
      <w:color w:val="007020"/>
    </w:rPr>
  </w:style>
  <w:style w:type="character" w:customStyle="1" w:styleId="59">
    <w:name w:val="OperatorTok"/>
    <w:basedOn w:val="36"/>
    <w:qFormat/>
    <w:uiPriority w:val="0"/>
    <w:rPr>
      <w:color w:val="666666"/>
    </w:rPr>
  </w:style>
  <w:style w:type="character" w:customStyle="1" w:styleId="60">
    <w:name w:val="BuiltInTok"/>
    <w:basedOn w:val="36"/>
    <w:qFormat/>
    <w:uiPriority w:val="0"/>
  </w:style>
  <w:style w:type="character" w:customStyle="1" w:styleId="61">
    <w:name w:val="ExtensionTok"/>
    <w:basedOn w:val="36"/>
    <w:qFormat/>
    <w:uiPriority w:val="0"/>
  </w:style>
  <w:style w:type="character" w:customStyle="1" w:styleId="62">
    <w:name w:val="PreprocessorTok"/>
    <w:basedOn w:val="36"/>
    <w:qFormat/>
    <w:uiPriority w:val="0"/>
    <w:rPr>
      <w:color w:val="BC7A00"/>
    </w:rPr>
  </w:style>
  <w:style w:type="character" w:customStyle="1" w:styleId="63">
    <w:name w:val="AttributeTok"/>
    <w:basedOn w:val="36"/>
    <w:qFormat/>
    <w:uiPriority w:val="0"/>
    <w:rPr>
      <w:color w:val="7D9029"/>
    </w:rPr>
  </w:style>
  <w:style w:type="character" w:customStyle="1" w:styleId="64">
    <w:name w:val="RegionMarkerTok"/>
    <w:basedOn w:val="36"/>
    <w:qFormat/>
    <w:uiPriority w:val="0"/>
  </w:style>
  <w:style w:type="character" w:customStyle="1" w:styleId="65">
    <w:name w:val="InformationTok"/>
    <w:basedOn w:val="36"/>
    <w:qFormat/>
    <w:uiPriority w:val="0"/>
    <w:rPr>
      <w:b/>
      <w:i/>
      <w:color w:val="60A0B0"/>
    </w:rPr>
  </w:style>
  <w:style w:type="character" w:customStyle="1" w:styleId="66">
    <w:name w:val="WarningTok"/>
    <w:basedOn w:val="36"/>
    <w:qFormat/>
    <w:uiPriority w:val="0"/>
    <w:rPr>
      <w:b/>
      <w:i/>
      <w:color w:val="60A0B0"/>
    </w:rPr>
  </w:style>
  <w:style w:type="character" w:customStyle="1" w:styleId="67">
    <w:name w:val="AlertTok"/>
    <w:basedOn w:val="36"/>
    <w:qFormat/>
    <w:uiPriority w:val="0"/>
    <w:rPr>
      <w:b/>
      <w:color w:val="FF0000"/>
    </w:rPr>
  </w:style>
  <w:style w:type="character" w:customStyle="1" w:styleId="68">
    <w:name w:val="ErrorTok"/>
    <w:basedOn w:val="36"/>
    <w:qFormat/>
    <w:uiPriority w:val="0"/>
    <w:rPr>
      <w:b/>
      <w:color w:val="FF0000"/>
    </w:rPr>
  </w:style>
  <w:style w:type="character" w:customStyle="1" w:styleId="69">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1</TotalTime>
  <ScaleCrop>false</ScaleCrop>
  <LinksUpToDate>false</LinksUpToDate>
  <CharactersWithSpaces>583</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2020-07-06T05:32:00Z</dcterms:created>
  <dc:creator>gorgens</dc:creator>
  <cp:lastModifiedBy>Unknown</cp:lastModifiedBy>
  <dcterms:modified xsi:type="dcterms:W3CDTF">2020-09-19T18:01:02Z</dcterms:modified>
  <dc:title>Resource availability and disturbance shape maximum tree height across the Amazon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1046-11.2.0.9665</vt:lpwstr>
  </property>
</Properties>
</file>