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Resource availability and disturbance shape maximum tree height across the Amazon</w:t>
      </w:r>
    </w:p>
    <w:p>
      <w:pPr>
        <w:pStyle w:val="28"/>
        <w:spacing w:line="480" w:lineRule="auto"/>
        <w:rPr>
          <w:rFonts w:hint="default" w:ascii="Times New Roman" w:hAnsi="Times New Roman" w:cs="Times New Roman"/>
          <w:color w:val="auto"/>
          <w:sz w:val="24"/>
          <w:szCs w:val="24"/>
        </w:rPr>
      </w:pPr>
      <w:r>
        <w:rPr>
          <w:rFonts w:hint="default" w:ascii="Times New Roman" w:hAnsi="Times New Roman" w:cs="Times New Roman"/>
          <w:i/>
          <w:color w:val="auto"/>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commentRangeStart w:id="0"/>
      <w:r>
        <w:rPr>
          <w:rFonts w:hint="default" w:ascii="Times New Roman" w:hAnsi="Times New Roman" w:cs="Times New Roman"/>
          <w:i/>
          <w:iCs w:val="0"/>
          <w:color w:val="0000FF"/>
          <w:sz w:val="24"/>
          <w:szCs w:val="24"/>
          <w:lang w:val="pt-BR"/>
        </w:rPr>
        <w:t xml:space="preserve">We first investigated the </w:t>
      </w:r>
      <w:r>
        <w:rPr>
          <w:rFonts w:hint="default" w:ascii="Times New Roman" w:hAnsi="Times New Roman" w:cs="Times New Roman"/>
          <w:i/>
          <w:iCs w:val="0"/>
          <w:color w:val="0000FF"/>
          <w:sz w:val="24"/>
          <w:szCs w:val="24"/>
        </w:rPr>
        <w:t>how resources and disturbances shape the maximum height distribution across the Brazilian Amazon</w:t>
      </w:r>
      <w:r>
        <w:rPr>
          <w:rFonts w:hint="default" w:ascii="Times New Roman" w:hAnsi="Times New Roman" w:cs="Times New Roman"/>
          <w:i/>
          <w:iCs w:val="0"/>
          <w:color w:val="0000FF"/>
          <w:sz w:val="24"/>
          <w:szCs w:val="24"/>
          <w:lang w:val="pt-BR"/>
        </w:rPr>
        <w:t xml:space="preserve">, and secondly </w:t>
      </w:r>
      <w:r>
        <w:rPr>
          <w:rFonts w:hint="default" w:ascii="Times New Roman" w:hAnsi="Times New Roman" w:cs="Times New Roman"/>
          <w:i/>
          <w:iCs w:val="0"/>
          <w:color w:val="0000FF"/>
          <w:sz w:val="24"/>
          <w:szCs w:val="24"/>
        </w:rPr>
        <w:t xml:space="preserve">the relationship between the occurrence of giant trees located using this unique dataset and the environmental factors that influence tree demography and thereby control height. </w:t>
      </w:r>
      <w:commentRangeEnd w:id="0"/>
      <w:r>
        <w:commentReference w:id="0"/>
      </w:r>
      <w:r>
        <w:rPr>
          <w:rFonts w:hint="default" w:ascii="Times New Roman" w:hAnsi="Times New Roman" w:cs="Times New Roman"/>
          <w:i/>
          <w:color w:val="auto"/>
          <w:sz w:val="24"/>
          <w:szCs w:val="24"/>
        </w:rPr>
        <w:t xml:space="preserve">We concluded that drivers of height development are fundamentally different from those influencing the </w:t>
      </w:r>
      <w:commentRangeStart w:id="1"/>
      <w:r>
        <w:rPr>
          <w:rFonts w:hint="default" w:ascii="Times New Roman" w:hAnsi="Times New Roman" w:cs="Times New Roman"/>
          <w:i/>
          <w:color w:val="0000FF"/>
          <w:sz w:val="24"/>
          <w:szCs w:val="24"/>
          <w:lang w:val="pt-BR"/>
        </w:rPr>
        <w:t xml:space="preserve">occurrence </w:t>
      </w:r>
      <w:commentRangeEnd w:id="1"/>
      <w:r>
        <w:commentReference w:id="1"/>
      </w:r>
      <w:r>
        <w:rPr>
          <w:rFonts w:hint="default" w:ascii="Times New Roman" w:hAnsi="Times New Roman" w:cs="Times New Roman"/>
          <w:i/>
          <w:color w:val="auto"/>
          <w:sz w:val="24"/>
          <w:szCs w:val="24"/>
        </w:rPr>
        <w:t>of giant</w:t>
      </w:r>
      <w:r>
        <w:rPr>
          <w:rFonts w:hint="default" w:ascii="Times New Roman" w:hAnsi="Times New Roman" w:cs="Times New Roman"/>
          <w:i/>
          <w:color w:val="auto"/>
          <w:sz w:val="24"/>
          <w:szCs w:val="24"/>
          <w:lang w:val="pt-BR"/>
        </w:rPr>
        <w:t xml:space="preserve"> tree</w:t>
      </w:r>
      <w:r>
        <w:rPr>
          <w:rFonts w:hint="default" w:ascii="Times New Roman" w:hAnsi="Times New Roman" w:cs="Times New Roman"/>
          <w:i/>
          <w:color w:val="auto"/>
          <w:sz w:val="24"/>
          <w:szCs w:val="24"/>
        </w:rPr>
        <w:t>s. Thus changes in wind and light availability shape their distribution as much as precipitation and temperature, altogether shaping the demographics and composition of forested biomes.</w:t>
      </w:r>
      <w:r>
        <w:rPr>
          <w:rFonts w:hint="default" w:ascii="Times New Roman" w:hAnsi="Times New Roman" w:cs="Times New Roman"/>
          <w:i/>
          <w:color w:val="auto"/>
          <w:sz w:val="24"/>
          <w:szCs w:val="24"/>
          <w:lang w:val="pt-PT"/>
        </w:rPr>
        <w:t xml:space="preserve"> </w:t>
      </w:r>
      <w:r>
        <w:rPr>
          <w:rFonts w:hint="default" w:ascii="Times New Roman" w:hAnsi="Times New Roman" w:cs="Times New Roman"/>
          <w:i/>
          <w:color w:val="auto"/>
          <w:sz w:val="24"/>
          <w:szCs w:val="24"/>
        </w:rPr>
        <w:t>The location of giant trees should be carefully considered by policy-makers when identifying important hotspots for the conservation of biodiversity in the Amazon.</w:t>
      </w:r>
    </w:p>
    <w:p>
      <w:pPr>
        <w:pStyle w:val="2"/>
        <w:spacing w:line="480" w:lineRule="auto"/>
        <w:rPr>
          <w:rFonts w:hint="default" w:ascii="Times New Roman" w:hAnsi="Times New Roman" w:cs="Times New Roman"/>
          <w:color w:val="auto"/>
          <w:sz w:val="24"/>
          <w:szCs w:val="24"/>
        </w:rPr>
      </w:pPr>
      <w:bookmarkStart w:id="0" w:name="introduction"/>
      <w:bookmarkEnd w:id="0"/>
      <w:r>
        <w:rPr>
          <w:rFonts w:hint="default" w:ascii="Times New Roman" w:hAnsi="Times New Roman" w:cs="Times New Roman"/>
          <w:color w:val="auto"/>
          <w:sz w:val="24"/>
          <w:szCs w:val="24"/>
        </w:rPr>
        <w:t>Introduction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Amazon is the largest rain forest on Earth, covering 5.5 million square kilometers, and storing about 17% of all vegetation carbon. Ecologists have long taken an interest in comparing </w:t>
      </w:r>
      <w:commentRangeStart w:id="2"/>
      <w:r>
        <w:rPr>
          <w:rFonts w:hint="default" w:ascii="Times New Roman" w:hAnsi="Times New Roman" w:cs="Times New Roman"/>
          <w:color w:val="0000FF"/>
          <w:sz w:val="24"/>
          <w:szCs w:val="24"/>
        </w:rPr>
        <w:t>the rain forests structure</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across the tropics (Yang et al., 2016)</w:t>
      </w:r>
      <w:commentRangeEnd w:id="2"/>
      <w:r>
        <w:commentReference w:id="2"/>
      </w:r>
      <w:r>
        <w:rPr>
          <w:rFonts w:hint="default" w:ascii="Times New Roman" w:hAnsi="Times New Roman" w:cs="Times New Roman"/>
          <w:color w:val="auto"/>
          <w:sz w:val="24"/>
          <w:szCs w:val="24"/>
        </w:rPr>
        <w:t xml:space="preserve">, and have reached a consensus that the Amazon supports shorter trees, and therefore stores a lower amount of carbon per hectare, than the forests of tropical Africa and Asia (Cao &amp; Woodward, 1998; Feldpausch et al., 2012). </w:t>
      </w:r>
      <w:commentRangeStart w:id="3"/>
      <w:commentRangeStart w:id="4"/>
      <w:r>
        <w:rPr>
          <w:rFonts w:hint="default" w:ascii="Times New Roman" w:hAnsi="Times New Roman" w:cs="Times New Roman"/>
          <w:color w:val="0000FF"/>
          <w:sz w:val="24"/>
          <w:szCs w:val="24"/>
        </w:rPr>
        <w:t xml:space="preserve">Previous studies have </w:t>
      </w:r>
      <w:r>
        <w:rPr>
          <w:rFonts w:hint="default" w:ascii="Times New Roman" w:hAnsi="Times New Roman" w:cs="Times New Roman"/>
          <w:color w:val="0000FF"/>
          <w:sz w:val="24"/>
          <w:szCs w:val="24"/>
          <w:lang w:val="pt-BR"/>
        </w:rPr>
        <w:t>showed some potentially height regions in the Amazon Forest</w:t>
      </w:r>
      <w:r>
        <w:rPr>
          <w:rFonts w:hint="default"/>
          <w:lang w:val="pt-BR"/>
        </w:rPr>
        <w:t xml:space="preserve"> and </w:t>
      </w:r>
      <w:r>
        <w:rPr>
          <w:rFonts w:hint="default" w:ascii="Times New Roman" w:hAnsi="Times New Roman" w:cs="Times New Roman"/>
          <w:color w:val="0000FF"/>
          <w:sz w:val="24"/>
          <w:szCs w:val="24"/>
        </w:rPr>
        <w:t>debated the factors which govern Amazon tree growth (</w:t>
      </w:r>
      <w:r>
        <w:rPr>
          <w:rFonts w:hint="default" w:ascii="Times New Roman" w:hAnsi="Times New Roman" w:cs="Times New Roman"/>
          <w:color w:val="0000FF"/>
          <w:sz w:val="24"/>
          <w:szCs w:val="24"/>
          <w:lang w:val="pt-BR"/>
        </w:rPr>
        <w:t xml:space="preserve">Lefsky 2010; Simard et al., 2011; </w:t>
      </w:r>
      <w:r>
        <w:rPr>
          <w:rFonts w:hint="default" w:ascii="Times New Roman" w:hAnsi="Times New Roman" w:cs="Times New Roman"/>
          <w:color w:val="auto"/>
          <w:sz w:val="24"/>
          <w:szCs w:val="24"/>
        </w:rPr>
        <w:t>Larjavaara, 2013</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0000FF"/>
          <w:sz w:val="24"/>
          <w:szCs w:val="24"/>
          <w:lang w:val="pt-BR"/>
        </w:rPr>
        <w:t>Tao et al., 2016</w:t>
      </w:r>
      <w:r>
        <w:rPr>
          <w:rFonts w:hint="default" w:ascii="Times New Roman" w:hAnsi="Times New Roman" w:cs="Times New Roman"/>
          <w:color w:val="0000FF"/>
          <w:sz w:val="24"/>
          <w:szCs w:val="24"/>
        </w:rPr>
        <w:t>)</w:t>
      </w:r>
      <w:commentRangeEnd w:id="3"/>
      <w:r>
        <w:commentReference w:id="3"/>
      </w:r>
      <w:r>
        <w:rPr>
          <w:rFonts w:hint="default" w:ascii="Times New Roman" w:hAnsi="Times New Roman" w:cs="Times New Roman"/>
          <w:color w:val="0000FF"/>
          <w:sz w:val="24"/>
          <w:szCs w:val="24"/>
        </w:rPr>
        <w:t xml:space="preserve">. However, the recent discovery of giant trees - up to 88 m tall - in the Amazon basin (Gorgens et al., 2019) challenges </w:t>
      </w:r>
      <w:r>
        <w:rPr>
          <w:rFonts w:hint="default" w:ascii="Times New Roman" w:hAnsi="Times New Roman" w:cs="Times New Roman"/>
          <w:color w:val="0000FF"/>
          <w:sz w:val="24"/>
          <w:szCs w:val="24"/>
          <w:lang w:val="pt-BR"/>
        </w:rPr>
        <w:t xml:space="preserve">some </w:t>
      </w:r>
      <w:r>
        <w:rPr>
          <w:rFonts w:hint="default" w:ascii="Times New Roman" w:hAnsi="Times New Roman" w:cs="Times New Roman"/>
          <w:color w:val="0000FF"/>
          <w:sz w:val="24"/>
          <w:szCs w:val="24"/>
        </w:rPr>
        <w:t>paradigm</w:t>
      </w:r>
      <w:r>
        <w:rPr>
          <w:rFonts w:hint="default" w:ascii="Times New Roman" w:hAnsi="Times New Roman" w:cs="Times New Roman"/>
          <w:color w:val="0000FF"/>
          <w:sz w:val="24"/>
          <w:szCs w:val="24"/>
          <w:lang w:val="pt-BR"/>
        </w:rPr>
        <w:t>s</w:t>
      </w:r>
      <w:r>
        <w:rPr>
          <w:rFonts w:hint="default" w:ascii="Times New Roman" w:hAnsi="Times New Roman" w:cs="Times New Roman"/>
          <w:color w:val="0000FF"/>
          <w:sz w:val="24"/>
          <w:szCs w:val="24"/>
        </w:rPr>
        <w:t xml:space="preserve"> and poses new questions about the drivers causing the spatial distribution of tall trees in the Amazon</w:t>
      </w:r>
      <w:r>
        <w:rPr>
          <w:rFonts w:hint="default" w:ascii="Times New Roman" w:hAnsi="Times New Roman" w:cs="Times New Roman"/>
          <w:color w:val="0000FF"/>
          <w:sz w:val="24"/>
          <w:szCs w:val="24"/>
          <w:lang w:val="pt-BR"/>
        </w:rPr>
        <w:t>, and consequently about how maximum height is shape across amazonian sites</w:t>
      </w:r>
      <w:r>
        <w:rPr>
          <w:rFonts w:hint="default" w:ascii="Times New Roman" w:hAnsi="Times New Roman" w:cs="Times New Roman"/>
          <w:color w:val="auto"/>
          <w:sz w:val="24"/>
          <w:szCs w:val="24"/>
        </w:rPr>
        <w:t>.</w:t>
      </w:r>
      <w:commentRangeEnd w:id="4"/>
      <w:r>
        <w:commentReference w:id="4"/>
      </w:r>
      <w:r>
        <w:rPr>
          <w:rFonts w:hint="default" w:ascii="Times New Roman" w:hAnsi="Times New Roman" w:cs="Times New Roman"/>
          <w:color w:val="auto"/>
          <w:sz w:val="24"/>
          <w:szCs w:val="24"/>
        </w:rPr>
        <w:t> </w:t>
      </w:r>
    </w:p>
    <w:p>
      <w:pPr>
        <w:pStyle w:val="3"/>
        <w:tabs>
          <w:tab w:val="left" w:pos="2640"/>
        </w:tabs>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Tree height is fundamentally linked to growth, survival, and reproduction strategies, and is ultimately related to the ability to pre-empt light resources and disperse diaspores (Díaz et al., 2016). Height growth is partly governed by </w:t>
      </w:r>
      <w:commentRangeStart w:id="5"/>
      <w:r>
        <w:rPr>
          <w:rFonts w:hint="default" w:ascii="Times New Roman" w:hAnsi="Times New Roman" w:cs="Times New Roman"/>
          <w:color w:val="0000FF"/>
          <w:sz w:val="24"/>
          <w:szCs w:val="24"/>
          <w:lang w:val="pt-BR"/>
        </w:rPr>
        <w:t xml:space="preserve">local </w:t>
      </w:r>
      <w:r>
        <w:rPr>
          <w:rFonts w:hint="default" w:ascii="Times New Roman" w:hAnsi="Times New Roman" w:cs="Times New Roman"/>
          <w:color w:val="0000FF"/>
          <w:sz w:val="24"/>
          <w:szCs w:val="24"/>
        </w:rPr>
        <w:t xml:space="preserve">scale factors </w:t>
      </w:r>
      <w:commentRangeEnd w:id="5"/>
      <w:r>
        <w:commentReference w:id="5"/>
      </w:r>
      <w:r>
        <w:rPr>
          <w:rFonts w:hint="default" w:ascii="Times New Roman" w:hAnsi="Times New Roman" w:cs="Times New Roman"/>
          <w:color w:val="auto"/>
          <w:sz w:val="24"/>
          <w:szCs w:val="24"/>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p>
    <w:p>
      <w:pPr>
        <w:pStyle w:val="3"/>
        <w:spacing w:line="480" w:lineRule="auto"/>
        <w:rPr>
          <w:rFonts w:hint="default" w:ascii="Times New Roman" w:hAnsi="Times New Roman" w:cs="Times New Roman"/>
          <w:color w:val="auto"/>
          <w:sz w:val="24"/>
          <w:szCs w:val="24"/>
        </w:rPr>
      </w:pPr>
      <w:commentRangeStart w:id="6"/>
      <w:r>
        <w:rPr>
          <w:rFonts w:hint="default" w:ascii="Times New Roman" w:hAnsi="Times New Roman" w:cs="Times New Roman"/>
          <w:color w:val="0000FF"/>
          <w:sz w:val="24"/>
          <w:szCs w:val="24"/>
        </w:rPr>
        <w:t>Forest giant</w:t>
      </w:r>
      <w:r>
        <w:rPr>
          <w:rFonts w:hint="default" w:ascii="Times New Roman" w:hAnsi="Times New Roman" w:cs="Times New Roman"/>
          <w:color w:val="0000FF"/>
          <w:sz w:val="24"/>
          <w:szCs w:val="24"/>
          <w:lang w:val="pt-BR"/>
        </w:rPr>
        <w:t xml:space="preserve"> trees</w:t>
      </w:r>
      <w:commentRangeEnd w:id="6"/>
      <w:r>
        <w:commentReference w:id="6"/>
      </w:r>
      <w:r>
        <w:rPr>
          <w:rFonts w:hint="default" w:ascii="Times New Roman" w:hAnsi="Times New Roman" w:cs="Times New Roman"/>
          <w:color w:val="auto"/>
          <w:sz w:val="24"/>
          <w:szCs w:val="24"/>
        </w:rPr>
        <w:t xml:space="preserve"> are disproportionately vulnerable to disturbances and thus their conservation requires particular attention (Pennisi, 2019; Yanoviak et al., 2019; Stovall et al., 2019; Enquist et al., 2020). 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hint="default" w:ascii="Times New Roman" w:hAnsi="Times New Roman" w:cs="Times New Roman"/>
          <w:color w:val="auto"/>
          <w:sz w:val="24"/>
          <w:szCs w:val="24"/>
          <w:lang w:val="pt-BR"/>
        </w:rPr>
        <w:t xml:space="preserve"> (</w:t>
      </w:r>
      <w:commentRangeStart w:id="7"/>
      <w:r>
        <w:rPr>
          <w:rFonts w:hint="default" w:ascii="Times New Roman" w:hAnsi="Times New Roman" w:cs="Times New Roman"/>
          <w:color w:val="auto"/>
          <w:sz w:val="24"/>
          <w:szCs w:val="24"/>
          <w:lang w:val="pt-BR"/>
        </w:rPr>
        <w:t>Koch et al., 2004; Niklas, 2007; McDowell et al., 2008</w:t>
      </w:r>
      <w:commentRangeEnd w:id="7"/>
      <w:r>
        <w:commentReference w:id="7"/>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rPr>
        <w:t>;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Resource availability (e.g. sunlight, nutrients, CO</w:t>
      </w:r>
      <w:r>
        <w:rPr>
          <w:rFonts w:hint="default" w:ascii="Times New Roman" w:hAnsi="Times New Roman" w:cs="Times New Roman"/>
          <w:color w:val="auto"/>
          <w:sz w:val="24"/>
          <w:szCs w:val="24"/>
          <w:vertAlign w:val="subscript"/>
        </w:rPr>
        <w:t>2</w:t>
      </w:r>
      <w:r>
        <w:rPr>
          <w:rFonts w:hint="default" w:ascii="Times New Roman" w:hAnsi="Times New Roman" w:cs="Times New Roman"/>
          <w:color w:val="auto"/>
          <w:sz w:val="24"/>
          <w:szCs w:val="24"/>
        </w:rPr>
        <w:t xml:space="preserve">, and water) controls a tree’s ability to produce biomass through photosynthesis. Natural disturbances (e.g. windthrow, drought, or lightning) and history of anthropogenic actions (e.g. selective logging, forest fragmentation) increase the likelihood of mortality and limit the time available to trees to grow taller (Bennett et al., 2015; Powers et al., 2020; Yanoviak et al., 2019; Almeida et al., 2019). Tall trees are likely to have developed strategies for surviving diseases and pathogens  (van Gelder et al., 2006; Aleixo et al., 2019) as well as climatic fluctuations (Sakschewski et al., 2016) and resisting wind damage (Jagels et al., 2018). However, the question of how resource supply and disturbances interact to determine canopy height across the Amazon has not been fully explored.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In this study, we employed the largest airborne laser data collection in the Amazon to contribute </w:t>
      </w:r>
      <w:commentRangeStart w:id="8"/>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the </w:t>
      </w:r>
      <w:r>
        <w:rPr>
          <w:rFonts w:hint="default" w:ascii="Times New Roman" w:hAnsi="Times New Roman" w:cs="Times New Roman"/>
          <w:color w:val="0000FF"/>
          <w:sz w:val="24"/>
          <w:szCs w:val="24"/>
        </w:rPr>
        <w:t>understanding of how resources and disturbances shape the maximum height distribution across the Brazilian Amazon</w:t>
      </w:r>
      <w:r>
        <w:rPr>
          <w:rFonts w:hint="default" w:ascii="Times New Roman" w:hAnsi="Times New Roman" w:cs="Times New Roman"/>
          <w:color w:val="0000FF"/>
          <w:sz w:val="24"/>
          <w:szCs w:val="24"/>
          <w:lang w:val="pt-BR"/>
        </w:rPr>
        <w:t>, and what drives the occurrence of giant trees (taller than 70 meters)</w:t>
      </w:r>
      <w:r>
        <w:rPr>
          <w:rFonts w:hint="default" w:ascii="Times New Roman" w:hAnsi="Times New Roman" w:cs="Times New Roman"/>
          <w:color w:val="0000FF"/>
          <w:sz w:val="24"/>
          <w:szCs w:val="24"/>
        </w:rPr>
        <w:t>.</w:t>
      </w:r>
      <w:commentRangeEnd w:id="8"/>
      <w:r>
        <w:commentReference w:id="8"/>
      </w:r>
      <w:r>
        <w:rPr>
          <w:rFonts w:hint="default" w:ascii="Times New Roman" w:hAnsi="Times New Roman" w:cs="Times New Roman"/>
          <w:color w:val="auto"/>
          <w:sz w:val="24"/>
          <w:szCs w:val="24"/>
        </w:rPr>
        <w:t xml:space="preserve"> We conducted an extensive analysis relating remotely sensed environmental variables to the maximum height recorded in the transects. </w:t>
      </w:r>
    </w:p>
    <w:p>
      <w:pPr>
        <w:pStyle w:val="2"/>
        <w:spacing w:line="480" w:lineRule="auto"/>
        <w:rPr>
          <w:rFonts w:hint="default" w:ascii="Times New Roman" w:hAnsi="Times New Roman" w:cs="Times New Roman"/>
          <w:color w:val="auto"/>
          <w:sz w:val="24"/>
          <w:szCs w:val="24"/>
        </w:rPr>
      </w:pPr>
      <w:bookmarkStart w:id="1" w:name="methods"/>
      <w:bookmarkEnd w:id="1"/>
      <w:r>
        <w:rPr>
          <w:rFonts w:hint="default" w:ascii="Times New Roman" w:hAnsi="Times New Roman" w:cs="Times New Roman"/>
          <w:color w:val="auto"/>
          <w:sz w:val="24"/>
          <w:szCs w:val="24"/>
        </w:rPr>
        <w:t xml:space="preserve">Methods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hint="default" w:ascii="Times New Roman" w:hAnsi="Times New Roman" w:cs="Times New Roman"/>
          <w:b/>
          <w:color w:val="auto"/>
          <w:sz w:val="24"/>
          <w:szCs w:val="24"/>
        </w:rPr>
        <w:t>PRODES, INPE</w:t>
      </w:r>
      <w:r>
        <w:rPr>
          <w:rFonts w:hint="default" w:ascii="Times New Roman" w:hAnsi="Times New Roman" w:cs="Times New Roman"/>
          <w:color w:val="auto"/>
          <w:sz w:val="24"/>
          <w:szCs w:val="24"/>
        </w:rPr>
        <w:t>, 2016) and by the TerraClass database - a layer mask of secondary forest (</w:t>
      </w:r>
      <w:r>
        <w:rPr>
          <w:rFonts w:hint="default" w:ascii="Times New Roman" w:hAnsi="Times New Roman" w:cs="Times New Roman"/>
          <w:b/>
          <w:color w:val="auto"/>
          <w:sz w:val="24"/>
          <w:szCs w:val="24"/>
        </w:rPr>
        <w:t>TerraClass, INPE</w:t>
      </w:r>
      <w:r>
        <w:rPr>
          <w:rFonts w:hint="default" w:ascii="Times New Roman" w:hAnsi="Times New Roman" w:cs="Times New Roman"/>
          <w:color w:val="auto"/>
          <w:sz w:val="24"/>
          <w:szCs w:val="24"/>
        </w:rPr>
        <w:t>, 2014). Details about LiDAR parameterization, processing, and the EBA project characteristics can be consulted in (Gorgens et al., 2019). Briefly, the average pulse density was set at 4 pulses m</w:t>
      </w:r>
      <w:r>
        <w:rPr>
          <w:rFonts w:hint="default" w:ascii="Times New Roman" w:hAnsi="Times New Roman" w:cs="Times New Roman"/>
          <w:color w:val="auto"/>
          <w:sz w:val="24"/>
          <w:szCs w:val="24"/>
          <w:vertAlign w:val="superscript"/>
        </w:rPr>
        <w:t>−2</w:t>
      </w:r>
      <w:r>
        <w:rPr>
          <w:rFonts w:hint="default" w:ascii="Times New Roman" w:hAnsi="Times New Roman" w:cs="Times New Roman"/>
          <w:color w:val="auto"/>
          <w:sz w:val="24"/>
          <w:szCs w:val="24"/>
        </w:rPr>
        <w:t>,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(Görgens et al., 2016). The uppermost vegetation heights were then employed to compute a canopy height model CHM at the same spatial resolution as the DTM. The height of the tallest tree per transect was identified from the CHM using a local maximum moving window algorithm (Dalponte &amp; Coomes, 2016). All transects were finally manually inspected to exclude non-trees maximum derived from artifacts, ensuring that all the largest heights indeed depicted a tall tree.</w:t>
      </w:r>
    </w:p>
    <w:p>
      <w:pPr>
        <w:pStyle w:val="3"/>
        <w:rPr>
          <w:rFonts w:hint="default" w:ascii="Times New Roman" w:hAnsi="Times New Roman" w:cs="Times New Roman"/>
          <w:color w:val="auto"/>
          <w:sz w:val="24"/>
          <w:szCs w:val="24"/>
        </w:rPr>
      </w:pPr>
    </w:p>
    <w:p>
      <w:pPr>
        <w:pStyle w:val="3"/>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3219450" cy="2477135"/>
            <wp:effectExtent l="0" t="0" r="0" b="18415"/>
            <wp:docPr id="1"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commentRangeStart w:id="9"/>
      <w:r>
        <w:rPr>
          <w:rFonts w:hint="default" w:ascii="Times New Roman" w:hAnsi="Times New Roman" w:cs="Times New Roman" w:eastAsiaTheme="minorHAnsi"/>
          <w:i/>
          <w:iCs w:val="0"/>
          <w:color w:val="0000FF"/>
          <w:sz w:val="24"/>
          <w:szCs w:val="24"/>
          <w:lang w:val="pt-BR" w:eastAsia="en-US" w:bidi="ar-SA"/>
        </w:rPr>
        <w:t xml:space="preserve">Figure </w:t>
      </w:r>
      <w:commentRangeEnd w:id="9"/>
      <w:r>
        <w:commentReference w:id="9"/>
      </w:r>
      <w:r>
        <w:rPr>
          <w:rFonts w:hint="default" w:ascii="Times New Roman" w:hAnsi="Times New Roman" w:cs="Times New Roman" w:eastAsiaTheme="minorHAnsi"/>
          <w:i/>
          <w:iCs w:val="0"/>
          <w:color w:val="0000FF"/>
          <w:sz w:val="24"/>
          <w:szCs w:val="24"/>
          <w:lang w:val="pt-BR" w:eastAsia="en-US" w:bidi="ar-SA"/>
        </w:rPr>
        <w:t>X. Maximum tree height distribution extracted from the 906 airborne laser scanned transects widely dispersed across the Brazilian Amazon.</w:t>
      </w:r>
    </w:p>
    <w:p>
      <w:pPr>
        <w:pStyle w:val="3"/>
        <w:rPr>
          <w:rFonts w:hint="default" w:ascii="Times New Roman" w:hAnsi="Times New Roman" w:cs="Times New Roman"/>
          <w:color w:val="auto"/>
          <w:sz w:val="24"/>
          <w:szCs w:val="24"/>
        </w:rPr>
      </w:pPr>
    </w:p>
    <w:p>
      <w:pPr>
        <w:pStyle w:val="4"/>
        <w:spacing w:line="480" w:lineRule="auto"/>
        <w:rPr>
          <w:rFonts w:hint="default" w:ascii="Times New Roman" w:hAnsi="Times New Roman" w:cs="Times New Roman"/>
          <w:color w:val="auto"/>
          <w:sz w:val="24"/>
          <w:szCs w:val="24"/>
        </w:rPr>
      </w:pPr>
      <w:bookmarkStart w:id="2" w:name="environmental-variables"/>
      <w:bookmarkEnd w:id="2"/>
      <w:r>
        <w:rPr>
          <w:rFonts w:hint="default" w:ascii="Times New Roman" w:hAnsi="Times New Roman" w:cs="Times New Roman"/>
          <w:color w:val="auto"/>
          <w:sz w:val="24"/>
          <w:szCs w:val="24"/>
        </w:rPr>
        <w:t>Environmental variables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(4) the component of the horizontal wind towards north, i.e. meridional velocity (v-speed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(5) the number of days not affected by cloud cover (clear days;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(6) the number of days with precipitation above 20 mm (days &gt; 20mm;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(7) the number of months with precipitation below 100 mm (months &lt; 100mm; in months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 FAPAR is a primary vegetation variable controlling the photosynthetic activity of plants and is considered an essential climate variable (Mason et al., 2010).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hint="default" w:ascii="Times New Roman" w:hAnsi="Times New Roman" w:cs="Times New Roman"/>
          <w:color w:val="auto"/>
          <w:sz w:val="24"/>
          <w:szCs w:val="24"/>
        </w:rPr>
      </w:pPr>
      <w:bookmarkStart w:id="3" w:name="random-forest-and-maximum-entropy"/>
      <w:bookmarkEnd w:id="3"/>
      <w:r>
        <w:rPr>
          <w:rFonts w:hint="default" w:ascii="Times New Roman" w:hAnsi="Times New Roman" w:cs="Times New Roman"/>
          <w:color w:val="auto"/>
          <w:sz w:val="24"/>
          <w:szCs w:val="24"/>
        </w:rPr>
        <w:t>Random Forest and Maximum Entropy</w:t>
      </w:r>
    </w:p>
    <w:p>
      <w:pPr>
        <w:pStyle w:val="25"/>
        <w:spacing w:line="480" w:lineRule="auto"/>
        <w:rPr>
          <w:rFonts w:hint="default" w:ascii="Times New Roman" w:hAnsi="Times New Roman" w:cs="Times New Roman"/>
          <w:color w:val="auto"/>
          <w:sz w:val="24"/>
          <w:szCs w:val="24"/>
        </w:rPr>
      </w:pPr>
      <w:commentRangeStart w:id="10"/>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explore </w:t>
      </w:r>
      <w:r>
        <w:rPr>
          <w:rFonts w:hint="default" w:ascii="Times New Roman" w:hAnsi="Times New Roman" w:cs="Times New Roman"/>
          <w:color w:val="0000FF"/>
          <w:sz w:val="24"/>
          <w:szCs w:val="24"/>
        </w:rPr>
        <w:t xml:space="preserve">the </w:t>
      </w:r>
      <w:r>
        <w:rPr>
          <w:rFonts w:hint="default" w:ascii="Times New Roman" w:hAnsi="Times New Roman" w:cs="Times New Roman"/>
          <w:color w:val="0000FF"/>
          <w:sz w:val="24"/>
          <w:szCs w:val="24"/>
          <w:lang w:val="pt-BR"/>
        </w:rPr>
        <w:t xml:space="preserve">influence and importance of the </w:t>
      </w:r>
      <w:r>
        <w:rPr>
          <w:rFonts w:hint="default" w:ascii="Times New Roman" w:hAnsi="Times New Roman" w:cs="Times New Roman"/>
          <w:color w:val="0000FF"/>
          <w:sz w:val="24"/>
          <w:szCs w:val="24"/>
        </w:rPr>
        <w:t xml:space="preserve">environmental </w:t>
      </w:r>
      <w:r>
        <w:rPr>
          <w:rFonts w:hint="default" w:ascii="Times New Roman" w:hAnsi="Times New Roman" w:cs="Times New Roman"/>
          <w:color w:val="0000FF"/>
          <w:sz w:val="24"/>
          <w:szCs w:val="24"/>
          <w:lang w:val="pt-BR"/>
        </w:rPr>
        <w:t xml:space="preserve">variables </w:t>
      </w:r>
      <w:r>
        <w:rPr>
          <w:rFonts w:hint="default" w:ascii="Times New Roman" w:hAnsi="Times New Roman" w:cs="Times New Roman"/>
          <w:color w:val="0000FF"/>
          <w:sz w:val="24"/>
          <w:szCs w:val="24"/>
        </w:rPr>
        <w:t>for development in tree height, we employed Random Forest modeling</w:t>
      </w:r>
      <w:r>
        <w:rPr>
          <w:rFonts w:hint="default" w:ascii="Times New Roman" w:hAnsi="Times New Roman" w:cs="Times New Roman"/>
          <w:color w:val="0000FF"/>
          <w:sz w:val="24"/>
          <w:szCs w:val="24"/>
          <w:lang w:val="pt-BR"/>
        </w:rPr>
        <w:t>, which consists on generating a large number of regression trees, each constructed considering a random data subset. The regression trees are used to identify the best sequence for split the solution space to estimate the output.</w:t>
      </w:r>
      <w:r>
        <w:rPr>
          <w:rFonts w:hint="default" w:ascii="Times New Roman" w:hAnsi="Times New Roman" w:cs="Times New Roman"/>
          <w:color w:val="0000FF"/>
          <w:sz w:val="24"/>
          <w:szCs w:val="24"/>
        </w:rPr>
        <w:t xml:space="preserve"> </w:t>
      </w:r>
      <w:commentRangeStart w:id="11"/>
      <w:r>
        <w:rPr>
          <w:rFonts w:hint="default" w:ascii="Times New Roman" w:hAnsi="Times New Roman" w:cs="Times New Roman"/>
          <w:color w:val="0000FF"/>
          <w:sz w:val="24"/>
          <w:szCs w:val="24"/>
          <w:lang w:val="pt-BR"/>
        </w:rPr>
        <w:t xml:space="preserve">To visualize how the environmental </w:t>
      </w:r>
      <w:r>
        <w:rPr>
          <w:rFonts w:hint="default" w:ascii="Times New Roman" w:hAnsi="Times New Roman" w:cs="Times New Roman"/>
          <w:color w:val="0000FF"/>
          <w:sz w:val="24"/>
          <w:szCs w:val="24"/>
        </w:rPr>
        <w:t>variable</w:t>
      </w:r>
      <w:r>
        <w:rPr>
          <w:rFonts w:hint="default" w:ascii="Times New Roman" w:hAnsi="Times New Roman" w:cs="Times New Roman"/>
          <w:color w:val="0000FF"/>
          <w:sz w:val="24"/>
          <w:szCs w:val="24"/>
          <w:lang w:val="pt-BR"/>
        </w:rPr>
        <w:t>s relate to the maximum  height</w:t>
      </w:r>
      <w:r>
        <w:rPr>
          <w:rFonts w:hint="default" w:ascii="Times New Roman" w:hAnsi="Times New Roman" w:cs="Times New Roman"/>
          <w:color w:val="0000FF"/>
          <w:sz w:val="24"/>
          <w:szCs w:val="24"/>
        </w:rPr>
        <w:t xml:space="preserve"> </w:t>
      </w:r>
      <w:r>
        <w:rPr>
          <w:rFonts w:hint="default" w:ascii="Times New Roman" w:hAnsi="Times New Roman" w:cs="Times New Roman"/>
          <w:color w:val="0000FF"/>
          <w:sz w:val="24"/>
          <w:szCs w:val="24"/>
          <w:lang w:val="pt-BR"/>
        </w:rPr>
        <w:t xml:space="preserve">we used </w:t>
      </w:r>
      <w:r>
        <w:rPr>
          <w:rFonts w:hint="default" w:ascii="Times New Roman" w:hAnsi="Times New Roman" w:cs="Times New Roman"/>
          <w:color w:val="0000FF"/>
          <w:sz w:val="24"/>
          <w:szCs w:val="24"/>
        </w:rPr>
        <w:t>marginal plots</w:t>
      </w:r>
      <w:commentRangeEnd w:id="11"/>
      <w:r>
        <w:commentReference w:id="11"/>
      </w:r>
      <w:r>
        <w:rPr>
          <w:rFonts w:hint="default" w:ascii="Times New Roman" w:hAnsi="Times New Roman" w:cs="Times New Roman"/>
          <w:color w:val="0000FF"/>
          <w:sz w:val="24"/>
          <w:szCs w:val="24"/>
          <w:lang w:val="pt-BR"/>
        </w:rPr>
        <w:t>, estimating the maximum height by one variable per time, keeping others constant at average</w:t>
      </w:r>
      <w:r>
        <w:rPr>
          <w:rFonts w:hint="default" w:ascii="Times New Roman" w:hAnsi="Times New Roman" w:cs="Times New Roman"/>
          <w:color w:val="0000FF"/>
          <w:sz w:val="24"/>
          <w:szCs w:val="24"/>
        </w:rPr>
        <w:t>.</w:t>
      </w:r>
      <w:commentRangeEnd w:id="10"/>
      <w:r>
        <w:commentReference w:id="10"/>
      </w:r>
      <w:r>
        <w:rPr>
          <w:rFonts w:hint="default" w:ascii="Times New Roman" w:hAnsi="Times New Roman" w:cs="Times New Roman"/>
          <w:color w:val="auto"/>
          <w:sz w:val="24"/>
          <w:szCs w:val="24"/>
        </w:rPr>
        <w:t xml:space="preserve"> Among the initial 18 environmental variables, two of them (precipitation on driest month and months &lt; 100mm) were excluded due to high correlation (&gt; 0.80) to other independent variables. Using the coordinates of the tallest tree within each lidar transect, we extracted the values from the variable layers.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10. The adjusted model was evaluated considering the mean absolute error (MAE), root mean squared error (RMSE), and coefficient of determination (R²) of cross-validated predicted versus observed values. </w:t>
      </w:r>
      <w:commentRangeStart w:id="12"/>
      <w:r>
        <w:rPr>
          <w:rFonts w:hint="default" w:ascii="Times New Roman" w:hAnsi="Times New Roman" w:cs="Times New Roman"/>
          <w:color w:val="0000FF"/>
          <w:sz w:val="24"/>
          <w:szCs w:val="24"/>
        </w:rPr>
        <w:t>To assess the overall relative variable importance we used the mean decrease in accuracy.</w:t>
      </w:r>
      <w:commentRangeEnd w:id="12"/>
      <w:r>
        <w:commentReference w:id="12"/>
      </w:r>
      <w:r>
        <w:rPr>
          <w:rFonts w:hint="default" w:ascii="Times New Roman" w:hAnsi="Times New Roman" w:cs="Times New Roman"/>
          <w:color w:val="0000FF"/>
          <w:sz w:val="24"/>
          <w:szCs w:val="24"/>
          <w:lang w:val="pt-BR"/>
        </w:rPr>
        <w:t xml:space="preserve"> For further information about the variables importance, see in supplementary figure 2 a plot considering the mean decrease in accuracy and the </w:t>
      </w:r>
      <w:r>
        <w:rPr>
          <w:rFonts w:hint="default" w:ascii="Times New Roman" w:hAnsi="Times New Roman"/>
          <w:color w:val="0000FF"/>
          <w:sz w:val="24"/>
          <w:szCs w:val="24"/>
          <w:lang w:val="pt-BR"/>
        </w:rPr>
        <w:t xml:space="preserve">mean decrease in node impurity for all the variables. </w:t>
      </w:r>
      <w:r>
        <w:rPr>
          <w:rFonts w:hint="default" w:ascii="Times New Roman" w:hAnsi="Times New Roman" w:cs="Times New Roman"/>
          <w:color w:val="auto"/>
          <w:sz w:val="24"/>
          <w:szCs w:val="24"/>
        </w:rPr>
        <w:t xml:space="preserve"> The resulting Random Forest model was finally implemented using the environmental variables to deliver a map of estimated heights of tallest trees across the Amazon.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Then we focused on the tallest trees only - those over 70 m in height - to determine the conditions which allow them </w:t>
      </w:r>
      <w:r>
        <w:rPr>
          <w:rFonts w:hint="default" w:ascii="Times New Roman" w:hAnsi="Times New Roman" w:cs="Times New Roman"/>
          <w:color w:val="0070C0"/>
          <w:sz w:val="24"/>
          <w:szCs w:val="24"/>
        </w:rPr>
        <w:t xml:space="preserve">to </w:t>
      </w:r>
      <w:commentRangeStart w:id="13"/>
      <w:r>
        <w:rPr>
          <w:rFonts w:hint="default" w:ascii="Times New Roman" w:hAnsi="Times New Roman" w:cs="Times New Roman"/>
          <w:color w:val="0070C0"/>
          <w:sz w:val="24"/>
          <w:szCs w:val="24"/>
          <w:lang w:val="pt-BR"/>
        </w:rPr>
        <w:t>occur</w:t>
      </w:r>
      <w:commentRangeEnd w:id="13"/>
      <w:r>
        <w:rPr>
          <w:color w:val="0070C0"/>
        </w:rPr>
        <w:commentReference w:id="13"/>
      </w:r>
      <w:r>
        <w:rPr>
          <w:rFonts w:hint="default" w:ascii="Times New Roman" w:hAnsi="Times New Roman" w:cs="Times New Roman"/>
          <w:color w:val="auto"/>
          <w:sz w:val="24"/>
          <w:szCs w:val="24"/>
        </w:rPr>
        <w:t>.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75 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70 m across the Amazon.</w:t>
      </w:r>
    </w:p>
    <w:p>
      <w:pPr>
        <w:pStyle w:val="2"/>
        <w:spacing w:line="480" w:lineRule="auto"/>
        <w:rPr>
          <w:rFonts w:hint="default" w:ascii="Times New Roman" w:hAnsi="Times New Roman" w:cs="Times New Roman"/>
          <w:color w:val="auto"/>
          <w:sz w:val="24"/>
          <w:szCs w:val="24"/>
        </w:rPr>
      </w:pPr>
      <w:bookmarkStart w:id="4" w:name="results"/>
      <w:bookmarkEnd w:id="4"/>
      <w:r>
        <w:rPr>
          <w:rFonts w:hint="default" w:ascii="Times New Roman" w:hAnsi="Times New Roman" w:cs="Times New Roman"/>
          <w:color w:val="auto"/>
          <w:sz w:val="24"/>
          <w:szCs w:val="24"/>
        </w:rPr>
        <w:t>Results</w:t>
      </w:r>
    </w:p>
    <w:p>
      <w:pPr>
        <w:pStyle w:val="25"/>
        <w:spacing w:line="480" w:lineRule="auto"/>
        <w:rPr>
          <w:rFonts w:hint="default" w:ascii="Times New Roman" w:hAnsi="Times New Roman" w:cs="Times New Roman" w:eastAsiaTheme="minorHAnsi"/>
          <w:i w:val="0"/>
          <w:iCs/>
          <w:color w:val="0000FF"/>
          <w:sz w:val="24"/>
          <w:szCs w:val="24"/>
          <w:lang w:val="pt-BR" w:eastAsia="en-US" w:bidi="ar-SA"/>
        </w:rPr>
      </w:pPr>
      <w:commentRangeStart w:id="14"/>
      <w:r>
        <w:rPr>
          <w:rFonts w:hint="default" w:ascii="Times New Roman" w:hAnsi="Times New Roman" w:cs="Times New Roman" w:eastAsiaTheme="minorHAnsi"/>
          <w:i w:val="0"/>
          <w:iCs/>
          <w:color w:val="0000FF"/>
          <w:sz w:val="24"/>
          <w:szCs w:val="24"/>
          <w:lang w:val="en-US" w:eastAsia="en-US" w:bidi="ar-SA"/>
        </w:rPr>
        <w:t xml:space="preserve">Trees </w:t>
      </w:r>
      <w:commentRangeEnd w:id="14"/>
      <w:r>
        <w:commentReference w:id="14"/>
      </w:r>
      <w:r>
        <w:rPr>
          <w:rFonts w:hint="default" w:ascii="Times New Roman" w:hAnsi="Times New Roman" w:cs="Times New Roman" w:eastAsiaTheme="minorHAnsi"/>
          <w:i w:val="0"/>
          <w:iCs/>
          <w:color w:val="0000FF"/>
          <w:sz w:val="24"/>
          <w:szCs w:val="24"/>
          <w:lang w:val="en-US" w:eastAsia="en-US" w:bidi="ar-SA"/>
        </w:rPr>
        <w:t>exceed</w:t>
      </w:r>
      <w:r>
        <w:rPr>
          <w:rFonts w:hint="default" w:ascii="Times New Roman" w:hAnsi="Times New Roman" w:cs="Times New Roman" w:eastAsiaTheme="minorHAnsi"/>
          <w:i w:val="0"/>
          <w:iCs/>
          <w:color w:val="0000FF"/>
          <w:sz w:val="24"/>
          <w:szCs w:val="24"/>
          <w:lang w:val="pt-BR" w:eastAsia="en-US" w:bidi="ar-SA"/>
        </w:rPr>
        <w:t>ing</w:t>
      </w:r>
      <w:r>
        <w:rPr>
          <w:rFonts w:hint="default" w:ascii="Times New Roman" w:hAnsi="Times New Roman" w:cs="Times New Roman" w:eastAsiaTheme="minorHAnsi"/>
          <w:i w:val="0"/>
          <w:iCs/>
          <w:color w:val="0000FF"/>
          <w:sz w:val="24"/>
          <w:szCs w:val="24"/>
          <w:lang w:val="en-US" w:eastAsia="en-US" w:bidi="ar-SA"/>
        </w:rPr>
        <w:t xml:space="preserve"> 50 m </w:t>
      </w:r>
      <w:r>
        <w:rPr>
          <w:rFonts w:hint="default" w:ascii="Times New Roman" w:hAnsi="Times New Roman" w:cs="Times New Roman" w:eastAsiaTheme="minorHAnsi"/>
          <w:i w:val="0"/>
          <w:iCs/>
          <w:color w:val="0000FF"/>
          <w:sz w:val="24"/>
          <w:szCs w:val="24"/>
          <w:lang w:val="pt-BR" w:eastAsia="en-US" w:bidi="ar-SA"/>
        </w:rPr>
        <w:t xml:space="preserve">were registered in 540 transects, widely distributed </w:t>
      </w:r>
      <w:r>
        <w:rPr>
          <w:rFonts w:hint="default" w:ascii="Times New Roman" w:hAnsi="Times New Roman" w:cs="Times New Roman" w:eastAsiaTheme="minorHAnsi"/>
          <w:i w:val="0"/>
          <w:iCs/>
          <w:color w:val="0000FF"/>
          <w:sz w:val="24"/>
          <w:szCs w:val="24"/>
          <w:lang w:val="en-US" w:eastAsia="en-US" w:bidi="ar-SA"/>
        </w:rPr>
        <w:t>across many parts of the Brazilian Amazon</w:t>
      </w:r>
      <w:r>
        <w:rPr>
          <w:rFonts w:hint="default" w:ascii="Times New Roman" w:hAnsi="Times New Roman" w:cs="Times New Roman" w:eastAsiaTheme="minorHAnsi"/>
          <w:i w:val="0"/>
          <w:iCs/>
          <w:color w:val="0000FF"/>
          <w:sz w:val="24"/>
          <w:szCs w:val="24"/>
          <w:lang w:val="pt-BR" w:eastAsia="en-US" w:bidi="ar-SA"/>
        </w:rPr>
        <w:t xml:space="preserve">. Within those transects, only 23 showed trees above 70 m and only 6 registered trees above </w:t>
      </w:r>
      <w:r>
        <w:rPr>
          <w:rFonts w:hint="default" w:ascii="Times New Roman" w:hAnsi="Times New Roman" w:cs="Times New Roman" w:eastAsiaTheme="minorHAnsi"/>
          <w:i w:val="0"/>
          <w:iCs/>
          <w:color w:val="0000FF"/>
          <w:sz w:val="24"/>
          <w:szCs w:val="24"/>
          <w:lang w:val="en-US" w:eastAsia="en-US" w:bidi="ar-SA"/>
        </w:rPr>
        <w:t>80 m</w:t>
      </w:r>
      <w:r>
        <w:rPr>
          <w:rFonts w:hint="default" w:ascii="Times New Roman" w:hAnsi="Times New Roman" w:cs="Times New Roman" w:eastAsiaTheme="minorHAnsi"/>
          <w:i w:val="0"/>
          <w:iCs/>
          <w:color w:val="0000FF"/>
          <w:sz w:val="24"/>
          <w:szCs w:val="24"/>
          <w:lang w:val="pt-BR" w:eastAsia="en-US" w:bidi="ar-SA"/>
        </w:rPr>
        <w:t xml:space="preserve">. </w:t>
      </w:r>
      <w:r>
        <w:rPr>
          <w:rFonts w:hint="default" w:ascii="Times New Roman" w:hAnsi="Times New Roman" w:cs="Times New Roman" w:eastAsiaTheme="minorHAnsi"/>
          <w:i w:val="0"/>
          <w:iCs/>
          <w:color w:val="0000FF"/>
          <w:sz w:val="24"/>
          <w:szCs w:val="24"/>
          <w:lang w:val="en-US" w:eastAsia="en-US" w:bidi="ar-SA"/>
        </w:rPr>
        <w:t xml:space="preserve"> </w:t>
      </w:r>
      <w:r>
        <w:rPr>
          <w:rFonts w:hint="default" w:ascii="Times New Roman" w:hAnsi="Times New Roman" w:cs="Times New Roman" w:eastAsiaTheme="minorHAnsi"/>
          <w:i w:val="0"/>
          <w:iCs/>
          <w:color w:val="0000FF"/>
          <w:sz w:val="24"/>
          <w:szCs w:val="24"/>
          <w:lang w:val="pt-BR" w:eastAsia="en-US" w:bidi="ar-SA"/>
        </w:rPr>
        <w:t xml:space="preserve">From widely distributed, when trees go taller, their distribution become concentrated </w:t>
      </w:r>
      <w:r>
        <w:rPr>
          <w:rFonts w:hint="default" w:ascii="Times New Roman" w:hAnsi="Times New Roman" w:cs="Times New Roman" w:eastAsiaTheme="minorHAnsi"/>
          <w:i w:val="0"/>
          <w:iCs/>
          <w:color w:val="0000FF"/>
          <w:sz w:val="24"/>
          <w:szCs w:val="24"/>
          <w:lang w:val="en-US" w:eastAsia="en-US" w:bidi="ar-SA"/>
        </w:rPr>
        <w:t>in the eastern Amazon (</w:t>
      </w:r>
      <w:r>
        <w:rPr>
          <w:rFonts w:hint="default" w:ascii="Times New Roman" w:hAnsi="Times New Roman" w:cs="Times New Roman"/>
          <w:i w:val="0"/>
          <w:iCs/>
          <w:color w:val="0000FF"/>
          <w:sz w:val="24"/>
          <w:szCs w:val="24"/>
          <w:lang w:val="pt-BR" w:eastAsia="en-US" w:bidi="ar-SA"/>
        </w:rPr>
        <w:t xml:space="preserve">Roraima </w:t>
      </w:r>
      <w:r>
        <w:rPr>
          <w:rFonts w:hint="default" w:ascii="Times New Roman" w:hAnsi="Times New Roman" w:cs="Times New Roman" w:eastAsiaTheme="minorHAnsi"/>
          <w:i w:val="0"/>
          <w:iCs/>
          <w:color w:val="0000FF"/>
          <w:sz w:val="24"/>
          <w:szCs w:val="24"/>
          <w:lang w:val="pt-BR" w:eastAsia="en-US" w:bidi="ar-SA"/>
        </w:rPr>
        <w:t xml:space="preserve">biogeographic </w:t>
      </w:r>
      <w:r>
        <w:rPr>
          <w:rFonts w:hint="default" w:ascii="Times New Roman" w:hAnsi="Times New Roman" w:cs="Times New Roman" w:eastAsiaTheme="minorHAnsi"/>
          <w:i w:val="0"/>
          <w:iCs/>
          <w:color w:val="0000FF"/>
          <w:sz w:val="24"/>
          <w:szCs w:val="24"/>
          <w:lang w:val="en-US" w:eastAsia="en-US" w:bidi="ar-SA"/>
        </w:rPr>
        <w:t>region, Fig. </w:t>
      </w:r>
      <w:r>
        <w:rPr>
          <w:rFonts w:hint="default" w:ascii="Times New Roman" w:hAnsi="Times New Roman" w:cs="Times New Roman" w:eastAsiaTheme="minorHAnsi"/>
          <w:i w:val="0"/>
          <w:iCs/>
          <w:color w:val="0000FF"/>
          <w:sz w:val="24"/>
          <w:szCs w:val="24"/>
          <w:lang w:val="pt-PT" w:eastAsia="en-US" w:bidi="ar-SA"/>
        </w:rPr>
        <w:t>1</w:t>
      </w:r>
      <w:r>
        <w:rPr>
          <w:rFonts w:hint="default" w:ascii="Times New Roman" w:hAnsi="Times New Roman" w:cs="Times New Roman" w:eastAsiaTheme="minorHAnsi"/>
          <w:i w:val="0"/>
          <w:iCs/>
          <w:color w:val="0000FF"/>
          <w:sz w:val="24"/>
          <w:szCs w:val="24"/>
          <w:lang w:val="en-US" w:eastAsia="en-US" w:bidi="ar-SA"/>
        </w:rPr>
        <w:t>).</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3" name="Imagem 3" descr="Figure 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Figure 1b"/>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PT"/>
        </w:rPr>
        <w:t>Figure 1.</w:t>
      </w:r>
      <w:r>
        <w:rPr>
          <w:rFonts w:hint="default" w:ascii="Times New Roman" w:hAnsi="Times New Roman" w:cs="Times New Roman"/>
          <w:color w:val="0000FF"/>
          <w:sz w:val="24"/>
          <w:szCs w:val="24"/>
          <w:lang w:val="pt-PT"/>
        </w:rPr>
        <w:t xml:space="preserve"> </w:t>
      </w:r>
      <w:r>
        <w:rPr>
          <w:rFonts w:hint="default" w:ascii="Times New Roman" w:hAnsi="Times New Roman" w:cs="Times New Roman"/>
          <w:color w:val="0000FF"/>
          <w:sz w:val="24"/>
          <w:szCs w:val="24"/>
        </w:rPr>
        <w:t xml:space="preserve">Maps of the Brazilian Amazon showing the location of </w:t>
      </w:r>
      <w:r>
        <w:rPr>
          <w:rFonts w:hint="default" w:ascii="Times New Roman" w:hAnsi="Times New Roman" w:cs="Times New Roman"/>
          <w:color w:val="0000FF"/>
          <w:sz w:val="24"/>
          <w:szCs w:val="24"/>
          <w:lang w:val="pt-BR"/>
        </w:rPr>
        <w:t xml:space="preserve">transects considering height thresholds: </w:t>
      </w:r>
      <w:r>
        <w:rPr>
          <w:rFonts w:hint="default" w:ascii="Times New Roman" w:hAnsi="Times New Roman" w:cs="Times New Roman"/>
          <w:color w:val="0000FF"/>
          <w:sz w:val="24"/>
          <w:szCs w:val="24"/>
        </w:rPr>
        <w:t xml:space="preserve">50 m, 60 m, 70 m, and 80 m in height. Black circles indicate </w:t>
      </w:r>
      <w:r>
        <w:rPr>
          <w:rFonts w:hint="default" w:ascii="Times New Roman" w:hAnsi="Times New Roman" w:cs="Times New Roman"/>
          <w:color w:val="0000FF"/>
          <w:sz w:val="24"/>
          <w:szCs w:val="24"/>
          <w:lang w:val="pt-BR"/>
        </w:rPr>
        <w:t>transects with trees taller then the threshold, white circles indicate remaining transects</w:t>
      </w:r>
      <w:r>
        <w:rPr>
          <w:rFonts w:hint="default" w:ascii="Times New Roman" w:hAnsi="Times New Roman" w:cs="Times New Roman"/>
          <w:color w:val="0000FF"/>
          <w:sz w:val="24"/>
          <w:szCs w:val="24"/>
        </w:rPr>
        <w:t>.</w:t>
      </w:r>
      <w:r>
        <w:rPr>
          <w:rFonts w:hint="default" w:ascii="Times New Roman" w:hAnsi="Times New Roman" w:cs="Times New Roman"/>
          <w:color w:val="auto"/>
          <w:sz w:val="24"/>
          <w:szCs w:val="24"/>
        </w:rPr>
        <w:t xml:space="preserve"> </w:t>
      </w:r>
    </w:p>
    <w:p>
      <w:pPr>
        <w:pStyle w:val="32"/>
        <w:spacing w:line="480" w:lineRule="auto"/>
        <w:rPr>
          <w:rFonts w:hint="default" w:ascii="Times New Roman" w:hAnsi="Times New Roman" w:cs="Times New Roman"/>
          <w:color w:val="auto"/>
          <w:sz w:val="24"/>
          <w:szCs w:val="24"/>
        </w:rPr>
      </w:pPr>
    </w:p>
    <w:p>
      <w:pPr>
        <w:pStyle w:val="32"/>
        <w:spacing w:line="480" w:lineRule="auto"/>
        <w:rPr>
          <w:rFonts w:hint="default" w:ascii="Times New Roman" w:hAnsi="Times New Roman" w:cs="Times New Roman"/>
          <w:color w:val="auto"/>
          <w:sz w:val="24"/>
          <w:szCs w:val="24"/>
        </w:rPr>
      </w:pPr>
      <w:commentRangeStart w:id="15"/>
      <w:r>
        <w:rPr>
          <w:rFonts w:hint="default" w:ascii="Times New Roman" w:hAnsi="Times New Roman" w:cs="Times New Roman"/>
          <w:i w:val="0"/>
          <w:iCs/>
          <w:color w:val="0000FF"/>
          <w:sz w:val="24"/>
          <w:szCs w:val="24"/>
        </w:rPr>
        <w:t xml:space="preserve">To </w:t>
      </w:r>
      <w:commentRangeEnd w:id="15"/>
      <w:r>
        <w:commentReference w:id="15"/>
      </w:r>
      <w:r>
        <w:rPr>
          <w:rFonts w:hint="default" w:ascii="Times New Roman" w:hAnsi="Times New Roman" w:cs="Times New Roman"/>
          <w:i w:val="0"/>
          <w:iCs/>
          <w:color w:val="0000FF"/>
          <w:sz w:val="24"/>
          <w:szCs w:val="24"/>
        </w:rPr>
        <w:t>examine the environmental variables modulating height pattern in the Amazon, we predicted maximum tree height as a function of environmental variables using a Random Forest approach. The number of clear days, clay content in the soil, elevation and mean annual precipitation were found to be the strongest drivers of maximum tree height, while the average monthly temperature and soil water content were weak predictors (Table </w:t>
      </w:r>
      <w:r>
        <w:rPr>
          <w:rFonts w:hint="default" w:ascii="Times New Roman" w:hAnsi="Times New Roman" w:cs="Times New Roman"/>
          <w:i w:val="0"/>
          <w:iCs/>
          <w:color w:val="0000FF"/>
          <w:sz w:val="24"/>
          <w:szCs w:val="24"/>
          <w:lang w:val="pt-PT"/>
        </w:rPr>
        <w:t>1</w:t>
      </w:r>
      <w:r>
        <w:rPr>
          <w:rFonts w:hint="default" w:ascii="Times New Roman" w:hAnsi="Times New Roman" w:cs="Times New Roman"/>
          <w:i w:val="0"/>
          <w:iCs/>
          <w:color w:val="0000FF"/>
          <w:sz w:val="24"/>
          <w:szCs w:val="24"/>
        </w:rPr>
        <w:t>).</w:t>
      </w:r>
      <w:r>
        <w:rPr>
          <w:rFonts w:hint="default" w:ascii="Times New Roman" w:hAnsi="Times New Roman" w:cs="Times New Roman"/>
          <w:i w:val="0"/>
          <w:iCs/>
          <w:color w:val="0000FF"/>
          <w:sz w:val="24"/>
          <w:szCs w:val="24"/>
          <w:lang w:val="pt-PT"/>
        </w:rPr>
        <w:br w:type="page"/>
      </w:r>
      <w:commentRangeStart w:id="16"/>
      <w:r>
        <w:rPr>
          <w:rFonts w:hint="default" w:ascii="Times New Roman" w:hAnsi="Times New Roman" w:cs="Times New Roman"/>
          <w:color w:val="auto"/>
          <w:sz w:val="24"/>
          <w:szCs w:val="24"/>
          <w:lang w:val="pt-PT"/>
        </w:rPr>
        <w:t xml:space="preserve">Table </w:t>
      </w:r>
      <w:commentRangeEnd w:id="16"/>
      <w:r>
        <w:commentReference w:id="16"/>
      </w:r>
      <w:r>
        <w:rPr>
          <w:rFonts w:hint="default" w:ascii="Times New Roman" w:hAnsi="Times New Roman" w:cs="Times New Roman"/>
          <w:color w:val="auto"/>
          <w:sz w:val="24"/>
          <w:szCs w:val="24"/>
          <w:lang w:val="pt-PT"/>
        </w:rPr>
        <w:t xml:space="preserve">1. </w:t>
      </w:r>
      <w:r>
        <w:rPr>
          <w:rFonts w:hint="default" w:ascii="Times New Roman" w:hAnsi="Times New Roman" w:cs="Times New Roman"/>
          <w:color w:val="auto"/>
          <w:sz w:val="24"/>
          <w:szCs w:val="24"/>
        </w:rPr>
        <w:t xml:space="preserve">Variables used to estimate maximum height distribution and evaluate its distribution, ranked by variable importance results in the Random Forest model </w:t>
      </w:r>
    </w:p>
    <w:tbl>
      <w:tblPr>
        <w:tblStyle w:val="23"/>
        <w:tblW w:w="4997" w:type="pct"/>
        <w:tblInd w:w="0" w:type="dxa"/>
        <w:tblLayout w:type="autofit"/>
        <w:tblCellMar>
          <w:top w:w="0" w:type="dxa"/>
          <w:left w:w="108" w:type="dxa"/>
          <w:bottom w:w="0" w:type="dxa"/>
          <w:right w:w="108" w:type="dxa"/>
        </w:tblCellMar>
      </w:tblPr>
      <w:tblGrid>
        <w:gridCol w:w="1247"/>
        <w:gridCol w:w="1463"/>
        <w:gridCol w:w="1109"/>
        <w:gridCol w:w="726"/>
        <w:gridCol w:w="1290"/>
        <w:gridCol w:w="978"/>
        <w:gridCol w:w="1019"/>
        <w:gridCol w:w="1019"/>
      </w:tblGrid>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Layer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Definition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Related to</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Unit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Source</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Spatial r</w:t>
            </w:r>
            <w:commentRangeStart w:id="17"/>
            <w:r>
              <w:rPr>
                <w:rFonts w:hint="default" w:ascii="Times New Roman" w:hAnsi="Times New Roman" w:cs="Times New Roman"/>
                <w:color w:val="0000FF"/>
                <w:sz w:val="16"/>
                <w:szCs w:val="16"/>
                <w:lang w:val="pt-BR"/>
              </w:rPr>
              <w:t xml:space="preserve">esolution </w:t>
            </w:r>
            <w:commentRangeEnd w:id="17"/>
            <w:r>
              <w:commentReference w:id="17"/>
            </w:r>
            <w:r>
              <w:rPr>
                <w:rFonts w:hint="default" w:ascii="Times New Roman" w:hAnsi="Times New Roman" w:cs="Times New Roman"/>
                <w:color w:val="0000FF"/>
                <w:sz w:val="16"/>
                <w:szCs w:val="16"/>
                <w:lang w:val="pt-BR"/>
              </w:rPr>
              <w:t>(Time resolution)</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Expected influence in max. height</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Importance</w:t>
            </w:r>
          </w:p>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(increase accuracy)</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number of clear days per year</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MODIS</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500 meters</w:t>
            </w:r>
          </w:p>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(2014 - 2018)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25.5</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clay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elevation above sea level</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distance to water - flooding zones - soil</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SRTM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30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23.3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average annual precipitation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22.4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zonal speed (W-E)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21.1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potential evapotranspiration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TerraClimate</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2.5 arc minutes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(1990 - 2016)</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absorbed photosynthetically active radiation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NOAA AVHRR</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(2016 - 2018)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20.0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wettest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19.9</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maximum temperatura</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19.8</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meridional speed (N-S)</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0.25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18.1</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lightining rate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flashes rate</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LIS TRMM</w:t>
            </w:r>
          </w:p>
        </w:tc>
        <w:tc>
          <w:tcPr>
            <w:tcW w:w="552" w:type="pct"/>
          </w:tcPr>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rPr>
              <w:t>0.1</w:t>
            </w:r>
            <w:r>
              <w:rPr>
                <w:rFonts w:hint="default" w:ascii="Times New Roman" w:hAnsi="Times New Roman"/>
                <w:color w:val="0000FF"/>
                <w:sz w:val="16"/>
                <w:szCs w:val="16"/>
                <w:lang w:val="pt-BR"/>
              </w:rPr>
              <w:t xml:space="preserve">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(1998 - 2018)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18.0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 with precipitasion higher then 20 mm</w:t>
            </w:r>
          </w:p>
        </w:tc>
        <w:tc>
          <w:tcPr>
            <w:tcW w:w="626"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storms - convective winds</w:t>
            </w:r>
            <w:r>
              <w:rPr>
                <w:rFonts w:hint="default" w:ascii="Times New Roman" w:hAnsi="Times New Roman" w:cs="Times New Roman"/>
                <w:color w:val="auto"/>
                <w:sz w:val="16"/>
                <w:szCs w:val="16"/>
                <w:lang w:val="pt-BR"/>
              </w:rPr>
              <w:t xml:space="preserve"> - </w:t>
            </w:r>
            <w:commentRangeStart w:id="18"/>
            <w:r>
              <w:rPr>
                <w:rFonts w:hint="default" w:ascii="Times New Roman" w:hAnsi="Times New Roman" w:cs="Times New Roman"/>
                <w:color w:val="auto"/>
                <w:sz w:val="16"/>
                <w:szCs w:val="16"/>
                <w:lang w:val="pt-BR"/>
              </w:rPr>
              <w:t>precipitation</w:t>
            </w:r>
            <w:commentRangeEnd w:id="18"/>
            <w:r>
              <w:rPr>
                <w:sz w:val="16"/>
                <w:szCs w:val="16"/>
              </w:rPr>
              <w:commentReference w:id="18"/>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olor w:val="0000FF"/>
                <w:sz w:val="16"/>
                <w:szCs w:val="16"/>
                <w:lang w:val="pt-BR"/>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16.4</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daily average annual temperature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15.6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water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s="Times New Roman"/>
                <w:color w:val="0000FF"/>
                <w:sz w:val="16"/>
                <w:szCs w:val="16"/>
                <w:lang w:val="pt-BR"/>
              </w:rPr>
              <w:t>250 meters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lang w:val="pt-BR"/>
              </w:rPr>
              <w:t>9.7</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month100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 with precipitation below 100 mm</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olor w:val="0000FF"/>
                <w:sz w:val="16"/>
                <w:szCs w:val="16"/>
              </w:rPr>
            </w:pPr>
            <w:r>
              <w:rPr>
                <w:rFonts w:hint="default" w:ascii="Times New Roman" w:hAnsi="Times New Roman"/>
                <w:color w:val="0000FF"/>
                <w:sz w:val="16"/>
                <w:szCs w:val="16"/>
              </w:rPr>
              <w:t>0.05 degrees</w:t>
            </w:r>
          </w:p>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lang w:val="pt-BR"/>
              </w:rPr>
              <w:t>(2014-2018)</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pdriest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driest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r>
              <w:rPr>
                <w:rFonts w:hint="default" w:ascii="Times New Roman" w:hAnsi="Times New Roman"/>
                <w:color w:val="0000FF"/>
                <w:sz w:val="16"/>
                <w:szCs w:val="16"/>
              </w:rPr>
              <w:t>30 arc seconds</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bl>
    <w:p>
      <w:pPr>
        <w:pStyle w:val="3"/>
        <w:spacing w:line="480" w:lineRule="auto"/>
        <w:rPr>
          <w:rFonts w:hint="default" w:ascii="Times New Roman" w:hAnsi="Times New Roman" w:cs="Times New Roman"/>
          <w:color w:val="auto"/>
          <w:sz w:val="24"/>
          <w:szCs w:val="24"/>
        </w:rPr>
      </w:pP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Random Forest model obtained MAE = 3.62 m, RMSE  = 4.92 m, and R² = 0.735. A resulting map of Random Forest model predicted maximum tree height shows </w:t>
      </w:r>
      <w:r>
        <w:rPr>
          <w:rFonts w:hint="default" w:ascii="Times New Roman" w:hAnsi="Times New Roman" w:cs="Times New Roman"/>
          <w:i w:val="0"/>
          <w:iCs/>
          <w:color w:val="0000FF"/>
          <w:sz w:val="24"/>
          <w:szCs w:val="24"/>
          <w:lang w:val="pt-BR"/>
        </w:rPr>
        <w:t xml:space="preserve">that </w:t>
      </w:r>
      <w:commentRangeStart w:id="19"/>
      <w:r>
        <w:rPr>
          <w:rFonts w:hint="default" w:ascii="Times New Roman" w:hAnsi="Times New Roman" w:cs="Times New Roman"/>
          <w:i w:val="0"/>
          <w:iCs/>
          <w:color w:val="0000FF"/>
          <w:sz w:val="24"/>
          <w:szCs w:val="24"/>
          <w:lang w:val="pt-BR"/>
        </w:rPr>
        <w:t xml:space="preserve">56,747 </w:t>
      </w:r>
      <w:commentRangeEnd w:id="19"/>
      <w:r>
        <w:commentReference w:id="19"/>
      </w:r>
      <w:r>
        <w:rPr>
          <w:rFonts w:hint="default" w:ascii="Times New Roman" w:hAnsi="Times New Roman" w:cs="Times New Roman"/>
          <w:i w:val="0"/>
          <w:iCs/>
          <w:color w:val="0000FF"/>
          <w:sz w:val="24"/>
          <w:szCs w:val="24"/>
          <w:lang w:val="pt-BR"/>
        </w:rPr>
        <w:t>km² (1.03% of the Amazon) support trees above 70 meters. Those regions are concentrated in eastern Amazon, with the trees specifically achieving greatest heights in the northeastern part of Roraima, and some isolate records in Pantepui and in the confluence of Madeira and Xingu-Tapajos. </w:t>
      </w:r>
      <w:r>
        <w:rPr>
          <w:rFonts w:hint="default" w:ascii="Times New Roman" w:hAnsi="Times New Roman" w:cs="Times New Roman"/>
          <w:color w:val="auto"/>
          <w:sz w:val="24"/>
          <w:szCs w:val="24"/>
        </w:rPr>
        <w:t xml:space="preserve"> Since low values of FAPAR are related to degraded forests and anthropogenic regions, we performed the same analysis after excluding areas with FAPAR values under 80%, which resulted in the elimination of 133 transects. Similar spatial distributions for maximum tree height persisted similarly after removing these potential anthropogenic effects, demonstrating that the underlying patterns we report are naturally driven by the environmental factors</w:t>
      </w:r>
      <w:r>
        <w:rPr>
          <w:rFonts w:hint="default" w:ascii="Times New Roman" w:hAnsi="Times New Roman" w:cs="Times New Roman"/>
          <w:color w:val="auto"/>
          <w:sz w:val="24"/>
          <w:szCs w:val="24"/>
          <w:lang w:val="pt-PT"/>
        </w:rPr>
        <w:t xml:space="preserve"> (Fig 2)</w:t>
      </w:r>
      <w:r>
        <w:rPr>
          <w:rFonts w:hint="default" w:ascii="Times New Roman" w:hAnsi="Times New Roman" w:cs="Times New Roman"/>
          <w:color w:val="auto"/>
          <w:sz w:val="24"/>
          <w:szCs w:val="24"/>
        </w:rPr>
        <w:t>.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4" name="Imagem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igure 2"/>
                    <pic:cNvPicPr>
                      <a:picLocks noChangeAspect="1"/>
                    </pic:cNvPicPr>
                  </pic:nvPicPr>
                  <pic:blipFill>
                    <a:blip r:embed="rId8"/>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0"/>
      <w:r>
        <w:rPr>
          <w:rFonts w:hint="default" w:ascii="Times New Roman" w:hAnsi="Times New Roman" w:cs="Times New Roman"/>
          <w:color w:val="auto"/>
          <w:sz w:val="24"/>
          <w:szCs w:val="24"/>
          <w:lang w:val="pt-PT"/>
        </w:rPr>
        <w:t xml:space="preserve">Figure </w:t>
      </w:r>
      <w:commentRangeEnd w:id="20"/>
      <w:r>
        <w:commentReference w:id="20"/>
      </w:r>
      <w:r>
        <w:rPr>
          <w:rFonts w:hint="default" w:ascii="Times New Roman" w:hAnsi="Times New Roman" w:cs="Times New Roman"/>
          <w:color w:val="auto"/>
          <w:sz w:val="24"/>
          <w:szCs w:val="24"/>
          <w:lang w:val="pt-PT"/>
        </w:rPr>
        <w:t xml:space="preserve">2. </w:t>
      </w:r>
      <w:r>
        <w:rPr>
          <w:rFonts w:hint="default" w:ascii="Times New Roman" w:hAnsi="Times New Roman" w:cs="Times New Roman"/>
          <w:color w:val="0000FF"/>
          <w:sz w:val="24"/>
          <w:szCs w:val="24"/>
        </w:rPr>
        <w:t xml:space="preserve">Maximum tree height distribution </w:t>
      </w:r>
      <w:r>
        <w:rPr>
          <w:rFonts w:hint="default" w:ascii="Times New Roman" w:hAnsi="Times New Roman" w:cs="Times New Roman"/>
          <w:color w:val="0000FF"/>
          <w:sz w:val="24"/>
          <w:szCs w:val="24"/>
          <w:lang w:val="pt-BR"/>
        </w:rPr>
        <w:t>estimated by the Random Forest model based in the environmental variables</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the strongest predictor of maximum height (Table </w:t>
      </w:r>
      <w:r>
        <w:rPr>
          <w:rFonts w:hint="default" w:ascii="Times New Roman" w:hAnsi="Times New Roman" w:cs="Times New Roman"/>
          <w:color w:val="auto"/>
          <w:sz w:val="24"/>
          <w:szCs w:val="24"/>
          <w:lang w:val="pt-PT"/>
        </w:rPr>
        <w:t>1</w:t>
      </w:r>
      <w:r>
        <w:rPr>
          <w:rFonts w:hint="default" w:ascii="Times New Roman" w:hAnsi="Times New Roman" w:cs="Times New Roman"/>
          <w:color w:val="auto"/>
          <w:sz w:val="24"/>
          <w:szCs w:val="24"/>
        </w:rPr>
        <w:t>). The shape of this relationship resembles a step function (Fig. </w:t>
      </w:r>
      <w:r>
        <w:rPr>
          <w:rFonts w:hint="default" w:ascii="Times New Roman" w:hAnsi="Times New Roman" w:cs="Times New Roman"/>
          <w:color w:val="auto"/>
          <w:sz w:val="24"/>
          <w:szCs w:val="24"/>
          <w:lang w:val="pt-PT"/>
        </w:rPr>
        <w:t>3</w:t>
      </w:r>
      <w:r>
        <w:rPr>
          <w:rFonts w:hint="default" w:ascii="Times New Roman" w:hAnsi="Times New Roman" w:cs="Times New Roman"/>
          <w:color w:val="auto"/>
          <w:sz w:val="24"/>
          <w:szCs w:val="24"/>
        </w:rPr>
        <w:t>), in which regions with the number of clear days below 130 days per year support tall trees, above this level, we observe an abrupt decline in maximum height. Elevation was also a key predictor of tree height, with low-lying forests growing 7 m lower than trees in terrains above 40 m above sea level. An increase in soil clay content from 20% to 40% translated into a 7 m increase in maximum height.  Our results also demonstrate mean annual precipitation as a key factor for trees to grow taller, with a tolerance curve peaking at around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annual precipitation across the Brazilian Amazon. In comparison to these areas, we observe a 4 m decline in maximum tree height in regions with annual precipitation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From the intermediate importance variables, we highlight the zonal velocity (u-speed) and FPAR influencing height variation in ranges around 6 m.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1"/>
                    </pic:cNvPicPr>
                  </pic:nvPicPr>
                  <pic:blipFill>
                    <a:blip r:embed="rId9"/>
                    <a:srcRect/>
                    <a:stretch>
                      <a:fillRect/>
                    </a:stretch>
                  </pic:blipFill>
                  <pic:spPr>
                    <a:xfrm>
                      <a:off x="0" y="0"/>
                      <a:ext cx="4257675" cy="638556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1"/>
      <w:r>
        <w:rPr>
          <w:rFonts w:hint="default" w:ascii="Times New Roman" w:hAnsi="Times New Roman" w:cs="Times New Roman"/>
          <w:color w:val="auto"/>
          <w:sz w:val="24"/>
          <w:szCs w:val="24"/>
          <w:lang w:val="pt-PT"/>
        </w:rPr>
        <w:t xml:space="preserve">Figure </w:t>
      </w:r>
      <w:commentRangeEnd w:id="21"/>
      <w:r>
        <w:commentReference w:id="21"/>
      </w:r>
      <w:r>
        <w:rPr>
          <w:rFonts w:hint="default" w:ascii="Times New Roman" w:hAnsi="Times New Roman" w:cs="Times New Roman"/>
          <w:color w:val="auto"/>
          <w:sz w:val="24"/>
          <w:szCs w:val="24"/>
          <w:lang w:val="pt-PT"/>
        </w:rPr>
        <w:t xml:space="preserve">3. </w:t>
      </w:r>
      <w:r>
        <w:rPr>
          <w:rFonts w:hint="default" w:ascii="Times New Roman" w:hAnsi="Times New Roman" w:cs="Times New Roman"/>
          <w:color w:val="0070C0"/>
          <w:sz w:val="24"/>
          <w:szCs w:val="24"/>
        </w:rPr>
        <w:t>The marginal plot obtained for each environmental variable in the random forest 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Lines close to horizontal indicate a given environmental factor having little effect on the height of tall trees.</w:t>
      </w:r>
      <w:r>
        <w:rPr>
          <w:color w:val="0070C0"/>
        </w:rPr>
        <w:commentReference w:id="22"/>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results of the MaxEnt approach are focusing on the </w:t>
      </w:r>
      <w:r>
        <w:rPr>
          <w:rFonts w:hint="default" w:ascii="Times New Roman" w:hAnsi="Times New Roman" w:cs="Times New Roman"/>
          <w:color w:val="0070C0"/>
          <w:sz w:val="24"/>
          <w:szCs w:val="24"/>
          <w:lang w:val="pt-BR"/>
        </w:rPr>
        <w:t xml:space="preserve">occurrence </w:t>
      </w:r>
      <w:r>
        <w:rPr>
          <w:rFonts w:hint="default" w:ascii="Times New Roman" w:hAnsi="Times New Roman" w:cs="Times New Roman"/>
          <w:color w:val="auto"/>
          <w:sz w:val="24"/>
          <w:szCs w:val="24"/>
        </w:rPr>
        <w:t xml:space="preserve">of trees taller than 70 m in height. The extraordinarily tall trees </w:t>
      </w:r>
      <w:commentRangeStart w:id="23"/>
      <w:r>
        <w:rPr>
          <w:rFonts w:hint="default" w:ascii="Times New Roman" w:hAnsi="Times New Roman" w:cs="Times New Roman"/>
          <w:color w:val="0070C0"/>
          <w:sz w:val="24"/>
          <w:szCs w:val="24"/>
          <w:lang w:val="pt-BR"/>
        </w:rPr>
        <w:t>were found in conditions</w:t>
      </w:r>
      <w:commentRangeEnd w:id="23"/>
      <w:r>
        <w:commentReference w:id="23"/>
      </w:r>
      <w:r>
        <w:rPr>
          <w:rFonts w:hint="default" w:ascii="Times New Roman" w:hAnsi="Times New Roman" w:cs="Times New Roman"/>
          <w:color w:val="auto"/>
          <w:sz w:val="24"/>
          <w:szCs w:val="24"/>
        </w:rPr>
        <w:t xml:space="preserve"> characterized by a much smaller set of environmental variables from those which drove the large-scale patterns of maximum height</w:t>
      </w:r>
      <w:r>
        <w:rPr>
          <w:rFonts w:hint="default" w:ascii="Times New Roman" w:hAnsi="Times New Roman" w:cs="Times New Roman"/>
          <w:color w:val="auto"/>
          <w:sz w:val="24"/>
          <w:szCs w:val="24"/>
          <w:lang w:val="pt-PT"/>
        </w:rPr>
        <w:t xml:space="preserve"> (Fig. 4)</w:t>
      </w:r>
      <w:r>
        <w:rPr>
          <w:rFonts w:hint="default" w:ascii="Times New Roman" w:hAnsi="Times New Roman" w:cs="Times New Roman"/>
          <w:color w:val="auto"/>
          <w:sz w:val="24"/>
          <w:szCs w:val="24"/>
        </w:rPr>
        <w:t xml:space="preserve">. The maximum entropy model shows that the niche is dominated mostly by wind speed (relative importance of 67.7 %). The second most important driver of tall tree </w:t>
      </w:r>
      <w:commentRangeStart w:id="24"/>
      <w:r>
        <w:rPr>
          <w:rFonts w:hint="default" w:ascii="Times New Roman" w:hAnsi="Times New Roman" w:cs="Times New Roman"/>
          <w:color w:val="0070C0"/>
          <w:sz w:val="24"/>
          <w:szCs w:val="24"/>
          <w:lang w:val="pt-BR"/>
        </w:rPr>
        <w:t xml:space="preserve">occurrence </w:t>
      </w:r>
      <w:commentRangeEnd w:id="24"/>
      <w:r>
        <w:commentReference w:id="24"/>
      </w:r>
      <w:r>
        <w:rPr>
          <w:rFonts w:hint="default" w:ascii="Times New Roman" w:hAnsi="Times New Roman" w:cs="Times New Roman"/>
          <w:color w:val="auto"/>
          <w:sz w:val="24"/>
          <w:szCs w:val="24"/>
        </w:rPr>
        <w:t>was the elevation above sea level (relative importance of 12.3 %). It is worthwhile noting that relative importance values reflect the proportion of all contributions to explain the presence of the tallest trees. The resulting map of predicted occurrence of the tallest trees in the Amazon from the MaxEnt model shows that the probability of maximum tree height occurrence is highest in northeastern Amazon (Fig. </w:t>
      </w:r>
      <w:r>
        <w:rPr>
          <w:rFonts w:hint="default" w:ascii="Times New Roman" w:hAnsi="Times New Roman" w:cs="Times New Roman"/>
          <w:color w:val="auto"/>
          <w:sz w:val="24"/>
          <w:szCs w:val="24"/>
          <w:lang w:val="pt-PT"/>
        </w:rPr>
        <w:t>5</w:t>
      </w:r>
      <w:r>
        <w:rPr>
          <w:rFonts w:hint="default" w:ascii="Times New Roman" w:hAnsi="Times New Roman" w:cs="Times New Roman"/>
          <w:color w:val="auto"/>
          <w:sz w:val="24"/>
          <w:szCs w:val="24"/>
        </w:rPr>
        <w:t>), more specifically in the Roraima (III) and Guianan Lowlands (IV).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5"/>
      <w:r>
        <w:rPr>
          <w:rFonts w:hint="default" w:ascii="Times New Roman" w:hAnsi="Times New Roman" w:cs="Times New Roman"/>
          <w:color w:val="auto"/>
          <w:sz w:val="24"/>
          <w:szCs w:val="24"/>
          <w:lang w:val="pt-PT"/>
        </w:rPr>
        <w:t xml:space="preserve">Figure </w:t>
      </w:r>
      <w:commentRangeEnd w:id="25"/>
      <w:r>
        <w:commentReference w:id="25"/>
      </w:r>
      <w:r>
        <w:rPr>
          <w:rFonts w:hint="default" w:ascii="Times New Roman" w:hAnsi="Times New Roman" w:cs="Times New Roman"/>
          <w:color w:val="auto"/>
          <w:sz w:val="24"/>
          <w:szCs w:val="24"/>
          <w:lang w:val="pt-PT"/>
        </w:rPr>
        <w:t xml:space="preserve">4. </w:t>
      </w:r>
      <w:r>
        <w:rPr>
          <w:rFonts w:hint="default" w:ascii="Times New Roman" w:hAnsi="Times New Roman" w:cs="Times New Roman"/>
          <w:color w:val="0070C0"/>
          <w:sz w:val="24"/>
          <w:szCs w:val="24"/>
        </w:rPr>
        <w:t xml:space="preserve">The marginal plot obtained for each environmental variable in the </w:t>
      </w:r>
      <w:r>
        <w:rPr>
          <w:rFonts w:hint="default" w:ascii="Times New Roman" w:hAnsi="Times New Roman" w:cs="Times New Roman"/>
          <w:color w:val="0070C0"/>
          <w:sz w:val="24"/>
          <w:szCs w:val="24"/>
          <w:lang w:val="pt-BR"/>
        </w:rPr>
        <w:t xml:space="preserve">Maximum Entropy </w:t>
      </w:r>
      <w:r>
        <w:rPr>
          <w:rFonts w:hint="default" w:ascii="Times New Roman" w:hAnsi="Times New Roman" w:cs="Times New Roman"/>
          <w:color w:val="0070C0"/>
          <w:sz w:val="24"/>
          <w:szCs w:val="24"/>
        </w:rPr>
        <w:t>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 xml:space="preserve">Lines close to horizontal indicate a given environmental factor having little effect on the </w:t>
      </w:r>
      <w:r>
        <w:rPr>
          <w:rFonts w:hint="default" w:ascii="Times New Roman" w:hAnsi="Times New Roman" w:cs="Times New Roman"/>
          <w:color w:val="0070C0"/>
          <w:sz w:val="24"/>
          <w:szCs w:val="24"/>
          <w:lang w:val="pt-BR"/>
        </w:rPr>
        <w:t xml:space="preserve">probability </w:t>
      </w:r>
      <w:r>
        <w:rPr>
          <w:rFonts w:hint="default" w:ascii="Times New Roman" w:hAnsi="Times New Roman" w:cs="Times New Roman"/>
          <w:color w:val="0070C0"/>
          <w:sz w:val="24"/>
          <w:szCs w:val="24"/>
        </w:rPr>
        <w:t>of tall trees.</w:t>
      </w:r>
      <w:r>
        <w:rPr>
          <w:rFonts w:hint="default" w:ascii="Times New Roman" w:hAnsi="Times New Roman" w:cs="Times New Roman"/>
          <w:color w:val="auto"/>
          <w:sz w:val="24"/>
          <w:szCs w:val="24"/>
        </w:rPr>
        <w:t xml:space="preserve">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6"/>
      <w:r>
        <w:rPr>
          <w:rFonts w:hint="default" w:ascii="Times New Roman" w:hAnsi="Times New Roman" w:cs="Times New Roman"/>
          <w:color w:val="auto"/>
          <w:sz w:val="24"/>
          <w:szCs w:val="24"/>
          <w:lang w:val="pt-PT"/>
        </w:rPr>
        <w:t xml:space="preserve">Figure </w:t>
      </w:r>
      <w:commentRangeEnd w:id="26"/>
      <w:r>
        <w:commentReference w:id="26"/>
      </w:r>
      <w:r>
        <w:rPr>
          <w:rFonts w:hint="default" w:ascii="Times New Roman" w:hAnsi="Times New Roman" w:cs="Times New Roman"/>
          <w:color w:val="auto"/>
          <w:sz w:val="24"/>
          <w:szCs w:val="24"/>
          <w:lang w:val="pt-PT"/>
        </w:rPr>
        <w:t xml:space="preserve">5. </w:t>
      </w:r>
      <w:r>
        <w:rPr>
          <w:rFonts w:hint="default" w:ascii="Times New Roman" w:hAnsi="Times New Roman" w:cs="Times New Roman"/>
          <w:color w:val="0000FF"/>
          <w:sz w:val="24"/>
          <w:szCs w:val="24"/>
          <w:lang w:val="pt-BR"/>
        </w:rPr>
        <w:t>Probability</w:t>
      </w:r>
      <w:r>
        <w:rPr>
          <w:rFonts w:hint="default" w:ascii="Times New Roman" w:hAnsi="Times New Roman" w:cs="Times New Roman"/>
          <w:color w:val="0000FF"/>
          <w:sz w:val="24"/>
          <w:szCs w:val="24"/>
        </w:rPr>
        <w:t xml:space="preserve"> to support the development of tall trees </w:t>
      </w:r>
      <w:r>
        <w:rPr>
          <w:rFonts w:hint="default" w:ascii="Times New Roman" w:hAnsi="Times New Roman" w:cs="Times New Roman"/>
          <w:color w:val="0000FF"/>
          <w:sz w:val="24"/>
          <w:szCs w:val="24"/>
          <w:lang w:val="pt-BR"/>
        </w:rPr>
        <w:t xml:space="preserve">by Maximum Entropy model </w:t>
      </w:r>
      <w:r>
        <w:rPr>
          <w:rFonts w:hint="default" w:ascii="Times New Roman" w:hAnsi="Times New Roman" w:cs="Times New Roman"/>
          <w:color w:val="0000FF"/>
          <w:sz w:val="24"/>
          <w:szCs w:val="24"/>
        </w:rPr>
        <w:t>(probability of tall tree o</w:t>
      </w:r>
      <w:r>
        <w:rPr>
          <w:rFonts w:hint="default" w:ascii="Times New Roman" w:hAnsi="Times New Roman" w:cs="Times New Roman"/>
          <w:color w:val="0000FF"/>
          <w:sz w:val="24"/>
          <w:szCs w:val="24"/>
          <w:lang w:val="pt-BR"/>
        </w:rPr>
        <w:t>c</w:t>
      </w:r>
      <w:r>
        <w:rPr>
          <w:rFonts w:hint="default" w:ascii="Times New Roman" w:hAnsi="Times New Roman" w:cs="Times New Roman"/>
          <w:color w:val="0000FF"/>
          <w:sz w:val="24"/>
          <w:szCs w:val="24"/>
        </w:rPr>
        <w:t>currence).</w:t>
      </w:r>
      <w:r>
        <w:rPr>
          <w:rFonts w:hint="default" w:ascii="Times New Roman" w:hAnsi="Times New Roman" w:cs="Times New Roman"/>
          <w:color w:val="auto"/>
          <w:sz w:val="24"/>
          <w:szCs w:val="24"/>
        </w:rPr>
        <w:t xml:space="preserve">     </w:t>
      </w:r>
    </w:p>
    <w:p>
      <w:pPr>
        <w:pStyle w:val="2"/>
        <w:spacing w:line="480" w:lineRule="auto"/>
        <w:rPr>
          <w:rFonts w:hint="default" w:ascii="Times New Roman" w:hAnsi="Times New Roman" w:cs="Times New Roman"/>
          <w:color w:val="auto"/>
          <w:sz w:val="24"/>
          <w:szCs w:val="24"/>
        </w:rPr>
      </w:pPr>
      <w:bookmarkStart w:id="5" w:name="discussion"/>
      <w:bookmarkEnd w:id="5"/>
      <w:r>
        <w:rPr>
          <w:rFonts w:hint="default" w:ascii="Times New Roman" w:hAnsi="Times New Roman" w:cs="Times New Roman"/>
          <w:color w:val="auto"/>
          <w:sz w:val="24"/>
          <w:szCs w:val="24"/>
        </w:rPr>
        <w:t>Discussion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locations of the tall trees in the eastern and southern Amazon coincide with forests that have a high basal area predicted by statistical modeling of permanent plot data (Malhi et al., 2006</w:t>
      </w:r>
      <w:r>
        <w:rPr>
          <w:rFonts w:hint="default" w:ascii="Times New Roman" w:hAnsi="Times New Roman" w:cs="Times New Roman"/>
          <w:color w:val="auto"/>
          <w:sz w:val="24"/>
          <w:szCs w:val="24"/>
          <w:lang w:val="pt-BR"/>
        </w:rPr>
        <w:t xml:space="preserve">; </w:t>
      </w:r>
      <w:commentRangeStart w:id="27"/>
      <w:r>
        <w:rPr>
          <w:rFonts w:hint="default" w:ascii="Times New Roman" w:hAnsi="Times New Roman" w:cs="Times New Roman"/>
          <w:color w:val="auto"/>
          <w:sz w:val="24"/>
          <w:szCs w:val="24"/>
          <w:lang w:val="pt-BR"/>
        </w:rPr>
        <w:t>ter Steege et al., 2006</w:t>
      </w:r>
      <w:commentRangeEnd w:id="27"/>
      <w:r>
        <w:commentReference w:id="27"/>
      </w:r>
      <w:r>
        <w:rPr>
          <w:rFonts w:hint="default" w:ascii="Times New Roman" w:hAnsi="Times New Roman" w:cs="Times New Roman"/>
          <w:color w:val="auto"/>
          <w:sz w:val="24"/>
          <w:szCs w:val="24"/>
        </w:rPr>
        <w:t>). The basal area generally declines with increasing dry season length, for regions with dry seasons lasting four months or longer. 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p>
    <w:p>
      <w:pPr>
        <w:pStyle w:val="3"/>
        <w:spacing w:line="480" w:lineRule="auto"/>
        <w:rPr>
          <w:rFonts w:hint="default" w:ascii="Times New Roman" w:hAnsi="Times New Roman" w:cs="Times New Roman"/>
          <w:color w:val="auto"/>
          <w:sz w:val="24"/>
          <w:szCs w:val="24"/>
        </w:rPr>
      </w:pPr>
      <w:commentRangeStart w:id="28"/>
      <w:r>
        <w:rPr>
          <w:rFonts w:hint="default" w:ascii="Times New Roman" w:hAnsi="Times New Roman" w:cs="Times New Roman"/>
          <w:color w:val="0000FF"/>
          <w:sz w:val="24"/>
          <w:szCs w:val="24"/>
        </w:rPr>
        <w:t xml:space="preserve">Many physiological and structural traits </w:t>
      </w:r>
      <w:r>
        <w:rPr>
          <w:rFonts w:hint="default" w:ascii="Times New Roman" w:hAnsi="Times New Roman" w:cs="Times New Roman"/>
          <w:color w:val="0000FF"/>
          <w:sz w:val="24"/>
          <w:szCs w:val="24"/>
          <w:lang w:val="pt-BR"/>
        </w:rPr>
        <w:t>are already related with a spatial patterns within the Amazon Basin</w:t>
      </w:r>
      <w:r>
        <w:rPr>
          <w:rFonts w:hint="default" w:ascii="Times New Roman" w:hAnsi="Times New Roman" w:cs="Times New Roman"/>
          <w:color w:val="0000FF"/>
          <w:sz w:val="24"/>
          <w:szCs w:val="24"/>
        </w:rPr>
        <w:t> (Baker et al., 2004; Fyllas et al., 2012; Patiño et al., 2012). Wood density is driven by shifts in tree species composition </w:t>
      </w:r>
      <w:r>
        <w:rPr>
          <w:rFonts w:hint="default" w:ascii="Times New Roman" w:hAnsi="Times New Roman" w:cs="Times New Roman"/>
          <w:color w:val="0000FF"/>
          <w:sz w:val="24"/>
          <w:szCs w:val="24"/>
          <w:lang w:val="pt-BR"/>
        </w:rPr>
        <w:t xml:space="preserve">associated with </w:t>
      </w:r>
      <w:r>
        <w:rPr>
          <w:rFonts w:hint="default" w:ascii="Times New Roman" w:hAnsi="Times New Roman" w:cs="Times New Roman"/>
          <w:color w:val="0000FF"/>
          <w:sz w:val="24"/>
          <w:szCs w:val="24"/>
        </w:rPr>
        <w:t>infertile soils in eastern Amazon and the Guyanas (Terborgh &amp; Andresen, 1998</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 xml:space="preserve">Malhi et al., 2006). Soil physical properties </w:t>
      </w:r>
      <w:r>
        <w:rPr>
          <w:rFonts w:hint="default" w:ascii="Times New Roman" w:hAnsi="Times New Roman" w:cs="Times New Roman"/>
          <w:color w:val="0000FF"/>
          <w:sz w:val="24"/>
          <w:szCs w:val="24"/>
          <w:lang w:val="pt-BR"/>
        </w:rPr>
        <w:t xml:space="preserve">combined </w:t>
      </w:r>
      <w:r>
        <w:rPr>
          <w:rFonts w:hint="default" w:ascii="Times New Roman" w:hAnsi="Times New Roman" w:cs="Times New Roman"/>
          <w:color w:val="0000FF"/>
          <w:sz w:val="24"/>
          <w:szCs w:val="24"/>
        </w:rPr>
        <w:t xml:space="preserve">with limited nutrient supply in eastern Amazon favor slow-growing species that invest their resources in structures that can support taller and bigger trees with a long lifespan (Malhi et al., 2004; Quesada et al., 2009). </w:t>
      </w:r>
      <w:commentRangeStart w:id="29"/>
      <w:r>
        <w:rPr>
          <w:rFonts w:hint="default" w:ascii="Times New Roman" w:hAnsi="Times New Roman" w:cs="Times New Roman"/>
          <w:color w:val="0000FF"/>
          <w:sz w:val="24"/>
          <w:szCs w:val="24"/>
        </w:rPr>
        <w:t xml:space="preserve">This </w:t>
      </w:r>
      <w:commentRangeEnd w:id="29"/>
      <w:r>
        <w:rPr>
          <w:color w:val="0000FF"/>
        </w:rPr>
        <w:commentReference w:id="29"/>
      </w:r>
      <w:r>
        <w:rPr>
          <w:rFonts w:hint="default" w:ascii="Times New Roman" w:hAnsi="Times New Roman" w:cs="Times New Roman"/>
          <w:color w:val="0000FF"/>
          <w:sz w:val="24"/>
          <w:szCs w:val="24"/>
        </w:rPr>
        <w:t>myriad of environmental variables with confounding effects on species composition, as well as on their physiological and structural traits, play a crucial role in the tree lifespan (Muller-Landau, 2004)</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and</w:t>
      </w:r>
      <w:r>
        <w:rPr>
          <w:rFonts w:hint="default" w:ascii="Times New Roman" w:hAnsi="Times New Roman" w:cs="Times New Roman"/>
          <w:color w:val="0000FF"/>
          <w:sz w:val="24"/>
          <w:szCs w:val="24"/>
          <w:lang w:val="pt-BR"/>
        </w:rPr>
        <w:t>, consequently, in height development</w:t>
      </w:r>
      <w:r>
        <w:rPr>
          <w:rFonts w:hint="default" w:ascii="Times New Roman" w:hAnsi="Times New Roman" w:cs="Times New Roman"/>
          <w:color w:val="0000FF"/>
          <w:sz w:val="24"/>
          <w:szCs w:val="24"/>
        </w:rPr>
        <w:t>. </w:t>
      </w:r>
      <w:commentRangeEnd w:id="28"/>
      <w:r>
        <w:commentReference w:id="28"/>
      </w:r>
      <w:r>
        <w:rPr>
          <w:rFonts w:hint="default" w:ascii="Times New Roman" w:hAnsi="Times New Roman" w:cs="Times New Roman"/>
          <w:color w:val="auto"/>
          <w:sz w:val="24"/>
          <w:szCs w:val="24"/>
        </w:rPr>
        <w:t xml:space="preserve">    </w:t>
      </w:r>
    </w:p>
    <w:p>
      <w:pPr>
        <w:pStyle w:val="4"/>
        <w:spacing w:line="480" w:lineRule="auto"/>
        <w:rPr>
          <w:rFonts w:hint="default" w:ascii="Times New Roman" w:hAnsi="Times New Roman" w:cs="Times New Roman"/>
          <w:color w:val="auto"/>
          <w:sz w:val="24"/>
          <w:szCs w:val="24"/>
        </w:rPr>
      </w:pPr>
      <w:bookmarkStart w:id="6" w:name="conditions-supporting-tall-trees"/>
      <w:bookmarkEnd w:id="6"/>
      <w:r>
        <w:rPr>
          <w:rFonts w:hint="default" w:ascii="Times New Roman" w:hAnsi="Times New Roman" w:cs="Times New Roman"/>
          <w:color w:val="auto"/>
          <w:sz w:val="24"/>
          <w:szCs w:val="24"/>
        </w:rPr>
        <w:t>Conditions supporting tall trees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our study, the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Bonnesoeur et al., 2016). We </w:t>
      </w:r>
      <w:r>
        <w:rPr>
          <w:rFonts w:hint="default" w:ascii="Times New Roman" w:hAnsi="Times New Roman" w:cs="Times New Roman"/>
          <w:color w:val="auto"/>
          <w:sz w:val="24"/>
          <w:szCs w:val="24"/>
          <w:lang w:val="pt-BR"/>
        </w:rPr>
        <w:t>observed</w:t>
      </w:r>
      <w:r>
        <w:rPr>
          <w:rFonts w:hint="default" w:ascii="Times New Roman" w:hAnsi="Times New Roman" w:cs="Times New Roman"/>
          <w:color w:val="auto"/>
          <w:sz w:val="24"/>
          <w:szCs w:val="24"/>
        </w:rPr>
        <w:t xml:space="preserve"> a similar effect across the Amazon, with trees over 70 m tall having a 50-75% likelihood of surviving in the calmest areas but a sharply decreasing probability with stronger winds. This agrees with previous findings that disturbance rates are far higher in the Western Amazon (Espírito-Santo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Remote sensing analyses have shown that disturbance rates are much higher in the western Amazon compared to the east (Espírito-Santo et al., 2014).  </w:t>
      </w:r>
    </w:p>
    <w:p>
      <w:pPr>
        <w:pStyle w:val="3"/>
        <w:spacing w:line="480" w:lineRule="auto"/>
        <w:rPr>
          <w:rFonts w:hint="default" w:ascii="Times New Roman" w:hAnsi="Times New Roman" w:cs="Times New Roman"/>
          <w:color w:val="0000FF"/>
          <w:sz w:val="24"/>
          <w:szCs w:val="24"/>
          <w:lang w:val="pt-BR"/>
        </w:rPr>
      </w:pPr>
      <w:commentRangeStart w:id="30"/>
      <w:r>
        <w:rPr>
          <w:rFonts w:hint="default" w:ascii="Times New Roman" w:hAnsi="Times New Roman" w:cs="Times New Roman"/>
          <w:color w:val="0000FF"/>
          <w:sz w:val="24"/>
          <w:szCs w:val="24"/>
          <w:lang w:val="pt-BR"/>
        </w:rPr>
        <w:t>To compute the wind speed map, ERA5 does not ingest surface winds from land stations. This is necessary to avoid areas with inhomogeneous terrain, where stations experience strong local influences and do represent the grid-area winds appropriately. As a result, ERA5 is parametrized in planetary boundary layers schemes from surface characteristics, stability indices and lowering the inland speed (</w:t>
      </w:r>
      <w:commentRangeStart w:id="31"/>
      <w:r>
        <w:rPr>
          <w:rFonts w:hint="default" w:ascii="Times New Roman" w:hAnsi="Times New Roman" w:cs="Times New Roman"/>
          <w:color w:val="0000FF"/>
          <w:sz w:val="24"/>
          <w:szCs w:val="24"/>
          <w:lang w:val="pt-BR"/>
        </w:rPr>
        <w:t xml:space="preserve">Ramon </w:t>
      </w:r>
      <w:commentRangeEnd w:id="31"/>
      <w:r>
        <w:commentReference w:id="31"/>
      </w:r>
      <w:r>
        <w:rPr>
          <w:rFonts w:hint="default" w:ascii="Times New Roman" w:hAnsi="Times New Roman" w:cs="Times New Roman"/>
          <w:color w:val="0000FF"/>
          <w:sz w:val="24"/>
          <w:szCs w:val="24"/>
          <w:lang w:val="pt-BR"/>
        </w:rPr>
        <w:t>et al., 2019). Besides th</w:t>
      </w:r>
      <w:r>
        <w:rPr>
          <w:rFonts w:hint="default" w:ascii="Times New Roman" w:hAnsi="Times New Roman" w:cs="Times New Roman"/>
          <w:color w:val="0000FF"/>
          <w:sz w:val="24"/>
          <w:szCs w:val="24"/>
        </w:rPr>
        <w:t>e ERA5</w:t>
      </w:r>
      <w:r>
        <w:rPr>
          <w:rFonts w:hint="default" w:ascii="Times New Roman" w:hAnsi="Times New Roman" w:cs="Times New Roman"/>
          <w:color w:val="0000FF"/>
          <w:sz w:val="24"/>
          <w:szCs w:val="24"/>
          <w:lang w:val="pt-BR"/>
        </w:rPr>
        <w:t xml:space="preserve"> wind product does not show a magnitude technically associated to tree damage, its long-term mean speed could indicate variability and trends between regions, which seems to be relevant in our amazonian-scale analysis.</w:t>
      </w:r>
      <w:commentRangeEnd w:id="30"/>
      <w:r>
        <w:commentReference w:id="30"/>
      </w:r>
    </w:p>
    <w:p>
      <w:pPr>
        <w:pStyle w:val="3"/>
        <w:spacing w:line="480" w:lineRule="auto"/>
        <w:rPr>
          <w:rFonts w:hint="default" w:ascii="Times New Roman" w:hAnsi="Times New Roman" w:cs="Times New Roman"/>
          <w:color w:val="auto"/>
          <w:sz w:val="24"/>
          <w:szCs w:val="24"/>
          <w:lang w:val="pt-BR"/>
        </w:rPr>
      </w:pPr>
      <w:commentRangeStart w:id="32"/>
      <w:r>
        <w:rPr>
          <w:rFonts w:hint="default" w:ascii="Times New Roman" w:hAnsi="Times New Roman" w:cs="Times New Roman"/>
          <w:color w:val="0000FF"/>
          <w:sz w:val="24"/>
          <w:szCs w:val="24"/>
          <w:lang w:val="pt-BR"/>
        </w:rPr>
        <w:t xml:space="preserve">If we removed wind componentes from the MaxENT analysis, the importance of zonal wind speed shifts to lightning (importance changed from 3 to 34), potential evapotranspiration (importance changed from 4 to 18) and precipitation seasonality (importance changed from 0.5 to 15). Secondary factors such elevation, annual precipitation and watter content did not changed after removing wind speed. This shifts indicates that wind speed is indeed adding information which is scattered in others factors, and related to anomalous events (i.e. </w:t>
      </w:r>
      <w:commentRangeStart w:id="33"/>
      <w:r>
        <w:rPr>
          <w:rFonts w:hint="default" w:ascii="Times New Roman" w:hAnsi="Times New Roman" w:cs="Times New Roman"/>
          <w:color w:val="0000FF"/>
          <w:sz w:val="24"/>
          <w:szCs w:val="24"/>
          <w:lang w:val="pt-BR"/>
        </w:rPr>
        <w:t xml:space="preserve">lightning </w:t>
      </w:r>
      <w:commentRangeEnd w:id="33"/>
      <w:r>
        <w:commentReference w:id="33"/>
      </w:r>
      <w:r>
        <w:rPr>
          <w:rFonts w:hint="default" w:ascii="Times New Roman" w:hAnsi="Times New Roman" w:cs="Times New Roman"/>
          <w:color w:val="0000FF"/>
          <w:sz w:val="24"/>
          <w:szCs w:val="24"/>
          <w:lang w:val="pt-BR"/>
        </w:rPr>
        <w:t>and seasonality).</w:t>
      </w:r>
      <w:commentRangeEnd w:id="32"/>
      <w:r>
        <w:commentReference w:id="32"/>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Interestingly, our data showed that the lightning rate was only weakly related to maximum forest height patterns in both the Random Forests and MaxEnt models. Despite being relevant to the death of individual trees (Marra et al., 2014; Bonnesoeur et al., 2016;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 decrease in cloud-free days goes together with an increase in solar radiation (Barkhordarian et al., 2019), 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commentRangeStart w:id="34"/>
      <w:r>
        <w:rPr>
          <w:rFonts w:hint="default" w:ascii="Times New Roman" w:hAnsi="Times New Roman" w:cs="Times New Roman"/>
          <w:color w:val="0000FF"/>
          <w:sz w:val="24"/>
          <w:szCs w:val="24"/>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w:t>
      </w:r>
      <w:r>
        <w:rPr>
          <w:color w:val="0000FF"/>
        </w:rPr>
        <w:commentReference w:id="35"/>
      </w:r>
      <w:r>
        <w:rPr>
          <w:rFonts w:hint="default" w:ascii="Times New Roman" w:hAnsi="Times New Roman" w:cs="Times New Roman"/>
          <w:color w:val="0000FF"/>
          <w:sz w:val="24"/>
          <w:szCs w:val="24"/>
        </w:rPr>
        <w:t>As trees grow taller, increasing leaf water stress due to gravity and path length resistance may limit leaf expansion and photosynthesis</w:t>
      </w:r>
      <w:r>
        <w:rPr>
          <w:rFonts w:hint="default" w:ascii="Times New Roman" w:hAnsi="Times New Roman" w:cs="Times New Roman"/>
          <w:color w:val="0000FF"/>
          <w:sz w:val="24"/>
          <w:szCs w:val="24"/>
          <w:lang w:val="pt-BR"/>
        </w:rPr>
        <w:t xml:space="preserve">, and consequently </w:t>
      </w:r>
      <w:r>
        <w:rPr>
          <w:rFonts w:hint="default" w:ascii="Times New Roman" w:hAnsi="Times New Roman" w:cs="Times New Roman"/>
          <w:color w:val="0000FF"/>
          <w:sz w:val="24"/>
          <w:szCs w:val="24"/>
        </w:rPr>
        <w:t>height growth (Koch et al., 2004). </w:t>
      </w:r>
      <w:commentRangeEnd w:id="34"/>
      <w:r>
        <w:commentReference w:id="34"/>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Elevation was also a key predictor of tree height, with low-lying forests growing potentially less than trees in terrains over 40 m a.s.l. (Fig. </w:t>
      </w:r>
      <w:r>
        <w:rPr>
          <w:rFonts w:hint="default" w:ascii="Times New Roman" w:hAnsi="Times New Roman" w:cs="Times New Roman"/>
          <w:color w:val="auto"/>
          <w:sz w:val="24"/>
          <w:szCs w:val="24"/>
          <w:lang w:val="pt-PT"/>
        </w:rPr>
        <w:t>3</w:t>
      </w:r>
      <w:r>
        <w:rPr>
          <w:rFonts w:hint="default" w:ascii="Times New Roman" w:hAnsi="Times New Roman" w:cs="Times New Roman"/>
          <w:color w:val="auto"/>
          <w:sz w:val="24"/>
          <w:szCs w:val="24"/>
        </w:rPr>
        <w:t>). The topographic gradient is likely to be related to the likelihood of flooding in the low elevation transects on the lowlands. Rivers erode the </w:t>
      </w:r>
      <w:r>
        <w:rPr>
          <w:rFonts w:hint="default" w:ascii="Times New Roman" w:hAnsi="Times New Roman" w:cs="Times New Roman"/>
          <w:i/>
          <w:color w:val="auto"/>
          <w:sz w:val="24"/>
          <w:szCs w:val="24"/>
        </w:rPr>
        <w:t>terra firme</w:t>
      </w:r>
      <w:r>
        <w:rPr>
          <w:rFonts w:hint="default" w:ascii="Times New Roman" w:hAnsi="Times New Roman" w:cs="Times New Roman"/>
          <w:color w:val="auto"/>
          <w:sz w:val="24"/>
          <w:szCs w:val="24"/>
        </w:rPr>
        <w:t xml:space="preserve"> terraces and create floodplains of variable sizes dating to the Miocene, with terrace–floodplain elevation differences decreasing eastwards from the Andes (Hamilton et al., 2007). </w:t>
      </w:r>
      <w:commentRangeStart w:id="36"/>
      <w:r>
        <w:rPr>
          <w:rFonts w:hint="default" w:ascii="Times New Roman" w:hAnsi="Times New Roman" w:cs="Times New Roman"/>
          <w:color w:val="0000FF"/>
          <w:sz w:val="24"/>
          <w:szCs w:val="24"/>
          <w:lang w:val="pt-BR"/>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pt-BR"/>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pt-BR"/>
        </w:rPr>
        <w:t xml:space="preserve">survival rate </w:t>
      </w:r>
      <w:r>
        <w:rPr>
          <w:rFonts w:hint="default" w:ascii="Times New Roman" w:hAnsi="Times New Roman" w:cs="Times New Roman"/>
          <w:color w:val="0000FF"/>
          <w:sz w:val="24"/>
          <w:szCs w:val="24"/>
        </w:rPr>
        <w:t>in Amazonian forests (Asner et al., 2015).</w:t>
      </w:r>
      <w:commentRangeEnd w:id="36"/>
      <w:r>
        <w:commentReference w:id="36"/>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 increase in soil clay content also translated into an increase in maximum height. Clay content is usually highest on flat terrain (Laurance et al., 1999) decreasing from about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These patterns were primarily driven by soil moisture - correlated to depth to water table - causing shifts in tree community composition (Schietti et al., 2013), and favoring higher hydraulic safety in the lower soil moisture areas of the plateaus (Toledo et al., 2016; Cosme et al., 2017).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 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Floristic, structural, and demographic patterns reflect more than a simple east-west gradient, due to a complex history of deposition and erosion dating to the Miocene (Higgins et al., 2011). Despite the clear heterogeneity caused by abrupt edaphic variation, two main gradients explain 24% of the total variation in tree community composition: one from the Guiana Shield to the southwestern Amazon, congruent with variation in soil fertility and its effects on tree wood density and seed mass, and another gradient from Colombia to the southeastern Amazon related to the length of the dry season (ter Steege et al., 2006). These gradients have distinctions in terms of their most abundant genera and occurrence of the Fabaceae family, which contains most of the large trees and grow successfully in low-dynamics environments such as the Guiana Shields. Higher occurrence of the Fabaceae in these low-fertility soils may occur due to the ability to fix nitrogen in the soil and ectomycorrhizal association (Webb &amp; Sprent, 2002; Sprent, 2009).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Our results also demonstrate mean annual precipitation as a key factor for trees to grow taller. A tolerance curve associated the height of tall trees with precipitation, peaking at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but also showing that areas too dry or too wet may both inhibit the growth of tall trees. Thus, we observed a decline in maximum tree height in regions with annual precipitations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The availability of soil water depends on both precipitation and evapotranspiration, and our results suggest that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evapotranspiration may exceed precipitation in the Amazon (Scheffer et al., 2018), and mortality by the hydraulic failure may occur for trees near their maximum height (McDowell et al., 2008). Mean annual precipitation above 2,300 mm  year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(Aleixo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Plant size distributions can be understood as the demographic consequence of size‐dependent variation in growth and mortality in old-growth forests, and the mortality of large trees is independent of resource availability and competition (Coomes et al., 2003). 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hint="default" w:ascii="Times New Roman" w:hAnsi="Times New Roman" w:cs="Times New Roman"/>
          <w:color w:val="auto"/>
          <w:sz w:val="24"/>
          <w:szCs w:val="24"/>
        </w:rPr>
      </w:pPr>
      <w:bookmarkStart w:id="7" w:name="acknowledgements"/>
      <w:bookmarkEnd w:id="7"/>
      <w:r>
        <w:rPr>
          <w:rFonts w:hint="default" w:ascii="Times New Roman" w:hAnsi="Times New Roman" w:cs="Times New Roman"/>
          <w:color w:val="auto"/>
          <w:sz w:val="24"/>
          <w:szCs w:val="24"/>
        </w:rPr>
        <w:t>Acknowledgements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 Almeida was supported by the São Paulo Research Foundation (#2018/21338-3 and #2019/14697-0);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 Jackson and D. Coomes were supported by the UK Natural Environment Research Council grant NE/S010750/1;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 Nunes was supported by the Academy of Finland (decision number 319905);</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 Rosette was supported by the Royal Society University Research Fellowship (URF\R\191014);</w:t>
      </w:r>
    </w:p>
    <w:p>
      <w:pPr>
        <w:pStyle w:val="2"/>
        <w:spacing w:line="480" w:lineRule="auto"/>
        <w:rPr>
          <w:rFonts w:hint="default" w:ascii="Times New Roman" w:hAnsi="Times New Roman" w:cs="Times New Roman"/>
          <w:color w:val="auto"/>
          <w:sz w:val="24"/>
          <w:szCs w:val="24"/>
        </w:rPr>
      </w:pPr>
      <w:bookmarkStart w:id="8" w:name="references"/>
      <w:bookmarkEnd w:id="8"/>
      <w:r>
        <w:rPr>
          <w:rFonts w:hint="default" w:ascii="Times New Roman" w:hAnsi="Times New Roman" w:cs="Times New Roman"/>
          <w:color w:val="auto"/>
          <w:sz w:val="24"/>
          <w:szCs w:val="24"/>
        </w:rPr>
        <w:t>References</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Abatzoglou, J. T., Dobrowski, S. Z., Parks, S. A., &amp; Hegewisch, K. C. (2018). TerraClimate a high-resolution global dataset of monthly climate and climatic water balance from 1958{\textendash}2015. Scientific Data, 5(1). https://doi.org/10.1038/sdata.2017.191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Albergel, C., Dutra, E., Bonan, B., Zheng, Y., Munier, S., Balsamo, G., … Calvet, J.-C. (2019). Monitoring and Forecasting the Impact of the 2018 Summer Heatwave on Vegetation. Remote Sensing, 11(5), 520. https://doi.org/10.3390/rs11050520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Albrecht, R. I., Goodman, S. J., Buechler, D. E., Blakeslee, R. J., &amp; Christian, H. J. (2016). Where Are the Lightning Hotspots on Earth? Bulletin of the American Meteorological Society, 97(11), 2051–2068. https://doi.org/10.1175/bams-d-14-00193.1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Aleixo, I., Norris, D., Hemerik, L., Barbosa, A., Prata, E., Costa, F., &amp; Poorter, L. (2019). Amazonian rainforest tree mortality driven by climate and functional traits. Nature Climate Change, 9(5), 384–388. https://doi.org/10.1038/s41558-019-0458-0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Almeida, D. R. A., Stark, S. C., Schietti, J., Camargo, J. L. C., Amazonas, N. T., Gorgens, E. B., … Brancalion, P. H. S. (2019). Persistent effects of fragmentation on tropical rainforest canopy structure after 20~yr of isolation. Ecological Applications, 29(6). https://doi.org/10.1002/eap.1952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Anderegg, W. R. L., Klein, T., Bartlett, M., Sack, L., Pellegrini, A. F. A., Choat, B., &amp; Jansen, S. (2016). Meta-analysis reveals that hydraulic traits explain cross-species patterns of drought-induced tree mortality across the globe. Proceedings of the National Academy of Sciences, 113(18), 5024–5029. https://doi.org/10.1073/pnas.1525678113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Arsanjani, J. J., Vaz, E., Bakillah, M., &amp; Mooney, P. (2014). Towards initiating OpenLandMap founded on citizens’ science: The current status of land use features of OpenStreetMap in Europe.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Powell, G. V. N., Mascaro, J., Knapp, D. E., Clark, J. K., Jacobson, J., … Hughes, R. F. (2010). High-resolution forest carbon stocks and emissions in the Amazon. Proceedings of the National Academy of Sciences, 107(38), 16738–16742. https://doi.org/10.1073/pnas.1004875107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(2009). Tropical forest carbon assessment: integrating satellite and airborne mapping approaches. Environmental Research Letters, 4(3), 34009. https://doi.org/10.1088/1748-9326/4/3/034009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Anderson, C. B., Martin, R. E., Tupayachi, R., Knapp, D. E., &amp; Sinca, F. (2015). Landscape biogeochemistry reflected in shifting distributions of chemical traits in the Amazon forest canopy. Nature Geoscience, 8(7), 567–573.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Bae, S., Levick, S. R., Heidrich, L., Magdon, P., Leutner, B. F., Wöllauer, S., … Müller, J. (2019). Radar vision in the mapping of forest biodiversity from space. Nature Communications, 10(1). https://doi.org/10.1038/s41467-019-12737-x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Baker, T. R., Phillips, O. L., Malhi, Y., Almeida, S., Arroyo, L., Fiore, A. Di, … Martinez, R. V. (2004). Variation in wood density determines spatial patterns {inAmazonian} forest biomass. Global Change Biology, 10(5), 545–562. https://doi.org/10.1111/j.1365-2486.2004.00751.x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Barkhordarian, A., Saatchi, S. S., Behrangi, A., Loikith, P. C., &amp; Mechoso, C. R. (2019). A Recent Systematic Increase in Vapor Pressure Deficit over Tropical South America. Scientific Reports, 9(1). https://doi.org/10.1038/s41598-019-51857-8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Bennett, A. C., McDowell, N. G., Allen, C. D., &amp; Anderson-Teixeira, K. J. (2015). Larger trees suffer most during drought in forests worldwide. Nature Plants, 1(10). https://doi.org/10.1038/nplants.2015.139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Bisht, G., &amp; Bras, R. L. (2010). Estimation of net radiation from the {MODIS} data under all sky conditions: Southern Great Plains case study. Remote Sensing of Environment, 114(7), 1522–1534. https://doi.org/10.1016/j.rse.2010.02.007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Bonnesoeur, V., Constant, T., Moulia, B., &amp; Fournier, M. (2016). Forest trees filter chronic wind-signals to acclimate to high winds. New Phytologist, 210(3), 850–860. https://doi.org/10.1111/nph.13836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Broedel, E., Tomasella, J., Cândido, L. A., &amp; von Randow, C. (2017). Deep soil water dynamics in an undisturbed primary forest in central Amazonia: Differences between normal years and the 2005 drought. Hydrological Processes, 31(9), 1749–1759. https://doi.org/10.1002/hyp.11143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Cao, M., &amp; Woodward, F. I. (1998). Net primary and ecosystem production and carbon stocks of terrestrial ecosystems and their responses to climate change. Global Change Biology, 4(2), 185–198. https://doi.org/10.1046/j.1365-2486.1998.00125.x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Chave, J., Piponiot, C., Maréchaux, I., de, F. H., Larpin, D., Fischer, F. J., … Hérault, B. (2020). Slow rate of secondary forest carbon accumulation in the Guianas compared with the rest of the Neotropics. Ecol Appl, 30, e02004.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Dalponte, M., Jucker, T., Asner, G. P., Banin, L. F., Burslem, D. F. R. P., … Qie, L. (2017). Area-based vs tree-centric approaches to mapping forest carbon in Southeast Asian forests from airborne laser scanning data. Remote Sensing of Environment, 194, 77–88. https://doi.org/10.1016/j.rse.2017.03.017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Duncan, R. P., Allen, R. B., &amp; Truscott, J. (2003). Disturbances prevent stem size-density distributions in natural forests from following scaling relationships. Ecology Letters, 6(11), 980–989. https://doi.org/10.1046/j.1461-0248.2003.00520.x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Jenkins, K. L., &amp; Cole, L. E. S. (2006). Scaling of tree vascular transport systems along gradients of nutrient supply and altitude. Biology Letters, 3(1), 87–90. https://doi.org/10.1098/rsbl.2006.0551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Cosme, L. H. M., Schietti, J., Costa, F. R. C., &amp; Oliveira, R. S. (2017). The importance of hydraulic architecture to the distribution patterns of trees in a central Amazonian forest. New Phytologist, 215(1), 113–125. https://doi.org/10.1111/nph.14508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Dalponte, M., &amp; Coomes, D. A. (2016). Tree-centric mapping of forest carbon density from airborne laser scanning and hyperspectral data. Methods in Ecology and Evolution, 7(10), 1236–1245. https://doi.org/10.1111/2041-210x.12575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Díaz, S., Kattge, J., Cornelissen, J. H. C., Wright, I. J., Lavorel, S., Dray, S., … others. (2016). The global spectrum of plant form and function. Nature, 529(7585), 167–171.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Drake, J. E., Tjoelker, M. G., Vårhammar, A., Medlyn, B., Reich, P. B., Leigh, A., … Barton, C. V. M. (2018). Trees tolerate an extreme heatwave via sustained transpirational cooling and increased leaf thermal tolerance. Global Change Biology, 24(6), 2390–2402. https://doi.org/10.1111/gcb.14037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Enquist, B. J., Abraham, A. J., Harfoot, M. B. J., Malhi, Y., &amp; Doughty, C. E. (2020). The megabiota are disproportionately important for biosphere functioning. Nature Communications, 11(1). https://doi.org/10.1038/s41467-020-14369-y</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Espírito-Santo, F. D. B., Gloor, M., Keller, M., Malhi, Y., Saatchi, S., Nelson, B., … others. (2014). Size and frequency of natural forest disturbances and the Amazon forest carbon balance. Nature Communications, 5(1), 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Farr, T. G., Rosen, P. A., Caro, E., Crippen, R., Duren, R., Hensley, S., … others. (2007). The shuttle radar topography mission. Reviews of Geophysics, 45(2).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Feldpausch, T. R., Lloyd, J., Lewis, S. L., Brienen, R. J. W., Gloor, M., Monteagudo Mendoza, A., … others. (2012). Tree height integrated into pantropical forest biomass estimates. Biogeosciences, 3381–3403.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Ferraz, J., Ohta, S., &amp; Sales, P. C. de. (1998). Distribuição dos solos ao longo de dois transectos em floresta primária ao norte de Manaus (AM). Higuchi, N., Campos, MAA, Sampaio, PTB, and Dos Santos, J., Espaço Comunicaçao Ltda., Manaus, Brazil, 264.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Fick, S. E., &amp; Hijmans, R. J. (2017). {WorldClim} 2: new 1-km spatial resolution climate surfaces for global land areas. International Journal of Climatology, 37(12), 4302–4315. https://doi.org/10.1002/joc.5086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Fisher, R. A., Williams, M., de Lourdes Ruivo, M., de Costa, A. L., &amp; Meir, P. (2008). Evaluating climatic and soil water controls on evapotranspiration at two Amazonian rainforest sites. Agricultural and Forest Meteorology, 148(6–7), 850–861. https://doi.org/10.1016/j.agrformet.2007.12.001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Funk, C., Peterson, P., Landsfeld, M., Pedreros, D., Verdin, J., Shukla, S., … Michaelsen, J. (2015). The climate hazards infrared precipitation with stations{\textemdash}a new environmental record for monitoring extremes. Scientific Data, 2(1). https://doi.org/10.1038/sdata.2015.66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Patiño, S., Baker, T. R., Nardoto, G. B., Martinelli, L. A., Quesada, C. A., … Lloyd, J. (2009). Basin-wide variations in foliar properties of Amazonian forest: phylogeny soils and climate. Biogeosciences, 6(11), 2677–2708. https://doi.org/10.5194/bg-6-2677-2009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Quesada, C. A., &amp; Lloyd, J. (2012). Deriving Plant Functional Types for Amazonian forests for use in vegetation dynamics models. Perspectives in Plant Ecology Evolution and Systematics, 14(2), 97–110. https://doi.org/10.1016/j.ppees.2011.11.001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Görgens, E. B., Soares, C. P. B., Nunes, M. H., &amp; Rodriguez, L. C. E. (2016). Characterization of Brazilian forest types utilizing canopy height profiles derived from airborne laser scanning. Applied Vegetation Science, 19(3), 518–527. https://doi.org/10.1111/avsc.12224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Gorgens, E. B., Motta, A. Z., Assis, M., Nunes, M. H., Jackson, T., Coomes, D., … Ometto, J. P. (2019). The giant trees of the Amazon basin. Frontiers in Ecology and the Environment, 17(7), 373–374. https://doi.org/10.1002/fee.2085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Gu, L. (2003). Response of a Deciduous Forest to the Mount Pinatubo Eruption: Enhanced Photosynthesis. Science, 299(5615), 2035–2038. https://doi.org/10.1126/science.1078366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Hacke, U. G., Sperry, J. S., Pockman, W. T., Davis, S. D., &amp; McCulloh, K. A. (2001). Trends in wood density and structure are linked to prevention of xylem implosion by negative pressure. Oecologia, 126(4), 457–461. https://doi.org/10.1007/s004420100628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Hamilton, S. K., Kellndorfer, J., Lehner, B., &amp; Tobler, M. (2007). Remote sensing of floodplain geomorphology as a surrogate for biodiversity in a tropical river system (Madre de Dios Peru). Geomorphology, 89(1–2), 23–38. https://doi.org/10.1016/j.geomorph.2006.07.024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Higgins, M. A., Ruokolainen, K., Tuomisto, H., Llerena, N., Cardenas, G., Phillips, O. L., … Räsänen, M. (2011). Geological control of floristic composition in Amazonian forests. Journal of Biogeography, 38(11), 2136–2149. https://doi.org/10.1111/j.1365-2699.2011.02585.x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Hijmans, R. J., Cameron, S. E., Parra, J. L., Jones, P. G., &amp; Jarvis, A. (2005). Very high resolution interpolated climate surfaces for global land areas. International Journal of Climatology, 25(15), 1965–1978. https://doi.org/10.1002/joc.1276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Hodnett, M. G., Vendrame, I., Marques Filho, A. D. O., Oyama, M. D., &amp; Tomasella, J. (1997). Soil water storage and groundwater behaviour in a catenary sequence beneath forest in central Amazonia: I. Comparisons between plateau, slope and valley floor. Hydrology and Earth System Sciences Discussions, 1.</w:t>
      </w:r>
    </w:p>
    <w:p>
      <w:pPr>
        <w:pStyle w:val="3"/>
        <w:spacing w:line="480" w:lineRule="auto"/>
        <w:rPr>
          <w:rFonts w:hint="default" w:ascii="Times New Roman" w:hAnsi="Times New Roman" w:cs="Times New Roman"/>
          <w:strike/>
          <w:dstrike w:val="0"/>
          <w:color w:val="auto"/>
          <w:sz w:val="24"/>
          <w:szCs w:val="24"/>
          <w:lang w:val="pt-PT"/>
        </w:rPr>
      </w:pPr>
      <w:commentRangeStart w:id="37"/>
      <w:r>
        <w:rPr>
          <w:rFonts w:hint="default" w:ascii="Times New Roman" w:hAnsi="Times New Roman" w:cs="Times New Roman"/>
          <w:strike/>
          <w:dstrike w:val="0"/>
          <w:color w:val="auto"/>
          <w:sz w:val="24"/>
          <w:szCs w:val="24"/>
          <w:lang w:val="pt-PT"/>
        </w:rPr>
        <w:t>Huete, A. R., Didan, K., Shimabukuro, Y. E., Ratana, P., Saleska, S. R., Hutyra, L. R., … Myneni, R. (2006). Amazon rainforests green-up with sunlight in dry season. Geophysical Research Letters, 33(6). https://doi.org/10.1029/2005gl025583</w:t>
      </w:r>
      <w:commentRangeEnd w:id="37"/>
      <w:r>
        <w:commentReference w:id="37"/>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Jagels, R., Equiza, M. A., Maguire, D. A., &amp; Cirelli, D. (2018). Do tall tree species have higher relative stiffness than shorter species? American Journal of Botany, 105(10), 1617–1630. https://doi.org/10.1002/ajb2.1171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 xml:space="preserve">Kang, S., Running, S. W., Zhao, M., Kimball, J. S., &amp; Glassy, J. (2005). Improving continuity of {MODIS} terrestrial photosynthesis products using an interpolation scheme </w:t>
      </w:r>
      <w:bookmarkStart w:id="9" w:name="_GoBack"/>
      <w:bookmarkEnd w:id="9"/>
      <w:r>
        <w:rPr>
          <w:rFonts w:hint="default" w:ascii="Times New Roman" w:hAnsi="Times New Roman" w:cs="Times New Roman"/>
          <w:color w:val="auto"/>
          <w:sz w:val="24"/>
          <w:szCs w:val="24"/>
          <w:lang w:val="pt-PT"/>
        </w:rPr>
        <w:t>for cloudy pixels. International Journal of Remote Sensing, 26(8), 1659–1676. https://doi.org/10.1080/01431160512331326693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Klein, T., Randin, C., &amp; Körner, C. (2015). Water availability predicts forest canopy height at the global~scale. Ecology Letters, 18(12), 1311–1320. https://doi.org/10.1111/ele.12525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Koch, G. W., Sillett, S. C., Jennings, G. M., &amp; Davis, S. D. (2004). The limits to tree height. Nature, 428(6985), 851–854. https://doi.org/10.1038/nature02417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Larjavaara, M. (2013). The world{\textquotesingle}s tallest trees grow in thermally similar climates. New Phytologist, 202(2), 344–349. https://doi.org/10.1111/nph.12656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Laurance, W. F., Fearnside, P. M., Laurance, S. G., Delamonica, P., Lovejoy, T. E., Merona, J. M. R., … Gascon, C. (1999). Relationship between soils and Amazon forest biomass: a landscape-scale study. Forest Ecology and Management, 118(1–3), 127–138. https://doi.org/10.1016/s0378-1127(98)00494-0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Lindenmayer, D. B., &amp; Laurance, W. F. (2016). The Unique Challenges of Conserving Large Old Trees. Trends in Ecology &amp; Evolution, 31(6), 416–418. https://doi.org/10.1016/j.tree.2016.03.003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Liu, J., Liu, D., &amp; Alsdorf, D. (2014). Extracting Ground-Level {DEM} From {SRTM} {DEM} in Forest Environments Based on Mathematical Morphology. {IEEE} Transactions on Geoscience and Remote Sensing, 52(10), 6333–6340. https://doi.org/10.1109/tgrs.2013.2296232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Baker, T. R., Phillips, O. L., Almeida, S., Alvarez, E., Arroyo, L., … Lloyd, J. (2004). The above-ground coarse wood productivity of 104 Neotropical forest plots. Global Change Biology, 10(5), 563–591. https://doi.org/10.1111/j.1529-8817.2003.00778.x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Wood, D., Baker, T. R., Wright, J., Phillips, O. L., Cochrane, T., … others. (2006). The regional variation of aboveground live biomass in old-growth Amazonian forests. Global Change Biology, 12(7), 1107–1138. https://doi.org/10.1111/j.1365-2486.2006.01120.x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Marra, D. M., Chambers, J. Q., Higuchi, N., Trumbore, S. E., Ribeiro, G. H. P. M., dos Santos, J., … Wirth, C. (2014). Large-Scale Wind Disturbances Promote Tree Diversity in a Central Amazon Forest. {PLoS} {ONE}, 9(8), e103711. https://doi.org/10.1371/journal.pone.0103711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Marvin, D. C., Asner, G. P., Knapp, D. E., Anderson, C. B., Martin, R. E., Sinca, F., &amp; Tupayachi, R. (2014). Amazonian landscapes and the bias in field studies of forest structure and biomass. Proc Natl Acad Sci U S A, 111, E5224-32.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Mason, P. J., Zillman, J. W., Simmons, A., Lindstrom, E. J., Harrison, D. E., Dolman, H., … others. (2010). Implementation plan for the global observing system for climate in support of the UNFCCC (2010 Update).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Allen, C. D., Anderson-Teixeira, K., Brando, P., Brienen, R., Chambers, J., … others. (2018). Drivers and mechanisms of tree mortality in moist tropical forests. New Phytologist, 219(3), 851–869.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Pockman, W. T., Allen, C. D., Breshears, D. D., Cobb, N., Kolb, T., … Yepez, E. A. (2008). Mechanisms of plant survival and mortality during drought: why do some plants survive while others succumb to drought? New Phytologist, 178(4), 719–739. https://doi.org/10.1111/j.1469-8137.2008.02436.x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G., &amp; Allen, C. D. (2015). Darcy{\textquotesingle}s law predicts widespread forest mortality under climate warming. Nature Climate Change, 5(7), 669–672. https://doi.org/10.1038/nclimate2641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Moles, A. T., Warton, D. I., Warman, L., Swenson, N. G., Laffan, S. W., Zanne, A. E., … Leishman, M. R. (2009). Global patterns in plant height. Journal of Ecology, 97(5), 923–932.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Morrone, J. J. (2014). Biogeographical regionalisation of the Neotropical region. Zootaxa, 3782(1), 1. https://doi.org/10.11646/zootaxa.3782.1.1</w:t>
      </w:r>
    </w:p>
    <w:p>
      <w:pPr>
        <w:pStyle w:val="3"/>
        <w:spacing w:line="480" w:lineRule="auto"/>
        <w:rPr>
          <w:rFonts w:hint="default" w:ascii="Times New Roman" w:hAnsi="Times New Roman" w:cs="Times New Roman"/>
          <w:color w:val="auto"/>
          <w:sz w:val="24"/>
          <w:szCs w:val="24"/>
          <w:lang w:val="pt-PT"/>
        </w:rPr>
      </w:pPr>
      <w:commentRangeStart w:id="38"/>
      <w:r>
        <w:rPr>
          <w:rFonts w:hint="default" w:ascii="Times New Roman" w:hAnsi="Times New Roman" w:cs="Times New Roman"/>
          <w:strike/>
          <w:dstrike w:val="0"/>
          <w:color w:val="auto"/>
          <w:sz w:val="24"/>
          <w:szCs w:val="24"/>
          <w:lang w:val="pt-PT"/>
        </w:rPr>
        <w:t>Morton, D. C., Nagol, J., Carabajal, C. C., Rosette, J., Palace, M., Cook, B. D., … North, P. R. J. (2014). Amazon forests maintain consistent canopy structure and greenness during the dry season. Nature, 506(7487), 221–224. https://doi.org/10.1038/nature13006</w:t>
      </w:r>
      <w:commentRangeEnd w:id="38"/>
      <w:r>
        <w:commentReference w:id="38"/>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Muller-Landau, H. C. (2004). Interspecific and Inter-site Variation in Wood Specific Gravity of Tropical Trees. Biotropica, 36(1), 20–32. https://doi.org/10.1111/j.1744-7429.2004.tb00292.x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Negrón-Juárez, R., Jenkins, H., Raupp, C., Riley, W., Kueppers, L., Marra, D. M., … Higuchi, N. (2017). Windthrow Variability in Central Amazonia. Atmosphere, 8(12), 28. https://doi.org/10.3390/atmos8020028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(2007). Maximum plant height and the biophysical factors that limit it. Tree Physiology, 27(3), 433–440. https://doi.org/10.1093/treephys/27.3.433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(1998). The influence of gravity and wind on land plant evolution. Review of Palaeobotany and Palynology, 102(1–2), 1–14. https://doi.org/10.1016/s0034-6667(98)00011-6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Nunes, M. H., Both, S., Bongalov, B., Brelsford, C., Khoury, S., Burslem, D. F. R. P., … Cutler, M. E. J. (2019). Changes in leaf functional traits of rainforest canopy trees associated with an El Niño event in Borneo. Environmental Research Letters, 14(8), 85005. https://doi.org/10.1088/1748-9326/ab2eae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Olauson, J. (2018). {ERA}5: The new champion of wind power modelling? Renewable Energy, 126, 322–331. https://doi.org/10.1016/j.renene.2018.03.056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Patiño, S., Fyllas, N. M., Baker, T. R., Paiva, R., Quesada, C. A., Santos, A. J. B., … Lloyd, J. (2012). Coordination of physiological and structural traits in Amazon forest trees. Biogeosciences, 9(2), 775–801. https://doi.org/10.5194/bg-9-775-2012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Pennisi, E. (2019). Forest giants are the trees most at risk. Science, 365(6457), 962–963. https://doi.org/10.1126/science.365.6457.962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Phillips, O. L., Baker, T. R., Arroyo, L., Higuchi, N., Killeen, T. J., Laurance, W. F., … others. (2004). Pattern and process in Amazon tree turnover, 1976--2001. Philosophical Transactions of the Royal Society of London. Series B: Biological Sciences, 359(1443), 381–407.</w:t>
      </w:r>
    </w:p>
    <w:p>
      <w:pPr>
        <w:pStyle w:val="3"/>
        <w:spacing w:line="480" w:lineRule="auto"/>
        <w:rPr>
          <w:rFonts w:hint="default" w:ascii="Times New Roman" w:hAnsi="Times New Roman" w:cs="Times New Roman"/>
          <w:color w:val="0000FF"/>
          <w:sz w:val="24"/>
          <w:szCs w:val="24"/>
          <w:lang w:val="pt-BR"/>
        </w:rPr>
      </w:pPr>
      <w:commentRangeStart w:id="39"/>
      <w:r>
        <w:rPr>
          <w:rFonts w:hint="default" w:ascii="Times New Roman" w:hAnsi="Times New Roman"/>
          <w:color w:val="0000FF"/>
          <w:sz w:val="24"/>
          <w:szCs w:val="24"/>
          <w:lang w:val="pt-PT"/>
        </w:rPr>
        <w:t>Phillips</w:t>
      </w:r>
      <w:r>
        <w:rPr>
          <w:rFonts w:hint="default" w:ascii="Times New Roman" w:hAnsi="Times New Roman"/>
          <w:color w:val="0000FF"/>
          <w:sz w:val="24"/>
          <w:szCs w:val="24"/>
          <w:lang w:val="pt-BR"/>
        </w:rPr>
        <w:t>, S. J.</w:t>
      </w:r>
      <w:r>
        <w:rPr>
          <w:rFonts w:hint="default" w:ascii="Times New Roman" w:hAnsi="Times New Roman"/>
          <w:color w:val="0000FF"/>
          <w:sz w:val="24"/>
          <w:szCs w:val="24"/>
          <w:lang w:val="pt-PT"/>
        </w:rPr>
        <w:t xml:space="preserve">, Anderson, </w:t>
      </w:r>
      <w:r>
        <w:rPr>
          <w:rFonts w:hint="default" w:ascii="Times New Roman" w:hAnsi="Times New Roman"/>
          <w:color w:val="0000FF"/>
          <w:sz w:val="24"/>
          <w:szCs w:val="24"/>
          <w:lang w:val="pt-BR"/>
        </w:rPr>
        <w:t>R.</w:t>
      </w:r>
      <w:r>
        <w:rPr>
          <w:rFonts w:hint="default" w:ascii="Times New Roman" w:hAnsi="Times New Roman"/>
          <w:color w:val="0000FF"/>
          <w:sz w:val="24"/>
          <w:szCs w:val="24"/>
          <w:lang w:val="pt-PT"/>
        </w:rPr>
        <w:t xml:space="preserve"> P.</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Schapire</w:t>
      </w:r>
      <w:r>
        <w:rPr>
          <w:rFonts w:hint="default" w:ascii="Times New Roman" w:hAnsi="Times New Roman"/>
          <w:color w:val="0000FF"/>
          <w:sz w:val="24"/>
          <w:szCs w:val="24"/>
          <w:lang w:val="pt-BR"/>
        </w:rPr>
        <w:t xml:space="preserve">, </w:t>
      </w:r>
      <w:r>
        <w:rPr>
          <w:rFonts w:hint="default" w:ascii="Times New Roman" w:hAnsi="Times New Roman"/>
          <w:color w:val="0000FF"/>
          <w:sz w:val="24"/>
          <w:szCs w:val="24"/>
          <w:lang w:val="pt-PT"/>
        </w:rPr>
        <w:t>R</w:t>
      </w:r>
      <w:r>
        <w:rPr>
          <w:rFonts w:hint="default" w:ascii="Times New Roman" w:hAnsi="Times New Roman"/>
          <w:color w:val="0000FF"/>
          <w:sz w:val="24"/>
          <w:szCs w:val="24"/>
          <w:lang w:val="pt-BR"/>
        </w:rPr>
        <w:t>.</w:t>
      </w:r>
      <w:r>
        <w:rPr>
          <w:rFonts w:hint="default" w:ascii="Times New Roman" w:hAnsi="Times New Roman"/>
          <w:color w:val="0000FF"/>
          <w:sz w:val="24"/>
          <w:szCs w:val="24"/>
          <w:lang w:val="pt-PT"/>
        </w:rPr>
        <w:t xml:space="preserve"> E.</w:t>
      </w:r>
      <w:r>
        <w:rPr>
          <w:rFonts w:hint="default" w:ascii="Times New Roman" w:hAnsi="Times New Roman"/>
          <w:color w:val="0000FF"/>
          <w:sz w:val="24"/>
          <w:szCs w:val="24"/>
          <w:lang w:val="pt-BR"/>
        </w:rPr>
        <w:t xml:space="preserve"> (2006)</w:t>
      </w:r>
      <w:r>
        <w:rPr>
          <w:rFonts w:hint="default" w:ascii="Times New Roman" w:hAnsi="Times New Roman"/>
          <w:color w:val="0000FF"/>
          <w:sz w:val="24"/>
          <w:szCs w:val="24"/>
          <w:lang w:val="pt-PT"/>
        </w:rPr>
        <w:t>. Maximum entropy modeling of species geographic distributions. Ecological Modelling 190, 231–259</w:t>
      </w:r>
      <w:r>
        <w:rPr>
          <w:rFonts w:hint="default" w:ascii="Times New Roman" w:hAnsi="Times New Roman"/>
          <w:color w:val="0000FF"/>
          <w:sz w:val="24"/>
          <w:szCs w:val="24"/>
          <w:lang w:val="pt-BR"/>
        </w:rPr>
        <w:t>.</w:t>
      </w:r>
      <w:commentRangeEnd w:id="39"/>
      <w:r>
        <w:commentReference w:id="39"/>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Poorter, L., &amp; Bongers, F. (2006). Leaf traits are good predictors of plant performance across 53 rain forest species. Ecology, 87(7), 1733–1743.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Powers, J. S., Vargas-G, G., Brodribb, T. J., Schwartz, N. B., Perez-Aviles, D., Smith-Martin, C. M., … Medvigy, D. (2020). A catastrophic tropical drought kills hydraulically vulnerable tree species. Global Change Biology. https://doi.org/10.1111/gcb.15037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Anderson, L. O., Fyllas, N. M., Schwarz, M., &amp; Czimczik, C. I. (2011). Soils of Amazonia with particular reference to the {RAINFOR} sites. Biogeosciences, 8(6), 1415–1440. https://doi.org/10.5194/bg-8-1415-2011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Schwarz, M., Baker, T. R., Phillips, O. L., Patiño, S., … others. (2009). Regional and large-scale patterns in Amazon forest structure and function are mediated by variations in soil physical and chemical properties. Biogeosciences Discussion, 6, 3993–4057.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Phillips, O. L., Schwarz, M., Czimczik, C. I., Baker, T. R., Patiño, S., … Lloyd, J. (2012). Basin-wide variations in Amazon forest structure and function are mediated by both soils and climate. Biogeosciences, 9(6), 2203–2246. https://doi.org/10.5194/bg-9-2203-2012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Ramon, J., Lledó, L., Torralba, V., Soret, A., &amp; Doblas-Reyes, F. J. (2019). What global reanalysis best represents near-surface winds? Quarterly Journal of the Royal Meteorological Society, 145(724), 3236–3251. https://doi.org/10.1002/qj.3616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Rifai, S. W., Urquiza Muñoz, J. D., Negrón-Juárez, R. I., Ram\’\irez Arévalo, F. R., Tello-Espinoza, R., Vanderwel, M. C., … Bohlman, S. A. (2016). Landscape-scale consequences of differential tree mortality from catastrophic wind disturbance in the Amazon. Ecological Applications, 26(7), 2225–2237.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Rowland, L., da Costa, A. C. L., Galbraith, D. R., Oliveira, R. S., Binks, O. J., Oliveira, A. A. R., … Meir, P. (2015). Death from drought in tropical forests is triggered by hydraulics not carbon starvation. Nature, 528(7580), 119–122. https://doi.org/10.1038/nature15539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Rueda, M., Godoy, O., &amp; Hawkins, B. A. (2016). Spatial and evolutionary parallelism between shade and drought tolerance explains the distributions of conifers in the conterminous United States. Global Ecology and Biogeography, 26(1), 31–42. https://doi.org/10.1111/geb.12511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Sakschewski, B., von Bloh, W., Boit, A., Poorter, L., Peña-Claros, M., Heinke, J., … Thonicke, K. (2016). Resilience of Amazon forests emerges from plant trait~diversity. Nature Climate Change, 6(11), 1032–1036. https://doi.org/10.1038/nclimate3109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 E. H. (2018). A global climate niche for giant trees. Glob Chang Biol, 24, 2875–2883.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Nes, E. H. (2018). A global climate niche for giant trees. Global Change Biology, 24(7), 2875–2883. https://doi.org/10.1111/gcb.14167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Schietti, J., Emilio, T., Rennó, C. D., Drucker, D. P., Costa, F. R. C., Nogueira, A., … Magnusson, W. E. (2013). Vertical distance from drainage drives floristic composition changes in an Amazonian rainforest. Plant Ecology &amp; Diversity, 7(1–2), 241–253. https://doi.org/10.1080/17550874.2013.783642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Schimel, D., Pavlick, R., Fisher, J. B., Asner, G. P., Saatchi, S., Townsend, P., … Cox, P. (2015). Observing terrestrial ecosystems and the carbon cycle from space. Global Change Biology, 21(5), 1762–1776. https://doi.org/10.1111/gcb.12822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Simard, M., Fatoyinbo, L., Smetanka, C., Rivera-Monroy, V. H., Castañeda-Moya, E., Thomas, N., &amp; der Stocken, T. Van. (2018). Mangrove canopy height globally related to precipitation temperature and cyclone frequency. Nature Geoscience, 12(1), 40–45. https://doi.org/10.1038/s41561-018-0279-1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Sprent, J. I. (2009). Legume Nodulation. Wiley-Blackwell. https://doi.org/10.1002/9781444316384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Stovall, A. E. L., Shugart, H., &amp; Yang, X. (2019). Tree height explains mortality risk during an intense drought. Nature Communications, 10(1). https://doi.org/10.1038/s41467-019-12380-6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Stropp, J., Umbelino, B., Correia, R. A., Campos-Silva, J. V, Ladle, R. J., &amp; Malhado, A. C. M. (2020). The ghosts of forests past and future: deforestation and botanical sampling in the Brazilian Amazon. Ecography. https://doi.org/10.1111/ecog.05026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Tao, X., Liang, S., He, T., &amp; Jin, H. (2016). Estimation of fraction of absorbed photosynthetically active radiation from multiple satellite data: Model development and validation. Remote Sensing of Environment, 184, 539–557. https://doi.org/10.1016/j.rse.2016.07.036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Tejada, G., Görgens, E. B., Esp\’\irito-Santo, F. D. B., Cantinho, R. Z., &amp; Ometto, J. P. (2019). Evaluating spatial coverage of data on the aboveground biomass in undisturbed forests in the Brazilian Amazon. Carbon Balance and Management, 14(1). https://doi.org/10.1186/s13021-019-0126-8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Telewski, F. W. (2006). A unified hypothesis of mechanoperception in plants. American Journal of Botany, 93(10), 1466–1476. https://doi.org/10.3732/ajb.93.10.1466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 Steege, H., Pitman, N. C. A., Phillips, O. L., Chave, J., Sabatier, D., Duque, A., … Vásquez, R. (2006). Continental-scale patterns of canopy tree composition and function across Amazonia. Nature, 443(7110), 444–447. https://doi.org/10.1038/nature05134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Terborgh, J., &amp; Andresen, E. (1998). The composition of Amazonian forests: patterns at local and regional scales. Journal of Tropical Ecology, 14(5), 645–664. https://doi.org/10.1017/s0266467498000455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Toledo, J. J., Castilho, C. V, Magnusson, W. E., &amp; Nascimento, H. E. M. (2016). Soil controls biomass and dynamics of an Amazonian forest through the shifting of species and traits. Brazilian Journal of Botany, 40(2), 451–461. https://doi.org/10.1007/s40415-016-0351-2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Tuomisto, H., doninck, J. Van, Ruokolainen, K., Moulatlet, G. M., Figueiredo, F. O. G., Sirén, A., … Zuquim, G. (2019). Discovering floristic and geoecological gradients across Amazonia. Journal of Biogeography, 46(8), 1734–1748. https://doi.org/10.1111/jbi.13627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van Gelder, H. A., Poorter, L., &amp; Sterck, F. J. (2006). Wood mechanics allometry, and life-history variation in a tropical rain forest tree community. New Phytologist, 171(2), 367–378. https://doi.org/10.1111/j.1469-8137.2006.01757.x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Webb, J. R., &amp; Sprent, J. I. (2002). Nodulation in Legumes. Kew Bulletin, 57(3), 634. https://doi.org/10.2307/4110991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Williams, A. P., Allen, C. D., Macalady, A. K., Griffin, D., Woodhouse, C. A., Meko, D. M., … McDowell, N. G. (2012). Temperature as a potent driver of regional forest drought stress and tree mortality. Nature Climate Change, 3(3), 292–297. https://doi.org/10.1038/nclimate1693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Wright, I. J., Reich, P. B., Westoby, M., Ackerly, D. D., Baruch, Z., Bongers, F., … Villar, R. (2004). The worldwide leaf economics spectrum. Nature, 428, 821–827.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Yang, Y., Saatchi, S., Xu, L., Yu, Y., Lefsky, M., White, L., … Myneni, R. (2016). Abiotic Controls on Macroscale Variations of Humid Tropical Forest Height. Remote Sensing, 8(6), 494. https://doi.org/10.3390/rs8060494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Yanoviak, S. P., Gora, E. M., Bitzer, P. M., Burchfield, J. C., Muller-Landau, H. C., Detto, M., … Hubbell, S. P. (2019). Lightning is a major cause of large tree mortality in a lowland neotropical forest. New Phytologist, 225(5), 1936–1944. https://doi.org/10.1111/nph.16260</w:t>
      </w:r>
    </w:p>
    <w:sectPr>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09-15T18:59:02Z" w:initials="RV">
    <w:p w14:paraId="48FE1797">
      <w:pPr>
        <w:pStyle w:val="10"/>
        <w:rPr>
          <w:rFonts w:hint="default"/>
          <w:lang w:val="pt-BR"/>
        </w:rPr>
      </w:pPr>
      <w:r>
        <w:rPr>
          <w:rFonts w:hint="default"/>
          <w:lang w:val="pt-BR"/>
        </w:rPr>
        <w:t>R2. Line 7.</w:t>
      </w:r>
    </w:p>
  </w:comment>
  <w:comment w:id="1" w:author="Unknown" w:date="2020-09-13T19:37:36Z" w:initials="RV">
    <w:p w14:paraId="660D48F2">
      <w:pPr>
        <w:pStyle w:val="10"/>
        <w:rPr>
          <w:rFonts w:hint="default"/>
          <w:lang w:val="pt-BR"/>
        </w:rPr>
      </w:pPr>
      <w:r>
        <w:rPr>
          <w:rFonts w:hint="default"/>
          <w:lang w:val="pt-BR"/>
        </w:rPr>
        <w:t>R2. Line 10.</w:t>
      </w:r>
    </w:p>
  </w:comment>
  <w:comment w:id="2" w:author="Unknown" w:date="2020-09-13T19:40:40Z" w:initials="RV">
    <w:p w14:paraId="69C96B81">
      <w:pPr>
        <w:pStyle w:val="10"/>
        <w:rPr>
          <w:rFonts w:hint="default"/>
          <w:lang w:val="pt-BR"/>
        </w:rPr>
      </w:pPr>
      <w:r>
        <w:rPr>
          <w:rFonts w:hint="default"/>
          <w:lang w:val="pt-BR"/>
        </w:rPr>
        <w:t>R2. Line 18.</w:t>
      </w:r>
    </w:p>
  </w:comment>
  <w:comment w:id="3" w:author="Unknown" w:date="2020-09-17T16:42:47Z" w:initials="RV">
    <w:p w14:paraId="71831438">
      <w:pPr>
        <w:pStyle w:val="10"/>
        <w:rPr>
          <w:rFonts w:hint="default"/>
          <w:lang w:val="pt-BR"/>
        </w:rPr>
      </w:pPr>
      <w:r>
        <w:rPr>
          <w:rFonts w:hint="default"/>
          <w:lang w:val="pt-BR"/>
        </w:rPr>
        <w:t>R2. Line 24.</w:t>
      </w:r>
    </w:p>
  </w:comment>
  <w:comment w:id="4" w:author="Unknown" w:date="2020-09-15T19:10:12Z" w:initials="RV">
    <w:p w14:paraId="78A01E8C">
      <w:pPr>
        <w:pStyle w:val="10"/>
        <w:rPr>
          <w:rFonts w:hint="default"/>
          <w:lang w:val="pt-BR"/>
        </w:rPr>
      </w:pPr>
      <w:r>
        <w:rPr>
          <w:rFonts w:hint="default"/>
          <w:lang w:val="pt-BR"/>
        </w:rPr>
        <w:t>R2. Line27.</w:t>
      </w:r>
    </w:p>
  </w:comment>
  <w:comment w:id="5" w:author="Unknown" w:date="2020-09-13T19:43:45Z" w:initials="RV">
    <w:p w14:paraId="054A770B">
      <w:pPr>
        <w:pStyle w:val="10"/>
        <w:rPr>
          <w:rFonts w:hint="default"/>
          <w:lang w:val="pt-BR"/>
        </w:rPr>
      </w:pPr>
      <w:r>
        <w:rPr>
          <w:rFonts w:hint="default"/>
          <w:lang w:val="pt-BR"/>
        </w:rPr>
        <w:t>R2. Line 31.</w:t>
      </w:r>
    </w:p>
  </w:comment>
  <w:comment w:id="6" w:author="Unknown" w:date="2020-09-13T19:44:29Z" w:initials="RV">
    <w:p w14:paraId="1BCF6FBB">
      <w:pPr>
        <w:pStyle w:val="10"/>
        <w:rPr>
          <w:rFonts w:hint="default"/>
          <w:lang w:val="pt-BR"/>
        </w:rPr>
      </w:pPr>
      <w:r>
        <w:rPr>
          <w:rFonts w:hint="default"/>
          <w:lang w:val="pt-BR"/>
        </w:rPr>
        <w:t>R2. Line 36.</w:t>
      </w:r>
    </w:p>
  </w:comment>
  <w:comment w:id="7" w:author="Unknown" w:date="2020-09-15T19:14:39Z" w:initials="RV">
    <w:p w14:paraId="35C21490">
      <w:pPr>
        <w:pStyle w:val="10"/>
        <w:rPr>
          <w:rFonts w:hint="default"/>
          <w:lang w:val="pt-BR"/>
        </w:rPr>
      </w:pPr>
      <w:r>
        <w:rPr>
          <w:rFonts w:hint="default"/>
          <w:lang w:val="pt-BR"/>
        </w:rPr>
        <w:t>R2. Line 38.</w:t>
      </w:r>
    </w:p>
  </w:comment>
  <w:comment w:id="8" w:author="Unknown" w:date="2020-09-15T18:59:41Z" w:initials="RV">
    <w:p w14:paraId="235A687A">
      <w:pPr>
        <w:pStyle w:val="10"/>
      </w:pPr>
    </w:p>
  </w:comment>
  <w:comment w:id="9" w:author="Unknown" w:date="2020-09-10T21:15:12Z" w:initials="RV">
    <w:p w14:paraId="30AA77CE">
      <w:pPr>
        <w:pStyle w:val="10"/>
        <w:rPr>
          <w:rFonts w:hint="default"/>
          <w:lang w:val="pt-BR"/>
        </w:rPr>
      </w:pPr>
      <w:r>
        <w:rPr>
          <w:rFonts w:hint="default"/>
          <w:lang w:val="pt-BR"/>
        </w:rPr>
        <w:t>R1.b/</w:t>
      </w:r>
    </w:p>
  </w:comment>
  <w:comment w:id="11" w:author="Unknown" w:date="2020-09-13T20:19:36Z" w:initials="RV">
    <w:p w14:paraId="759E531D">
      <w:pPr>
        <w:pStyle w:val="10"/>
        <w:rPr>
          <w:rFonts w:hint="default"/>
          <w:lang w:val="pt-BR"/>
        </w:rPr>
      </w:pPr>
      <w:r>
        <w:rPr>
          <w:rFonts w:hint="default"/>
          <w:lang w:val="pt-BR"/>
        </w:rPr>
        <w:t>R2. Line 249.</w:t>
      </w:r>
    </w:p>
  </w:comment>
  <w:comment w:id="10" w:author="Unknown" w:date="2020-09-13T20:08:48Z" w:initials="RV">
    <w:p w14:paraId="2EE65DBD">
      <w:pPr>
        <w:pStyle w:val="10"/>
        <w:rPr>
          <w:rFonts w:hint="default"/>
          <w:lang w:val="pt-BR"/>
        </w:rPr>
      </w:pPr>
      <w:r>
        <w:rPr>
          <w:rFonts w:hint="default"/>
          <w:lang w:val="pt-BR"/>
        </w:rPr>
        <w:t>R2. Line 167</w:t>
      </w:r>
    </w:p>
  </w:comment>
  <w:comment w:id="12" w:author="Unknown" w:date="2020-09-17T15:37:08Z" w:initials="RV">
    <w:p w14:paraId="2F367589">
      <w:pPr>
        <w:pStyle w:val="10"/>
        <w:rPr>
          <w:rFonts w:hint="default"/>
          <w:lang w:val="pt-BR"/>
        </w:rPr>
      </w:pPr>
      <w:r>
        <w:rPr>
          <w:rFonts w:hint="default"/>
          <w:lang w:val="pt-BR"/>
        </w:rPr>
        <w:t>R2</w:t>
      </w:r>
    </w:p>
  </w:comment>
  <w:comment w:id="13" w:author="Unknown" w:date="2020-09-11T19:45:32Z" w:initials="RV">
    <w:p w14:paraId="338065A0">
      <w:pPr>
        <w:pStyle w:val="10"/>
        <w:rPr>
          <w:rFonts w:hint="default"/>
          <w:lang w:val="pt-BR"/>
        </w:rPr>
      </w:pPr>
      <w:r>
        <w:rPr>
          <w:rFonts w:hint="default"/>
          <w:lang w:val="pt-BR"/>
        </w:rPr>
        <w:t>R1. Trivia.</w:t>
      </w:r>
    </w:p>
  </w:comment>
  <w:comment w:id="14" w:author="Unknown" w:date="2020-09-10T21:15:38Z" w:initials="RV">
    <w:p w14:paraId="7A1C6431">
      <w:pPr>
        <w:pStyle w:val="10"/>
        <w:rPr>
          <w:rFonts w:hint="default"/>
          <w:lang w:val="pt-BR"/>
        </w:rPr>
      </w:pPr>
      <w:r>
        <w:rPr>
          <w:rFonts w:hint="default"/>
          <w:lang w:val="pt-BR"/>
        </w:rPr>
        <w:t>R1.b/</w:t>
      </w:r>
    </w:p>
  </w:comment>
  <w:comment w:id="15" w:author="Unknown" w:date="2020-09-10T21:15:53Z" w:initials="RV">
    <w:p w14:paraId="3BEE1B95">
      <w:pPr>
        <w:pStyle w:val="10"/>
        <w:rPr>
          <w:rFonts w:hint="default"/>
          <w:lang w:val="pt-BR"/>
        </w:rPr>
      </w:pPr>
      <w:r>
        <w:rPr>
          <w:rFonts w:hint="default"/>
          <w:lang w:val="pt-BR"/>
        </w:rPr>
        <w:t>R1.b/</w:t>
      </w:r>
    </w:p>
    <w:p w14:paraId="60100145">
      <w:pPr>
        <w:pStyle w:val="10"/>
      </w:pPr>
    </w:p>
  </w:comment>
  <w:comment w:id="16" w:author="Unknown" w:date="2020-09-13T20:16:22Z" w:initials="RV">
    <w:p w14:paraId="4593116B">
      <w:pPr>
        <w:pStyle w:val="10"/>
        <w:rPr>
          <w:rFonts w:hint="default"/>
          <w:lang w:val="pt-BR"/>
        </w:rPr>
      </w:pPr>
      <w:r>
        <w:rPr>
          <w:rFonts w:hint="default"/>
          <w:lang w:val="pt-BR"/>
        </w:rPr>
        <w:t>R2. Line 212</w:t>
      </w:r>
    </w:p>
  </w:comment>
  <w:comment w:id="17" w:author="Unknown" w:date="2020-09-17T16:14:54Z" w:initials="RV">
    <w:p w14:paraId="1C3E7C25">
      <w:pPr>
        <w:pStyle w:val="10"/>
        <w:rPr>
          <w:rFonts w:hint="default"/>
          <w:lang w:val="pt-BR"/>
        </w:rPr>
      </w:pPr>
      <w:r>
        <w:rPr>
          <w:rFonts w:hint="default"/>
          <w:lang w:val="pt-BR"/>
        </w:rPr>
        <w:t>R2. Line 212</w:t>
      </w:r>
    </w:p>
  </w:comment>
  <w:comment w:id="18" w:author="Unknown" w:date="2020-09-11T20:14:13Z" w:initials="RV">
    <w:p w14:paraId="4C8879B3">
      <w:pPr>
        <w:pStyle w:val="10"/>
        <w:rPr>
          <w:rFonts w:hint="default"/>
          <w:lang w:val="pt-BR"/>
        </w:rPr>
      </w:pPr>
      <w:r>
        <w:rPr>
          <w:rFonts w:hint="default"/>
          <w:lang w:val="pt-BR"/>
        </w:rPr>
        <w:t>R2.discussion</w:t>
      </w:r>
    </w:p>
  </w:comment>
  <w:comment w:id="19" w:author="Unknown" w:date="2020-09-10T21:16:06Z" w:initials="RV">
    <w:p w14:paraId="301B651C">
      <w:pPr>
        <w:pStyle w:val="10"/>
        <w:rPr>
          <w:rFonts w:hint="default"/>
          <w:lang w:val="pt-BR"/>
        </w:rPr>
      </w:pPr>
      <w:r>
        <w:rPr>
          <w:rFonts w:hint="default"/>
          <w:lang w:val="pt-BR"/>
        </w:rPr>
        <w:t>R1.b/</w:t>
      </w:r>
    </w:p>
    <w:p w14:paraId="279B791A">
      <w:pPr>
        <w:pStyle w:val="10"/>
      </w:pPr>
    </w:p>
  </w:comment>
  <w:comment w:id="20" w:author="Unknown" w:date="2020-09-12T20:36:33Z" w:initials="RV">
    <w:p w14:paraId="3F90294B">
      <w:pPr>
        <w:pStyle w:val="10"/>
        <w:rPr>
          <w:rFonts w:hint="default"/>
          <w:lang w:val="pt-BR"/>
        </w:rPr>
      </w:pPr>
      <w:r>
        <w:rPr>
          <w:rFonts w:hint="default"/>
          <w:lang w:val="pt-BR"/>
        </w:rPr>
        <w:t>R2. d/</w:t>
      </w:r>
    </w:p>
  </w:comment>
  <w:comment w:id="21" w:author="Unknown" w:date="2020-09-11T20:47:07Z" w:initials="RV">
    <w:p w14:paraId="659821F6">
      <w:pPr>
        <w:pStyle w:val="10"/>
        <w:rPr>
          <w:rFonts w:hint="default"/>
          <w:lang w:val="pt-BR"/>
        </w:rPr>
      </w:pPr>
      <w:r>
        <w:rPr>
          <w:rFonts w:hint="default"/>
          <w:lang w:val="pt-BR"/>
        </w:rPr>
        <w:t>R2. Line 244.</w:t>
      </w:r>
    </w:p>
  </w:comment>
  <w:comment w:id="22" w:author="Unknown" w:date="2020-09-11T20:49:22Z" w:initials="RV">
    <w:p w14:paraId="785A0AE3">
      <w:pPr>
        <w:pStyle w:val="10"/>
        <w:rPr>
          <w:rFonts w:hint="default"/>
          <w:lang w:val="pt-BR"/>
        </w:rPr>
      </w:pPr>
      <w:r>
        <w:rPr>
          <w:rFonts w:hint="default"/>
          <w:lang w:val="pt-BR"/>
        </w:rPr>
        <w:t>R1.d/</w:t>
      </w:r>
    </w:p>
  </w:comment>
  <w:comment w:id="23" w:author="Unknown" w:date="2020-09-11T19:47:35Z" w:initials="RV">
    <w:p w14:paraId="0FC84E1E">
      <w:pPr>
        <w:pStyle w:val="10"/>
        <w:rPr>
          <w:rFonts w:hint="default"/>
          <w:lang w:val="pt-BR"/>
        </w:rPr>
      </w:pPr>
      <w:r>
        <w:rPr>
          <w:rFonts w:hint="default"/>
          <w:lang w:val="pt-BR"/>
        </w:rPr>
        <w:t>R1. Trivia.</w:t>
      </w:r>
    </w:p>
  </w:comment>
  <w:comment w:id="24" w:author="Unknown" w:date="2020-09-11T21:00:36Z" w:initials="RV">
    <w:p w14:paraId="08B16998">
      <w:pPr>
        <w:pStyle w:val="10"/>
        <w:rPr>
          <w:rFonts w:hint="default"/>
          <w:lang w:val="pt-BR"/>
        </w:rPr>
      </w:pPr>
      <w:r>
        <w:rPr>
          <w:rFonts w:hint="default"/>
          <w:lang w:val="pt-BR"/>
        </w:rPr>
        <w:t>R2. Line249.</w:t>
      </w:r>
    </w:p>
  </w:comment>
  <w:comment w:id="25" w:author="Unknown" w:date="2020-09-11T21:38:44Z" w:initials="RV">
    <w:p w14:paraId="75B84AFF">
      <w:pPr>
        <w:pStyle w:val="10"/>
        <w:rPr>
          <w:rFonts w:hint="default"/>
          <w:lang w:val="pt-BR"/>
        </w:rPr>
      </w:pPr>
      <w:r>
        <w:rPr>
          <w:rFonts w:hint="default"/>
          <w:lang w:val="pt-BR"/>
        </w:rPr>
        <w:t>R2. Line 258.</w:t>
      </w:r>
    </w:p>
  </w:comment>
  <w:comment w:id="26" w:author="Unknown" w:date="2020-09-12T20:37:20Z" w:initials="RV">
    <w:p w14:paraId="69276F52">
      <w:pPr>
        <w:pStyle w:val="10"/>
        <w:rPr>
          <w:rFonts w:hint="default"/>
          <w:lang w:val="pt-BR"/>
        </w:rPr>
      </w:pPr>
      <w:r>
        <w:rPr>
          <w:rFonts w:hint="default"/>
          <w:lang w:val="pt-BR"/>
        </w:rPr>
        <w:t>R2. d/</w:t>
      </w:r>
    </w:p>
    <w:p w14:paraId="663B0BEC">
      <w:pPr>
        <w:pStyle w:val="10"/>
      </w:pPr>
    </w:p>
  </w:comment>
  <w:comment w:id="27" w:author="Unknown" w:date="2020-09-14T18:49:38Z" w:initials="RV">
    <w:p w14:paraId="7DD47525">
      <w:pPr>
        <w:pStyle w:val="10"/>
        <w:rPr>
          <w:rFonts w:hint="default"/>
          <w:lang w:val="pt-BR"/>
        </w:rPr>
      </w:pPr>
      <w:r>
        <w:rPr>
          <w:rFonts w:hint="default"/>
          <w:lang w:val="pt-BR"/>
        </w:rPr>
        <w:t>R2. Line276</w:t>
      </w:r>
    </w:p>
  </w:comment>
  <w:comment w:id="29" w:author="Unknown" w:date="2020-09-14T19:04:16Z" w:initials="RV">
    <w:p w14:paraId="79B256B6">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Temperature and dry season precipitation effects on the structure and wood density are more ambiguous (Quesada et al., 2012) although species with higher wood density are better able to resist drought‐induced embolism (Hacke et al., 2001) and therefore tolerate longer periods of high vapor water deficit and evaporative demand (McDowell et al., 2018). </w:t>
      </w:r>
    </w:p>
  </w:comment>
  <w:comment w:id="28" w:author="Unknown" w:date="2020-09-14T19:05:47Z" w:initials="RV">
    <w:p w14:paraId="52B03483">
      <w:pPr>
        <w:pStyle w:val="10"/>
        <w:rPr>
          <w:rFonts w:hint="default"/>
          <w:lang w:val="pt-BR"/>
        </w:rPr>
      </w:pPr>
      <w:r>
        <w:rPr>
          <w:rFonts w:hint="default"/>
          <w:lang w:val="pt-BR"/>
        </w:rPr>
        <w:t>R2. Line 273.</w:t>
      </w:r>
    </w:p>
  </w:comment>
  <w:comment w:id="31" w:author="Unknown" w:date="2020-09-14T19:40:13Z" w:initials="RV">
    <w:p w14:paraId="518B1E7D">
      <w:pPr>
        <w:pStyle w:val="10"/>
        <w:rPr>
          <w:rFonts w:hint="default"/>
        </w:rPr>
      </w:pPr>
      <w:r>
        <w:rPr>
          <w:rFonts w:hint="default"/>
        </w:rPr>
        <w:t>DOI: 10.1002/qj.3616</w:t>
      </w:r>
    </w:p>
    <w:p w14:paraId="774018B0">
      <w:pPr>
        <w:pStyle w:val="10"/>
        <w:rPr>
          <w:rFonts w:hint="default"/>
        </w:rPr>
      </w:pPr>
    </w:p>
    <w:p w14:paraId="710800C5">
      <w:pPr>
        <w:pStyle w:val="10"/>
        <w:rPr>
          <w:rFonts w:hint="default"/>
          <w:lang w:val="pt-BR"/>
        </w:rPr>
      </w:pPr>
      <w:r>
        <w:rPr>
          <w:rFonts w:hint="default"/>
        </w:rPr>
        <w:t>What global reanalysis best represents near-surface winds?</w:t>
      </w:r>
      <w:r>
        <w:rPr>
          <w:rFonts w:hint="default"/>
          <w:lang w:val="pt-BR"/>
        </w:rPr>
        <w:t xml:space="preserve"> </w:t>
      </w:r>
      <w:r>
        <w:rPr>
          <w:rFonts w:hint="default"/>
        </w:rPr>
        <w:t>Jaume Ramon</w:t>
      </w:r>
      <w:r>
        <w:rPr>
          <w:rFonts w:hint="default"/>
          <w:lang w:val="pt-BR"/>
        </w:rPr>
        <w:t xml:space="preserve"> et al 2019.</w:t>
      </w:r>
    </w:p>
  </w:comment>
  <w:comment w:id="30" w:author="Unknown" w:date="2020-09-14T19:38:50Z" w:initials="RV">
    <w:p w14:paraId="3D754477">
      <w:pPr>
        <w:pStyle w:val="10"/>
        <w:rPr>
          <w:rFonts w:hint="default"/>
          <w:lang w:val="pt-BR"/>
        </w:rPr>
      </w:pPr>
      <w:r>
        <w:rPr>
          <w:rFonts w:hint="default"/>
          <w:lang w:val="pt-BR"/>
        </w:rPr>
        <w:t>R2. Line 300.</w:t>
      </w:r>
    </w:p>
  </w:comment>
  <w:comment w:id="33" w:author="Unknown" w:date="2020-09-14T19:50:50Z" w:initials="RV">
    <w:p w14:paraId="134218CC">
      <w:pPr>
        <w:pStyle w:val="10"/>
        <w:rPr>
          <w:rFonts w:hint="default"/>
          <w:lang w:val="pt-BR"/>
        </w:rPr>
      </w:pPr>
      <w:r>
        <w:rPr>
          <w:rFonts w:hint="default"/>
          <w:lang w:val="pt-BR"/>
        </w:rPr>
        <w:t>Check Negrón-Suarez storms.</w:t>
      </w:r>
    </w:p>
  </w:comment>
  <w:comment w:id="32" w:author="Unknown" w:date="2020-09-14T19:50:07Z" w:initials="RV">
    <w:p w14:paraId="5FD1201C">
      <w:pPr>
        <w:pStyle w:val="10"/>
        <w:rPr>
          <w:rFonts w:hint="default"/>
          <w:lang w:val="pt-BR"/>
        </w:rPr>
      </w:pPr>
      <w:r>
        <w:rPr>
          <w:rFonts w:hint="default"/>
          <w:lang w:val="pt-BR"/>
        </w:rPr>
        <w:t>R2. Line 300.</w:t>
      </w:r>
    </w:p>
  </w:comment>
  <w:comment w:id="35" w:author="Unknown" w:date="2020-09-14T19:12:48Z" w:initials="RV">
    <w:p w14:paraId="226D1D1C">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As the traits of individual trees are at least conserved at the species level, additional variation is determined by the local environment (Fyllas et al., 2009). </w:t>
      </w:r>
    </w:p>
  </w:comment>
  <w:comment w:id="34" w:author="Unknown" w:date="2020-09-14T19:16:50Z" w:initials="RV">
    <w:p w14:paraId="52CB0391">
      <w:pPr>
        <w:pStyle w:val="10"/>
        <w:rPr>
          <w:rFonts w:hint="default"/>
          <w:lang w:val="pt-BR"/>
        </w:rPr>
      </w:pPr>
      <w:r>
        <w:rPr>
          <w:rFonts w:hint="default"/>
          <w:lang w:val="pt-BR"/>
        </w:rPr>
        <w:t>R2. Line 314.</w:t>
      </w:r>
    </w:p>
  </w:comment>
  <w:comment w:id="36" w:author="Unknown" w:date="2020-09-14T20:03:09Z" w:initials="RV">
    <w:p w14:paraId="345D7B5C">
      <w:pPr>
        <w:pStyle w:val="10"/>
        <w:rPr>
          <w:rFonts w:hint="default"/>
          <w:lang w:val="pt-BR"/>
        </w:rPr>
      </w:pPr>
      <w:r>
        <w:rPr>
          <w:rFonts w:hint="default"/>
          <w:lang w:val="pt-BR"/>
        </w:rPr>
        <w:t>R2. Line 332</w:t>
      </w:r>
    </w:p>
  </w:comment>
  <w:comment w:id="37" w:author="Unknown" w:date="2020-09-17T16:46:36Z" w:initials="RV">
    <w:p w14:paraId="457550EC">
      <w:pPr>
        <w:pStyle w:val="10"/>
        <w:rPr>
          <w:rFonts w:hint="default"/>
          <w:lang w:val="pt-BR"/>
        </w:rPr>
      </w:pPr>
      <w:r>
        <w:rPr>
          <w:rFonts w:hint="default"/>
          <w:lang w:val="pt-BR"/>
        </w:rPr>
        <w:t>Remover</w:t>
      </w:r>
    </w:p>
  </w:comment>
  <w:comment w:id="38" w:author="Unknown" w:date="2020-09-17T16:46:16Z" w:initials="RV">
    <w:p w14:paraId="3049666B">
      <w:pPr>
        <w:pStyle w:val="10"/>
        <w:rPr>
          <w:rFonts w:hint="default"/>
          <w:lang w:val="pt-BR"/>
        </w:rPr>
      </w:pPr>
      <w:r>
        <w:rPr>
          <w:rFonts w:hint="default"/>
          <w:lang w:val="pt-BR"/>
        </w:rPr>
        <w:t>Remover.</w:t>
      </w:r>
    </w:p>
  </w:comment>
  <w:comment w:id="39" w:author="Unknown" w:date="2020-09-17T15:51:59Z" w:initials="RV">
    <w:p w14:paraId="155C1319">
      <w:pPr>
        <w:pStyle w:val="10"/>
        <w:rPr>
          <w:rFonts w:hint="default"/>
          <w:lang w:val="pt-BR"/>
        </w:rPr>
      </w:pPr>
      <w:r>
        <w:rPr>
          <w:rFonts w:hint="default"/>
          <w:lang w:val="pt-BR"/>
        </w:rPr>
        <w:t>R2. L187.</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FE1797" w15:done="0"/>
  <w15:commentEx w15:paraId="660D48F2" w15:done="0"/>
  <w15:commentEx w15:paraId="69C96B81" w15:done="0"/>
  <w15:commentEx w15:paraId="71831438" w15:done="0"/>
  <w15:commentEx w15:paraId="78A01E8C" w15:done="0"/>
  <w15:commentEx w15:paraId="054A770B" w15:done="0"/>
  <w15:commentEx w15:paraId="1BCF6FBB" w15:done="0"/>
  <w15:commentEx w15:paraId="35C21490" w15:done="0"/>
  <w15:commentEx w15:paraId="235A687A" w15:done="0"/>
  <w15:commentEx w15:paraId="30AA77CE" w15:done="0"/>
  <w15:commentEx w15:paraId="759E531D" w15:done="0"/>
  <w15:commentEx w15:paraId="2EE65DBD" w15:done="0"/>
  <w15:commentEx w15:paraId="2F367589" w15:done="0"/>
  <w15:commentEx w15:paraId="338065A0" w15:done="0"/>
  <w15:commentEx w15:paraId="7A1C6431" w15:done="0"/>
  <w15:commentEx w15:paraId="60100145" w15:done="0"/>
  <w15:commentEx w15:paraId="4593116B" w15:done="0"/>
  <w15:commentEx w15:paraId="1C3E7C25" w15:done="0"/>
  <w15:commentEx w15:paraId="4C8879B3" w15:done="0"/>
  <w15:commentEx w15:paraId="279B791A" w15:done="0"/>
  <w15:commentEx w15:paraId="3F90294B" w15:done="0"/>
  <w15:commentEx w15:paraId="659821F6" w15:done="0"/>
  <w15:commentEx w15:paraId="785A0AE3" w15:done="0"/>
  <w15:commentEx w15:paraId="0FC84E1E" w15:done="0"/>
  <w15:commentEx w15:paraId="08B16998" w15:done="0"/>
  <w15:commentEx w15:paraId="75B84AFF" w15:done="0"/>
  <w15:commentEx w15:paraId="663B0BEC" w15:done="0"/>
  <w15:commentEx w15:paraId="7DD47525" w15:done="0"/>
  <w15:commentEx w15:paraId="79B256B6" w15:done="0"/>
  <w15:commentEx w15:paraId="52B03483" w15:done="0"/>
  <w15:commentEx w15:paraId="710800C5" w15:done="0"/>
  <w15:commentEx w15:paraId="3D754477" w15:done="0"/>
  <w15:commentEx w15:paraId="134218CC" w15:done="0"/>
  <w15:commentEx w15:paraId="5FD1201C" w15:done="0"/>
  <w15:commentEx w15:paraId="226D1D1C" w15:done="0"/>
  <w15:commentEx w15:paraId="52CB0391" w15:done="0"/>
  <w15:commentEx w15:paraId="345D7B5C" w15:done="0"/>
  <w15:commentEx w15:paraId="457550EC" w15:done="0"/>
  <w15:commentEx w15:paraId="3049666B" w15:done="0"/>
  <w15:commentEx w15:paraId="155C131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159297B"/>
    <w:rsid w:val="02321E74"/>
    <w:rsid w:val="04795B58"/>
    <w:rsid w:val="05EA62B6"/>
    <w:rsid w:val="0B1D2A53"/>
    <w:rsid w:val="0CE56E26"/>
    <w:rsid w:val="1EF94E1B"/>
    <w:rsid w:val="20450DC5"/>
    <w:rsid w:val="24B10C40"/>
    <w:rsid w:val="27B23E49"/>
    <w:rsid w:val="32404A02"/>
    <w:rsid w:val="32ED57B6"/>
    <w:rsid w:val="33B85C21"/>
    <w:rsid w:val="38295CC8"/>
    <w:rsid w:val="54072ABD"/>
    <w:rsid w:val="546951D7"/>
    <w:rsid w:val="568B5BCD"/>
    <w:rsid w:val="58C10D34"/>
    <w:rsid w:val="60230184"/>
    <w:rsid w:val="65C87109"/>
    <w:rsid w:val="6D384A18"/>
    <w:rsid w:val="7401194D"/>
    <w:rsid w:val="775D7E60"/>
    <w:rsid w:val="78D81243"/>
    <w:rsid w:val="7AF7400A"/>
    <w:rsid w:val="7AFD4A23"/>
    <w:rsid w:val="7C0810A0"/>
    <w:rsid w:val="7C890ACD"/>
    <w:rsid w:val="A96A327D"/>
    <w:rsid w:val="CF7B0FA4"/>
    <w:rsid w:val="DDFFEC0D"/>
    <w:rsid w:val="F4F1FC7E"/>
    <w:rsid w:val="FEBFD72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7">
    <w:name w:val="Default Paragraph Font"/>
    <w:semiHidden/>
    <w:unhideWhenUsed/>
    <w:qFormat/>
    <w:uiPriority w:val="0"/>
  </w:style>
  <w:style w:type="table" w:default="1" w:styleId="23">
    <w:name w:val="Normal Table"/>
    <w:semiHidden/>
    <w:unhideWhenUsed/>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9">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0">
    <w:name w:val="annotation text"/>
    <w:basedOn w:val="1"/>
    <w:qFormat/>
    <w:uiPriority w:val="0"/>
    <w:pPr>
      <w:jc w:val="left"/>
    </w:pPr>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caption"/>
    <w:basedOn w:val="1"/>
    <w:next w:val="1"/>
    <w:qFormat/>
    <w:uiPriority w:val="0"/>
    <w:pPr>
      <w:spacing w:before="0" w:after="120"/>
    </w:pPr>
    <w:rPr>
      <w:i/>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1"/>
    <w:next w:val="3"/>
    <w:qFormat/>
    <w:uiPriority w:val="0"/>
    <w:pPr>
      <w:keepNext/>
      <w:keepLines/>
      <w:spacing w:before="240" w:after="240"/>
      <w:jc w:val="center"/>
    </w:pPr>
    <w:rPr>
      <w:sz w:val="30"/>
      <w:szCs w:val="30"/>
    </w:rPr>
  </w:style>
  <w:style w:type="paragraph" w:styleId="16">
    <w:name w:val="footnote text"/>
    <w:basedOn w:val="1"/>
    <w:unhideWhenUsed/>
    <w:qFormat/>
    <w:uiPriority w:val="9"/>
  </w:style>
  <w:style w:type="character" w:styleId="18">
    <w:name w:val="Strong"/>
    <w:basedOn w:val="17"/>
    <w:qFormat/>
    <w:uiPriority w:val="0"/>
    <w:rPr>
      <w:b/>
      <w:bCs/>
    </w:rPr>
  </w:style>
  <w:style w:type="character" w:styleId="19">
    <w:name w:val="Emphasis"/>
    <w:basedOn w:val="17"/>
    <w:qFormat/>
    <w:uiPriority w:val="0"/>
    <w:rPr>
      <w:i/>
      <w:iCs/>
    </w:rPr>
  </w:style>
  <w:style w:type="character" w:styleId="20">
    <w:name w:val="footnote reference"/>
    <w:basedOn w:val="21"/>
    <w:qFormat/>
    <w:uiPriority w:val="0"/>
    <w:rPr>
      <w:vertAlign w:val="superscript"/>
    </w:rPr>
  </w:style>
  <w:style w:type="character" w:customStyle="1" w:styleId="21">
    <w:name w:val="Body Text Char"/>
    <w:basedOn w:val="17"/>
    <w:link w:val="3"/>
    <w:qFormat/>
    <w:uiPriority w:val="0"/>
  </w:style>
  <w:style w:type="character" w:styleId="22">
    <w:name w:val="Hyperlink"/>
    <w:basedOn w:val="21"/>
    <w:qFormat/>
    <w:uiPriority w:val="0"/>
    <w:rPr>
      <w:color w:val="4F81BD" w:themeColor="accent1"/>
    </w:rPr>
  </w:style>
  <w:style w:type="table" w:styleId="24">
    <w:name w:val="Table Grid"/>
    <w:basedOn w:val="2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3"/>
    <w:qFormat/>
    <w:uiPriority w:val="0"/>
    <w:pPr>
      <w:keepNext/>
    </w:pPr>
  </w:style>
  <w:style w:type="paragraph" w:customStyle="1" w:styleId="33">
    <w:name w:val="Image Caption"/>
    <w:basedOn w:val="13"/>
    <w:qFormat/>
    <w:uiPriority w:val="0"/>
  </w:style>
  <w:style w:type="paragraph" w:customStyle="1" w:styleId="34">
    <w:name w:val="Figure"/>
    <w:basedOn w:val="1"/>
    <w:qFormat/>
    <w:uiPriority w:val="0"/>
  </w:style>
  <w:style w:type="paragraph" w:customStyle="1" w:styleId="35">
    <w:name w:val="Figure with Caption"/>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6"/>
    <w:qFormat/>
    <w:uiPriority w:val="0"/>
    <w:rPr>
      <w:b/>
      <w:color w:val="007020"/>
    </w:rPr>
  </w:style>
  <w:style w:type="character" w:customStyle="1" w:styleId="40">
    <w:name w:val="DataTypeTok"/>
    <w:basedOn w:val="36"/>
    <w:qFormat/>
    <w:uiPriority w:val="0"/>
    <w:rPr>
      <w:color w:val="902000"/>
    </w:rPr>
  </w:style>
  <w:style w:type="character" w:customStyle="1" w:styleId="41">
    <w:name w:val="DecValTok"/>
    <w:basedOn w:val="36"/>
    <w:qFormat/>
    <w:uiPriority w:val="0"/>
    <w:rPr>
      <w:color w:val="40A070"/>
    </w:rPr>
  </w:style>
  <w:style w:type="character" w:customStyle="1" w:styleId="42">
    <w:name w:val="BaseNTok"/>
    <w:basedOn w:val="36"/>
    <w:qFormat/>
    <w:uiPriority w:val="0"/>
    <w:rPr>
      <w:color w:val="40A070"/>
    </w:rPr>
  </w:style>
  <w:style w:type="character" w:customStyle="1" w:styleId="43">
    <w:name w:val="FloatTok"/>
    <w:basedOn w:val="36"/>
    <w:qFormat/>
    <w:uiPriority w:val="0"/>
    <w:rPr>
      <w:color w:val="40A070"/>
    </w:rPr>
  </w:style>
  <w:style w:type="character" w:customStyle="1" w:styleId="44">
    <w:name w:val="ConstantTok"/>
    <w:basedOn w:val="36"/>
    <w:qFormat/>
    <w:uiPriority w:val="0"/>
    <w:rPr>
      <w:color w:val="880000"/>
    </w:rPr>
  </w:style>
  <w:style w:type="character" w:customStyle="1" w:styleId="45">
    <w:name w:val="CharTok"/>
    <w:basedOn w:val="36"/>
    <w:qFormat/>
    <w:uiPriority w:val="0"/>
    <w:rPr>
      <w:color w:val="4070A0"/>
    </w:rPr>
  </w:style>
  <w:style w:type="character" w:customStyle="1" w:styleId="46">
    <w:name w:val="SpecialCharTok"/>
    <w:basedOn w:val="36"/>
    <w:qFormat/>
    <w:uiPriority w:val="0"/>
    <w:rPr>
      <w:color w:val="4070A0"/>
    </w:rPr>
  </w:style>
  <w:style w:type="character" w:customStyle="1" w:styleId="47">
    <w:name w:val="StringTok"/>
    <w:basedOn w:val="36"/>
    <w:qFormat/>
    <w:uiPriority w:val="0"/>
    <w:rPr>
      <w:color w:val="4070A0"/>
    </w:rPr>
  </w:style>
  <w:style w:type="character" w:customStyle="1" w:styleId="48">
    <w:name w:val="VerbatimStringTok"/>
    <w:basedOn w:val="36"/>
    <w:qFormat/>
    <w:uiPriority w:val="0"/>
    <w:rPr>
      <w:color w:val="4070A0"/>
    </w:rPr>
  </w:style>
  <w:style w:type="character" w:customStyle="1" w:styleId="49">
    <w:name w:val="SpecialStringTok"/>
    <w:basedOn w:val="36"/>
    <w:qFormat/>
    <w:uiPriority w:val="0"/>
    <w:rPr>
      <w:color w:val="BB6688"/>
    </w:rPr>
  </w:style>
  <w:style w:type="character" w:customStyle="1" w:styleId="50">
    <w:name w:val="ImportTok"/>
    <w:basedOn w:val="36"/>
    <w:qFormat/>
    <w:uiPriority w:val="0"/>
  </w:style>
  <w:style w:type="character" w:customStyle="1" w:styleId="51">
    <w:name w:val="CommentTok"/>
    <w:basedOn w:val="36"/>
    <w:qFormat/>
    <w:uiPriority w:val="0"/>
    <w:rPr>
      <w:i/>
      <w:color w:val="60A0B0"/>
    </w:rPr>
  </w:style>
  <w:style w:type="character" w:customStyle="1" w:styleId="52">
    <w:name w:val="DocumentationTok"/>
    <w:basedOn w:val="36"/>
    <w:qFormat/>
    <w:uiPriority w:val="0"/>
    <w:rPr>
      <w:i/>
      <w:color w:val="BA2121"/>
    </w:rPr>
  </w:style>
  <w:style w:type="character" w:customStyle="1" w:styleId="53">
    <w:name w:val="AnnotationTok"/>
    <w:basedOn w:val="36"/>
    <w:qFormat/>
    <w:uiPriority w:val="0"/>
    <w:rPr>
      <w:b/>
      <w:i/>
      <w:color w:val="60A0B0"/>
    </w:rPr>
  </w:style>
  <w:style w:type="character" w:customStyle="1" w:styleId="54">
    <w:name w:val="CommentVarTok"/>
    <w:basedOn w:val="36"/>
    <w:qFormat/>
    <w:uiPriority w:val="0"/>
    <w:rPr>
      <w:b/>
      <w:i/>
      <w:color w:val="60A0B0"/>
    </w:rPr>
  </w:style>
  <w:style w:type="character" w:customStyle="1" w:styleId="55">
    <w:name w:val="OtherTok"/>
    <w:basedOn w:val="36"/>
    <w:qFormat/>
    <w:uiPriority w:val="0"/>
    <w:rPr>
      <w:color w:val="007020"/>
    </w:rPr>
  </w:style>
  <w:style w:type="character" w:customStyle="1" w:styleId="56">
    <w:name w:val="FunctionTok"/>
    <w:basedOn w:val="36"/>
    <w:qFormat/>
    <w:uiPriority w:val="0"/>
    <w:rPr>
      <w:color w:val="06287E"/>
    </w:rPr>
  </w:style>
  <w:style w:type="character" w:customStyle="1" w:styleId="57">
    <w:name w:val="VariableTok"/>
    <w:basedOn w:val="36"/>
    <w:qFormat/>
    <w:uiPriority w:val="0"/>
    <w:rPr>
      <w:color w:val="19177C"/>
    </w:rPr>
  </w:style>
  <w:style w:type="character" w:customStyle="1" w:styleId="58">
    <w:name w:val="ControlFlowTok"/>
    <w:basedOn w:val="36"/>
    <w:qFormat/>
    <w:uiPriority w:val="0"/>
    <w:rPr>
      <w:b/>
      <w:color w:val="007020"/>
    </w:rPr>
  </w:style>
  <w:style w:type="character" w:customStyle="1" w:styleId="59">
    <w:name w:val="OperatorTok"/>
    <w:basedOn w:val="36"/>
    <w:qFormat/>
    <w:uiPriority w:val="0"/>
    <w:rPr>
      <w:color w:val="666666"/>
    </w:rPr>
  </w:style>
  <w:style w:type="character" w:customStyle="1" w:styleId="60">
    <w:name w:val="BuiltInTok"/>
    <w:basedOn w:val="36"/>
    <w:qFormat/>
    <w:uiPriority w:val="0"/>
  </w:style>
  <w:style w:type="character" w:customStyle="1" w:styleId="61">
    <w:name w:val="ExtensionTok"/>
    <w:basedOn w:val="36"/>
    <w:qFormat/>
    <w:uiPriority w:val="0"/>
  </w:style>
  <w:style w:type="character" w:customStyle="1" w:styleId="62">
    <w:name w:val="PreprocessorTok"/>
    <w:basedOn w:val="36"/>
    <w:qFormat/>
    <w:uiPriority w:val="0"/>
    <w:rPr>
      <w:color w:val="BC7A00"/>
    </w:rPr>
  </w:style>
  <w:style w:type="character" w:customStyle="1" w:styleId="63">
    <w:name w:val="AttributeTok"/>
    <w:basedOn w:val="36"/>
    <w:qFormat/>
    <w:uiPriority w:val="0"/>
    <w:rPr>
      <w:color w:val="7D9029"/>
    </w:rPr>
  </w:style>
  <w:style w:type="character" w:customStyle="1" w:styleId="64">
    <w:name w:val="RegionMarkerTok"/>
    <w:basedOn w:val="36"/>
    <w:qFormat/>
    <w:uiPriority w:val="0"/>
  </w:style>
  <w:style w:type="character" w:customStyle="1" w:styleId="65">
    <w:name w:val="InformationTok"/>
    <w:basedOn w:val="36"/>
    <w:qFormat/>
    <w:uiPriority w:val="0"/>
    <w:rPr>
      <w:b/>
      <w:i/>
      <w:color w:val="60A0B0"/>
    </w:rPr>
  </w:style>
  <w:style w:type="character" w:customStyle="1" w:styleId="66">
    <w:name w:val="WarningTok"/>
    <w:basedOn w:val="36"/>
    <w:qFormat/>
    <w:uiPriority w:val="0"/>
    <w:rPr>
      <w:b/>
      <w:i/>
      <w:color w:val="60A0B0"/>
    </w:rPr>
  </w:style>
  <w:style w:type="character" w:customStyle="1" w:styleId="67">
    <w:name w:val="AlertTok"/>
    <w:basedOn w:val="36"/>
    <w:qFormat/>
    <w:uiPriority w:val="0"/>
    <w:rPr>
      <w:b/>
      <w:color w:val="FF0000"/>
    </w:rPr>
  </w:style>
  <w:style w:type="character" w:customStyle="1" w:styleId="68">
    <w:name w:val="ErrorTok"/>
    <w:basedOn w:val="36"/>
    <w:qFormat/>
    <w:uiPriority w:val="0"/>
    <w:rPr>
      <w:b/>
      <w:color w:val="FF0000"/>
    </w:rPr>
  </w:style>
  <w:style w:type="character" w:customStyle="1" w:styleId="69">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TotalTime>
  <ScaleCrop>false</ScaleCrop>
  <LinksUpToDate>false</LinksUpToDate>
  <CharactersWithSpaces>583</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2020-07-06T05:32:00Z</dcterms:created>
  <dc:creator>gorgens</dc:creator>
  <cp:lastModifiedBy>Unknown</cp:lastModifiedBy>
  <dcterms:modified xsi:type="dcterms:W3CDTF">2020-09-17T19:46:40Z</dcterms:modified>
  <dc:title>Resource availability and disturbance shape maximum tree height across the Amazon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1046-11.2.0.9665</vt:lpwstr>
  </property>
</Properties>
</file>