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417C5" w14:textId="38B3DEE0" w:rsidR="00F01D15" w:rsidRDefault="009920F9">
      <w:r w:rsidRPr="009920F9">
        <w:t>https://www.nasdaq.com/market-activity/stocks/screener</w:t>
      </w:r>
    </w:p>
    <w:sectPr w:rsidR="00F01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4B"/>
    <w:rsid w:val="001E65BD"/>
    <w:rsid w:val="0027460D"/>
    <w:rsid w:val="009920F9"/>
    <w:rsid w:val="00F0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7B6D3-CD8C-476F-B3D6-189E6589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2022-10-12T17:25:00Z</dcterms:created>
  <dcterms:modified xsi:type="dcterms:W3CDTF">2022-10-12T17:25:00Z</dcterms:modified>
</cp:coreProperties>
</file>