
<file path=[Content_Types].xml><?xml version="1.0" encoding="utf-8"?>
<Types xmlns="http://schemas.openxmlformats.org/package/2006/content-types">
  <Default Extension="rels" ContentType="application/vnd.openxmlformats-package.relationships+xml"/>
  <Default Extension="xlsx" ContentType="application/vnd.openxmlformats-officedocument.spreadsheetml.sheet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charts/chart1.xml" ContentType="application/vnd.openxmlformats-officedocument.drawingml.chart+xml"/>
  <Override PartName="/word/charts/style1.xml" ContentType="application/vnd.ms-office.chartstyle+xml"/>
  <Override PartName="/word/charts/colors1.xml" ContentType="application/vnd.ms-office.chartcolorstyle+xml"/>
  <Override PartName="/word/theme/themeOverride1.xml" ContentType="application/vnd.openxmlformats-officedocument.themeOverride+xml"/>
  <Override PartName="/word/charts/chart2.xml" ContentType="application/vnd.openxmlformats-officedocument.drawingml.chart+xml"/>
  <Override PartName="/word/charts/style2.xml" ContentType="application/vnd.ms-office.chartstyle+xml"/>
  <Override PartName="/word/charts/colors2.xml" ContentType="application/vnd.ms-office.chartcolorstyle+xml"/>
  <Override PartName="/word/theme/themeOverride2.xml" ContentType="application/vnd.openxmlformats-officedocument.themeOverride+xml"/>
  <Override PartName="/word/charts/chart3.xml" ContentType="application/vnd.openxmlformats-officedocument.drawingml.chart+xml"/>
  <Override PartName="/word/charts/style3.xml" ContentType="application/vnd.ms-office.chartstyle+xml"/>
  <Override PartName="/word/charts/colors3.xml" ContentType="application/vnd.ms-office.chartcolorstyle+xml"/>
  <Override PartName="/word/theme/themeOverride3.xml" ContentType="application/vnd.openxmlformats-officedocument.themeOverride+xml"/>
  <Override PartName="/word/charts/chart4.xml" ContentType="application/vnd.openxmlformats-officedocument.drawingml.chart+xml"/>
  <Override PartName="/word/charts/style4.xml" ContentType="application/vnd.ms-office.chartstyle+xml"/>
  <Override PartName="/word/charts/colors4.xml" ContentType="application/vnd.ms-office.chartcolorstyle+xml"/>
  <Override PartName="/word/theme/themeOverride4.xml" ContentType="application/vnd.openxmlformats-officedocument.themeOverride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2C5DAFBD" w14:textId="460ECC02" w:rsidR="00C42153" w:rsidRDefault="00C42153" w:rsidP="00C42153">
      <w:pPr>
        <w:pStyle w:val="Listenabsatz"/>
        <w:numPr>
          <w:ilvl w:val="0"/>
          <w:numId w:val="1"/>
        </w:numPr>
      </w:pPr>
      <w:r>
        <w:t xml:space="preserve">Berechnen Sie mithilfe der Ihnen vorliegenden Außendienstinformationen die Umsatzentwicklungen der einzelnen </w:t>
      </w:r>
      <w:proofErr w:type="spellStart"/>
      <w:r>
        <w:t>Careli</w:t>
      </w:r>
      <w:proofErr w:type="spellEnd"/>
      <w:r>
        <w:t>-Produktgruppen.</w:t>
      </w:r>
    </w:p>
    <w:p w14:paraId="02B0DE68" w14:textId="77777777" w:rsidR="00C42153" w:rsidRDefault="00C42153"/>
    <w:tbl>
      <w:tblPr>
        <w:tblW w:w="5000" w:type="pct"/>
        <w:tblCellMar>
          <w:top w:w="85" w:type="dxa"/>
          <w:left w:w="85" w:type="dxa"/>
          <w:bottom w:w="85" w:type="dxa"/>
          <w:right w:w="85" w:type="dxa"/>
        </w:tblCellMar>
        <w:tblLook w:val="04A0" w:firstRow="1" w:lastRow="0" w:firstColumn="1" w:lastColumn="0" w:noHBand="0" w:noVBand="1"/>
      </w:tblPr>
      <w:tblGrid>
        <w:gridCol w:w="2477"/>
        <w:gridCol w:w="2478"/>
        <w:gridCol w:w="2478"/>
        <w:gridCol w:w="2478"/>
      </w:tblGrid>
      <w:tr w:rsidR="00594B34" w:rsidRPr="00594B34" w14:paraId="633072CE" w14:textId="77777777" w:rsidTr="00594B34">
        <w:trPr>
          <w:trHeight w:val="615"/>
        </w:trPr>
        <w:tc>
          <w:tcPr>
            <w:tcW w:w="9680" w:type="dxa"/>
            <w:gridSpan w:val="4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 w:themeFill="background1" w:themeFillShade="D9"/>
            <w:noWrap/>
            <w:vAlign w:val="center"/>
            <w:hideMark/>
          </w:tcPr>
          <w:p w14:paraId="3B4BBA22" w14:textId="075D8314" w:rsidR="00594B34" w:rsidRPr="00594B34" w:rsidRDefault="00594B34" w:rsidP="00594B34">
            <w:pPr>
              <w:spacing w:line="240" w:lineRule="auto"/>
              <w:jc w:val="center"/>
              <w:rPr>
                <w:rFonts w:eastAsia="Times New Roman" w:cs="Calibri"/>
                <w:b/>
                <w:bCs/>
                <w:color w:val="000000"/>
                <w:kern w:val="0"/>
                <w:sz w:val="24"/>
                <w:lang w:eastAsia="de-DE"/>
                <w14:ligatures w14:val="none"/>
              </w:rPr>
            </w:pPr>
            <w:r w:rsidRPr="00594B34">
              <w:rPr>
                <w:rFonts w:eastAsia="Times New Roman" w:cs="Calibri"/>
                <w:b/>
                <w:bCs/>
                <w:color w:val="000000"/>
                <w:kern w:val="0"/>
                <w:szCs w:val="22"/>
                <w:lang w:eastAsia="de-DE"/>
                <w14:ligatures w14:val="none"/>
              </w:rPr>
              <w:t>Umsatzentwicklung der Produktgruppen (in %)</w:t>
            </w:r>
          </w:p>
        </w:tc>
      </w:tr>
      <w:tr w:rsidR="00C42153" w:rsidRPr="00594B34" w14:paraId="7FFBB025" w14:textId="77777777" w:rsidTr="00594B34">
        <w:trPr>
          <w:trHeight w:val="900"/>
        </w:trPr>
        <w:tc>
          <w:tcPr>
            <w:tcW w:w="242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54B13B7A" w14:textId="77777777" w:rsidR="00C42153" w:rsidRPr="00594B34" w:rsidRDefault="00C42153" w:rsidP="00C42153">
            <w:pPr>
              <w:spacing w:line="240" w:lineRule="auto"/>
              <w:rPr>
                <w:rFonts w:eastAsia="Times New Roman" w:cs="Calibri"/>
                <w:b/>
                <w:bCs/>
                <w:color w:val="000000"/>
                <w:kern w:val="0"/>
                <w:szCs w:val="22"/>
                <w:lang w:eastAsia="de-DE"/>
                <w14:ligatures w14:val="none"/>
              </w:rPr>
            </w:pPr>
            <w:proofErr w:type="spellStart"/>
            <w:r w:rsidRPr="00594B34">
              <w:rPr>
                <w:rFonts w:eastAsia="Times New Roman" w:cs="Calibri"/>
                <w:b/>
                <w:bCs/>
                <w:color w:val="000000"/>
                <w:kern w:val="0"/>
                <w:szCs w:val="22"/>
                <w:lang w:eastAsia="de-DE"/>
                <w14:ligatures w14:val="none"/>
              </w:rPr>
              <w:t>Careli</w:t>
            </w:r>
            <w:proofErr w:type="spellEnd"/>
            <w:r w:rsidRPr="00594B34">
              <w:rPr>
                <w:rFonts w:eastAsia="Times New Roman" w:cs="Calibri"/>
                <w:b/>
                <w:bCs/>
                <w:color w:val="000000"/>
                <w:kern w:val="0"/>
                <w:szCs w:val="22"/>
                <w:lang w:eastAsia="de-DE"/>
                <w14:ligatures w14:val="none"/>
              </w:rPr>
              <w:t>-</w:t>
            </w:r>
            <w:r w:rsidRPr="00594B34">
              <w:rPr>
                <w:rFonts w:eastAsia="Times New Roman" w:cs="Calibri"/>
                <w:b/>
                <w:bCs/>
                <w:color w:val="000000"/>
                <w:kern w:val="0"/>
                <w:szCs w:val="22"/>
                <w:lang w:eastAsia="de-DE"/>
                <w14:ligatures w14:val="none"/>
              </w:rPr>
              <w:br/>
              <w:t>Produktgruppe</w:t>
            </w:r>
          </w:p>
        </w:tc>
        <w:tc>
          <w:tcPr>
            <w:tcW w:w="242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2E438DB7" w14:textId="77777777" w:rsidR="00C42153" w:rsidRPr="00594B34" w:rsidRDefault="00C42153" w:rsidP="00C42153">
            <w:pPr>
              <w:spacing w:line="240" w:lineRule="auto"/>
              <w:jc w:val="center"/>
              <w:rPr>
                <w:rFonts w:eastAsia="Times New Roman" w:cs="Calibri"/>
                <w:b/>
                <w:bCs/>
                <w:color w:val="000000"/>
                <w:kern w:val="0"/>
                <w:szCs w:val="22"/>
                <w:lang w:eastAsia="de-DE"/>
                <w14:ligatures w14:val="none"/>
              </w:rPr>
            </w:pPr>
            <w:r w:rsidRPr="00594B34">
              <w:rPr>
                <w:rFonts w:eastAsia="Times New Roman" w:cs="Calibri"/>
                <w:b/>
                <w:bCs/>
                <w:color w:val="000000"/>
                <w:kern w:val="0"/>
                <w:szCs w:val="22"/>
                <w:lang w:eastAsia="de-DE"/>
                <w14:ligatures w14:val="none"/>
              </w:rPr>
              <w:t>Vorjahr - 3</w:t>
            </w:r>
            <w:r w:rsidRPr="00594B34">
              <w:rPr>
                <w:rFonts w:eastAsia="Times New Roman" w:cs="Calibri"/>
                <w:b/>
                <w:bCs/>
                <w:color w:val="000000"/>
                <w:kern w:val="0"/>
                <w:szCs w:val="22"/>
                <w:lang w:eastAsia="de-DE"/>
                <w14:ligatures w14:val="none"/>
              </w:rPr>
              <w:br/>
              <w:t>gegenüber Vorjahr - 2</w:t>
            </w:r>
          </w:p>
        </w:tc>
        <w:tc>
          <w:tcPr>
            <w:tcW w:w="242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70A06983" w14:textId="77777777" w:rsidR="00C42153" w:rsidRPr="00594B34" w:rsidRDefault="00C42153" w:rsidP="00C42153">
            <w:pPr>
              <w:spacing w:line="240" w:lineRule="auto"/>
              <w:jc w:val="center"/>
              <w:rPr>
                <w:rFonts w:eastAsia="Times New Roman" w:cs="Calibri"/>
                <w:b/>
                <w:bCs/>
                <w:color w:val="000000"/>
                <w:kern w:val="0"/>
                <w:szCs w:val="22"/>
                <w:lang w:eastAsia="de-DE"/>
                <w14:ligatures w14:val="none"/>
              </w:rPr>
            </w:pPr>
            <w:r w:rsidRPr="00594B34">
              <w:rPr>
                <w:rFonts w:eastAsia="Times New Roman" w:cs="Calibri"/>
                <w:b/>
                <w:bCs/>
                <w:color w:val="000000"/>
                <w:kern w:val="0"/>
                <w:szCs w:val="22"/>
                <w:lang w:eastAsia="de-DE"/>
                <w14:ligatures w14:val="none"/>
              </w:rPr>
              <w:t>Vorjahr - 2</w:t>
            </w:r>
            <w:r w:rsidRPr="00594B34">
              <w:rPr>
                <w:rFonts w:eastAsia="Times New Roman" w:cs="Calibri"/>
                <w:b/>
                <w:bCs/>
                <w:color w:val="000000"/>
                <w:kern w:val="0"/>
                <w:szCs w:val="22"/>
                <w:lang w:eastAsia="de-DE"/>
                <w14:ligatures w14:val="none"/>
              </w:rPr>
              <w:br/>
              <w:t>gegenüber Vorjahr - 1</w:t>
            </w:r>
          </w:p>
        </w:tc>
        <w:tc>
          <w:tcPr>
            <w:tcW w:w="242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54FCC418" w14:textId="77777777" w:rsidR="00C42153" w:rsidRPr="00594B34" w:rsidRDefault="00C42153" w:rsidP="00C42153">
            <w:pPr>
              <w:spacing w:line="240" w:lineRule="auto"/>
              <w:jc w:val="center"/>
              <w:rPr>
                <w:rFonts w:eastAsia="Times New Roman" w:cs="Calibri"/>
                <w:b/>
                <w:bCs/>
                <w:color w:val="000000"/>
                <w:kern w:val="0"/>
                <w:szCs w:val="22"/>
                <w:lang w:eastAsia="de-DE"/>
                <w14:ligatures w14:val="none"/>
              </w:rPr>
            </w:pPr>
            <w:r w:rsidRPr="00594B34">
              <w:rPr>
                <w:rFonts w:eastAsia="Times New Roman" w:cs="Calibri"/>
                <w:b/>
                <w:bCs/>
                <w:color w:val="000000"/>
                <w:kern w:val="0"/>
                <w:szCs w:val="22"/>
                <w:lang w:eastAsia="de-DE"/>
                <w14:ligatures w14:val="none"/>
              </w:rPr>
              <w:t>Vorjahr - 1</w:t>
            </w:r>
            <w:r w:rsidRPr="00594B34">
              <w:rPr>
                <w:rFonts w:eastAsia="Times New Roman" w:cs="Calibri"/>
                <w:b/>
                <w:bCs/>
                <w:color w:val="000000"/>
                <w:kern w:val="0"/>
                <w:szCs w:val="22"/>
                <w:lang w:eastAsia="de-DE"/>
                <w14:ligatures w14:val="none"/>
              </w:rPr>
              <w:br/>
              <w:t>gegenüber Vorjahr</w:t>
            </w:r>
          </w:p>
        </w:tc>
      </w:tr>
      <w:tr w:rsidR="00C42153" w:rsidRPr="00594B34" w14:paraId="53D8A9B6" w14:textId="77777777" w:rsidTr="00594B34">
        <w:trPr>
          <w:trHeight w:val="300"/>
        </w:trPr>
        <w:tc>
          <w:tcPr>
            <w:tcW w:w="242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noWrap/>
            <w:vAlign w:val="bottom"/>
            <w:hideMark/>
          </w:tcPr>
          <w:p w14:paraId="75A17D10" w14:textId="77777777" w:rsidR="00C42153" w:rsidRPr="00594B34" w:rsidRDefault="00C42153" w:rsidP="00C42153">
            <w:pPr>
              <w:spacing w:line="240" w:lineRule="auto"/>
              <w:rPr>
                <w:rFonts w:eastAsia="Times New Roman" w:cs="Calibri"/>
                <w:color w:val="000000"/>
                <w:kern w:val="0"/>
                <w:szCs w:val="22"/>
                <w:lang w:eastAsia="de-DE"/>
                <w14:ligatures w14:val="none"/>
              </w:rPr>
            </w:pPr>
            <w:r w:rsidRPr="00594B34">
              <w:rPr>
                <w:rFonts w:eastAsia="Times New Roman" w:cs="Calibri"/>
                <w:color w:val="000000"/>
                <w:kern w:val="0"/>
                <w:szCs w:val="22"/>
                <w:lang w:eastAsia="de-DE"/>
                <w14:ligatures w14:val="none"/>
              </w:rPr>
              <w:t> </w:t>
            </w:r>
          </w:p>
        </w:tc>
        <w:tc>
          <w:tcPr>
            <w:tcW w:w="242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noWrap/>
            <w:vAlign w:val="bottom"/>
            <w:hideMark/>
          </w:tcPr>
          <w:p w14:paraId="4F47D84E" w14:textId="77777777" w:rsidR="00C42153" w:rsidRPr="00594B34" w:rsidRDefault="00C42153" w:rsidP="00C42153">
            <w:pPr>
              <w:spacing w:line="240" w:lineRule="auto"/>
              <w:rPr>
                <w:rFonts w:eastAsia="Times New Roman" w:cs="Calibri"/>
                <w:color w:val="000000"/>
                <w:kern w:val="0"/>
                <w:szCs w:val="22"/>
                <w:lang w:eastAsia="de-DE"/>
                <w14:ligatures w14:val="none"/>
              </w:rPr>
            </w:pPr>
            <w:r w:rsidRPr="00594B34">
              <w:rPr>
                <w:rFonts w:eastAsia="Times New Roman" w:cs="Calibri"/>
                <w:color w:val="000000"/>
                <w:kern w:val="0"/>
                <w:szCs w:val="22"/>
                <w:lang w:eastAsia="de-DE"/>
                <w14:ligatures w14:val="none"/>
              </w:rPr>
              <w:t> </w:t>
            </w:r>
          </w:p>
        </w:tc>
        <w:tc>
          <w:tcPr>
            <w:tcW w:w="242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noWrap/>
            <w:vAlign w:val="bottom"/>
            <w:hideMark/>
          </w:tcPr>
          <w:p w14:paraId="12420E2B" w14:textId="77777777" w:rsidR="00C42153" w:rsidRPr="00594B34" w:rsidRDefault="00C42153" w:rsidP="00C42153">
            <w:pPr>
              <w:spacing w:line="240" w:lineRule="auto"/>
              <w:rPr>
                <w:rFonts w:eastAsia="Times New Roman" w:cs="Calibri"/>
                <w:color w:val="000000"/>
                <w:kern w:val="0"/>
                <w:szCs w:val="22"/>
                <w:lang w:eastAsia="de-DE"/>
                <w14:ligatures w14:val="none"/>
              </w:rPr>
            </w:pPr>
            <w:r w:rsidRPr="00594B34">
              <w:rPr>
                <w:rFonts w:eastAsia="Times New Roman" w:cs="Calibri"/>
                <w:color w:val="000000"/>
                <w:kern w:val="0"/>
                <w:szCs w:val="22"/>
                <w:lang w:eastAsia="de-DE"/>
                <w14:ligatures w14:val="none"/>
              </w:rPr>
              <w:t> </w:t>
            </w:r>
          </w:p>
        </w:tc>
        <w:tc>
          <w:tcPr>
            <w:tcW w:w="242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noWrap/>
            <w:vAlign w:val="bottom"/>
            <w:hideMark/>
          </w:tcPr>
          <w:p w14:paraId="0B263555" w14:textId="77777777" w:rsidR="00C42153" w:rsidRPr="00594B34" w:rsidRDefault="00C42153" w:rsidP="00C42153">
            <w:pPr>
              <w:spacing w:line="240" w:lineRule="auto"/>
              <w:rPr>
                <w:rFonts w:eastAsia="Times New Roman" w:cs="Calibri"/>
                <w:color w:val="000000"/>
                <w:kern w:val="0"/>
                <w:szCs w:val="22"/>
                <w:lang w:eastAsia="de-DE"/>
                <w14:ligatures w14:val="none"/>
              </w:rPr>
            </w:pPr>
            <w:r w:rsidRPr="00594B34">
              <w:rPr>
                <w:rFonts w:eastAsia="Times New Roman" w:cs="Calibri"/>
                <w:color w:val="000000"/>
                <w:kern w:val="0"/>
                <w:szCs w:val="22"/>
                <w:lang w:eastAsia="de-DE"/>
                <w14:ligatures w14:val="none"/>
              </w:rPr>
              <w:t> </w:t>
            </w:r>
          </w:p>
        </w:tc>
      </w:tr>
      <w:tr w:rsidR="00C42153" w:rsidRPr="00594B34" w14:paraId="6D5251CB" w14:textId="77777777" w:rsidTr="00594B34">
        <w:trPr>
          <w:trHeight w:val="300"/>
        </w:trPr>
        <w:tc>
          <w:tcPr>
            <w:tcW w:w="242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noWrap/>
            <w:vAlign w:val="bottom"/>
            <w:hideMark/>
          </w:tcPr>
          <w:p w14:paraId="39F38EEC" w14:textId="77777777" w:rsidR="00C42153" w:rsidRPr="00594B34" w:rsidRDefault="00C42153" w:rsidP="00C42153">
            <w:pPr>
              <w:spacing w:line="240" w:lineRule="auto"/>
              <w:rPr>
                <w:rFonts w:eastAsia="Times New Roman" w:cs="Calibri"/>
                <w:color w:val="000000"/>
                <w:kern w:val="0"/>
                <w:szCs w:val="22"/>
                <w:lang w:eastAsia="de-DE"/>
                <w14:ligatures w14:val="none"/>
              </w:rPr>
            </w:pPr>
            <w:r w:rsidRPr="00594B34">
              <w:rPr>
                <w:rFonts w:eastAsia="Times New Roman" w:cs="Calibri"/>
                <w:color w:val="000000"/>
                <w:kern w:val="0"/>
                <w:szCs w:val="22"/>
                <w:lang w:eastAsia="de-DE"/>
                <w14:ligatures w14:val="none"/>
              </w:rPr>
              <w:t> </w:t>
            </w:r>
          </w:p>
        </w:tc>
        <w:tc>
          <w:tcPr>
            <w:tcW w:w="242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noWrap/>
            <w:vAlign w:val="bottom"/>
            <w:hideMark/>
          </w:tcPr>
          <w:p w14:paraId="4FBECB7A" w14:textId="77777777" w:rsidR="00C42153" w:rsidRPr="00594B34" w:rsidRDefault="00C42153" w:rsidP="00C42153">
            <w:pPr>
              <w:spacing w:line="240" w:lineRule="auto"/>
              <w:rPr>
                <w:rFonts w:eastAsia="Times New Roman" w:cs="Calibri"/>
                <w:color w:val="000000"/>
                <w:kern w:val="0"/>
                <w:szCs w:val="22"/>
                <w:lang w:eastAsia="de-DE"/>
                <w14:ligatures w14:val="none"/>
              </w:rPr>
            </w:pPr>
            <w:r w:rsidRPr="00594B34">
              <w:rPr>
                <w:rFonts w:eastAsia="Times New Roman" w:cs="Calibri"/>
                <w:color w:val="000000"/>
                <w:kern w:val="0"/>
                <w:szCs w:val="22"/>
                <w:lang w:eastAsia="de-DE"/>
                <w14:ligatures w14:val="none"/>
              </w:rPr>
              <w:t> </w:t>
            </w:r>
          </w:p>
        </w:tc>
        <w:tc>
          <w:tcPr>
            <w:tcW w:w="242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noWrap/>
            <w:vAlign w:val="bottom"/>
            <w:hideMark/>
          </w:tcPr>
          <w:p w14:paraId="6590D5B1" w14:textId="77777777" w:rsidR="00C42153" w:rsidRPr="00594B34" w:rsidRDefault="00C42153" w:rsidP="00C42153">
            <w:pPr>
              <w:spacing w:line="240" w:lineRule="auto"/>
              <w:rPr>
                <w:rFonts w:eastAsia="Times New Roman" w:cs="Calibri"/>
                <w:color w:val="000000"/>
                <w:kern w:val="0"/>
                <w:szCs w:val="22"/>
                <w:lang w:eastAsia="de-DE"/>
                <w14:ligatures w14:val="none"/>
              </w:rPr>
            </w:pPr>
            <w:r w:rsidRPr="00594B34">
              <w:rPr>
                <w:rFonts w:eastAsia="Times New Roman" w:cs="Calibri"/>
                <w:color w:val="000000"/>
                <w:kern w:val="0"/>
                <w:szCs w:val="22"/>
                <w:lang w:eastAsia="de-DE"/>
                <w14:ligatures w14:val="none"/>
              </w:rPr>
              <w:t> </w:t>
            </w:r>
          </w:p>
        </w:tc>
        <w:tc>
          <w:tcPr>
            <w:tcW w:w="242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noWrap/>
            <w:vAlign w:val="bottom"/>
            <w:hideMark/>
          </w:tcPr>
          <w:p w14:paraId="0062E75C" w14:textId="77777777" w:rsidR="00C42153" w:rsidRPr="00594B34" w:rsidRDefault="00C42153" w:rsidP="00C42153">
            <w:pPr>
              <w:spacing w:line="240" w:lineRule="auto"/>
              <w:rPr>
                <w:rFonts w:eastAsia="Times New Roman" w:cs="Calibri"/>
                <w:color w:val="000000"/>
                <w:kern w:val="0"/>
                <w:szCs w:val="22"/>
                <w:lang w:eastAsia="de-DE"/>
                <w14:ligatures w14:val="none"/>
              </w:rPr>
            </w:pPr>
            <w:r w:rsidRPr="00594B34">
              <w:rPr>
                <w:rFonts w:eastAsia="Times New Roman" w:cs="Calibri"/>
                <w:color w:val="000000"/>
                <w:kern w:val="0"/>
                <w:szCs w:val="22"/>
                <w:lang w:eastAsia="de-DE"/>
                <w14:ligatures w14:val="none"/>
              </w:rPr>
              <w:t> </w:t>
            </w:r>
          </w:p>
        </w:tc>
      </w:tr>
      <w:tr w:rsidR="00C42153" w:rsidRPr="00594B34" w14:paraId="29FE2A7C" w14:textId="77777777" w:rsidTr="00594B34">
        <w:trPr>
          <w:trHeight w:val="300"/>
        </w:trPr>
        <w:tc>
          <w:tcPr>
            <w:tcW w:w="242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noWrap/>
            <w:vAlign w:val="bottom"/>
            <w:hideMark/>
          </w:tcPr>
          <w:p w14:paraId="0A18BA62" w14:textId="77777777" w:rsidR="00C42153" w:rsidRPr="00594B34" w:rsidRDefault="00C42153" w:rsidP="00C42153">
            <w:pPr>
              <w:spacing w:line="240" w:lineRule="auto"/>
              <w:rPr>
                <w:rFonts w:eastAsia="Times New Roman" w:cs="Calibri"/>
                <w:color w:val="000000"/>
                <w:kern w:val="0"/>
                <w:szCs w:val="22"/>
                <w:lang w:eastAsia="de-DE"/>
                <w14:ligatures w14:val="none"/>
              </w:rPr>
            </w:pPr>
            <w:r w:rsidRPr="00594B34">
              <w:rPr>
                <w:rFonts w:eastAsia="Times New Roman" w:cs="Calibri"/>
                <w:color w:val="000000"/>
                <w:kern w:val="0"/>
                <w:szCs w:val="22"/>
                <w:lang w:eastAsia="de-DE"/>
                <w14:ligatures w14:val="none"/>
              </w:rPr>
              <w:t> </w:t>
            </w:r>
          </w:p>
        </w:tc>
        <w:tc>
          <w:tcPr>
            <w:tcW w:w="242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noWrap/>
            <w:vAlign w:val="bottom"/>
            <w:hideMark/>
          </w:tcPr>
          <w:p w14:paraId="71B2F72C" w14:textId="77777777" w:rsidR="00C42153" w:rsidRPr="00594B34" w:rsidRDefault="00C42153" w:rsidP="00C42153">
            <w:pPr>
              <w:spacing w:line="240" w:lineRule="auto"/>
              <w:rPr>
                <w:rFonts w:eastAsia="Times New Roman" w:cs="Calibri"/>
                <w:color w:val="000000"/>
                <w:kern w:val="0"/>
                <w:szCs w:val="22"/>
                <w:lang w:eastAsia="de-DE"/>
                <w14:ligatures w14:val="none"/>
              </w:rPr>
            </w:pPr>
            <w:r w:rsidRPr="00594B34">
              <w:rPr>
                <w:rFonts w:eastAsia="Times New Roman" w:cs="Calibri"/>
                <w:color w:val="000000"/>
                <w:kern w:val="0"/>
                <w:szCs w:val="22"/>
                <w:lang w:eastAsia="de-DE"/>
                <w14:ligatures w14:val="none"/>
              </w:rPr>
              <w:t> </w:t>
            </w:r>
          </w:p>
        </w:tc>
        <w:tc>
          <w:tcPr>
            <w:tcW w:w="242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noWrap/>
            <w:vAlign w:val="bottom"/>
            <w:hideMark/>
          </w:tcPr>
          <w:p w14:paraId="79C14E50" w14:textId="77777777" w:rsidR="00C42153" w:rsidRPr="00594B34" w:rsidRDefault="00C42153" w:rsidP="00C42153">
            <w:pPr>
              <w:spacing w:line="240" w:lineRule="auto"/>
              <w:rPr>
                <w:rFonts w:eastAsia="Times New Roman" w:cs="Calibri"/>
                <w:color w:val="000000"/>
                <w:kern w:val="0"/>
                <w:szCs w:val="22"/>
                <w:lang w:eastAsia="de-DE"/>
                <w14:ligatures w14:val="none"/>
              </w:rPr>
            </w:pPr>
            <w:r w:rsidRPr="00594B34">
              <w:rPr>
                <w:rFonts w:eastAsia="Times New Roman" w:cs="Calibri"/>
                <w:color w:val="000000"/>
                <w:kern w:val="0"/>
                <w:szCs w:val="22"/>
                <w:lang w:eastAsia="de-DE"/>
                <w14:ligatures w14:val="none"/>
              </w:rPr>
              <w:t> </w:t>
            </w:r>
          </w:p>
        </w:tc>
        <w:tc>
          <w:tcPr>
            <w:tcW w:w="242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noWrap/>
            <w:vAlign w:val="bottom"/>
            <w:hideMark/>
          </w:tcPr>
          <w:p w14:paraId="07E652AB" w14:textId="77777777" w:rsidR="00C42153" w:rsidRPr="00594B34" w:rsidRDefault="00C42153" w:rsidP="00C42153">
            <w:pPr>
              <w:spacing w:line="240" w:lineRule="auto"/>
              <w:rPr>
                <w:rFonts w:eastAsia="Times New Roman" w:cs="Calibri"/>
                <w:color w:val="000000"/>
                <w:kern w:val="0"/>
                <w:szCs w:val="22"/>
                <w:lang w:eastAsia="de-DE"/>
                <w14:ligatures w14:val="none"/>
              </w:rPr>
            </w:pPr>
            <w:r w:rsidRPr="00594B34">
              <w:rPr>
                <w:rFonts w:eastAsia="Times New Roman" w:cs="Calibri"/>
                <w:color w:val="000000"/>
                <w:kern w:val="0"/>
                <w:szCs w:val="22"/>
                <w:lang w:eastAsia="de-DE"/>
                <w14:ligatures w14:val="none"/>
              </w:rPr>
              <w:t> </w:t>
            </w:r>
          </w:p>
        </w:tc>
      </w:tr>
      <w:tr w:rsidR="00C42153" w:rsidRPr="00594B34" w14:paraId="770CABA1" w14:textId="77777777" w:rsidTr="00594B34">
        <w:trPr>
          <w:trHeight w:val="300"/>
        </w:trPr>
        <w:tc>
          <w:tcPr>
            <w:tcW w:w="242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noWrap/>
            <w:vAlign w:val="bottom"/>
            <w:hideMark/>
          </w:tcPr>
          <w:p w14:paraId="16B0B203" w14:textId="77777777" w:rsidR="00C42153" w:rsidRPr="00594B34" w:rsidRDefault="00C42153" w:rsidP="00C42153">
            <w:pPr>
              <w:spacing w:line="240" w:lineRule="auto"/>
              <w:rPr>
                <w:rFonts w:eastAsia="Times New Roman" w:cs="Calibri"/>
                <w:color w:val="000000"/>
                <w:kern w:val="0"/>
                <w:szCs w:val="22"/>
                <w:lang w:eastAsia="de-DE"/>
                <w14:ligatures w14:val="none"/>
              </w:rPr>
            </w:pPr>
            <w:r w:rsidRPr="00594B34">
              <w:rPr>
                <w:rFonts w:eastAsia="Times New Roman" w:cs="Calibri"/>
                <w:color w:val="000000"/>
                <w:kern w:val="0"/>
                <w:szCs w:val="22"/>
                <w:lang w:eastAsia="de-DE"/>
                <w14:ligatures w14:val="none"/>
              </w:rPr>
              <w:t> </w:t>
            </w:r>
          </w:p>
        </w:tc>
        <w:tc>
          <w:tcPr>
            <w:tcW w:w="242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noWrap/>
            <w:vAlign w:val="bottom"/>
            <w:hideMark/>
          </w:tcPr>
          <w:p w14:paraId="13A9E433" w14:textId="77777777" w:rsidR="00C42153" w:rsidRPr="00594B34" w:rsidRDefault="00C42153" w:rsidP="00C42153">
            <w:pPr>
              <w:spacing w:line="240" w:lineRule="auto"/>
              <w:rPr>
                <w:rFonts w:eastAsia="Times New Roman" w:cs="Calibri"/>
                <w:color w:val="000000"/>
                <w:kern w:val="0"/>
                <w:szCs w:val="22"/>
                <w:lang w:eastAsia="de-DE"/>
                <w14:ligatures w14:val="none"/>
              </w:rPr>
            </w:pPr>
            <w:r w:rsidRPr="00594B34">
              <w:rPr>
                <w:rFonts w:eastAsia="Times New Roman" w:cs="Calibri"/>
                <w:color w:val="000000"/>
                <w:kern w:val="0"/>
                <w:szCs w:val="22"/>
                <w:lang w:eastAsia="de-DE"/>
                <w14:ligatures w14:val="none"/>
              </w:rPr>
              <w:t> </w:t>
            </w:r>
          </w:p>
        </w:tc>
        <w:tc>
          <w:tcPr>
            <w:tcW w:w="242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noWrap/>
            <w:vAlign w:val="bottom"/>
            <w:hideMark/>
          </w:tcPr>
          <w:p w14:paraId="77A43A76" w14:textId="77777777" w:rsidR="00C42153" w:rsidRPr="00594B34" w:rsidRDefault="00C42153" w:rsidP="00C42153">
            <w:pPr>
              <w:spacing w:line="240" w:lineRule="auto"/>
              <w:rPr>
                <w:rFonts w:eastAsia="Times New Roman" w:cs="Calibri"/>
                <w:color w:val="000000"/>
                <w:kern w:val="0"/>
                <w:szCs w:val="22"/>
                <w:lang w:eastAsia="de-DE"/>
                <w14:ligatures w14:val="none"/>
              </w:rPr>
            </w:pPr>
            <w:r w:rsidRPr="00594B34">
              <w:rPr>
                <w:rFonts w:eastAsia="Times New Roman" w:cs="Calibri"/>
                <w:color w:val="000000"/>
                <w:kern w:val="0"/>
                <w:szCs w:val="22"/>
                <w:lang w:eastAsia="de-DE"/>
                <w14:ligatures w14:val="none"/>
              </w:rPr>
              <w:t> </w:t>
            </w:r>
          </w:p>
        </w:tc>
        <w:tc>
          <w:tcPr>
            <w:tcW w:w="242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noWrap/>
            <w:vAlign w:val="bottom"/>
            <w:hideMark/>
          </w:tcPr>
          <w:p w14:paraId="7263BB13" w14:textId="77777777" w:rsidR="00C42153" w:rsidRPr="00594B34" w:rsidRDefault="00C42153" w:rsidP="00C42153">
            <w:pPr>
              <w:spacing w:line="240" w:lineRule="auto"/>
              <w:rPr>
                <w:rFonts w:eastAsia="Times New Roman" w:cs="Calibri"/>
                <w:color w:val="000000"/>
                <w:kern w:val="0"/>
                <w:szCs w:val="22"/>
                <w:lang w:eastAsia="de-DE"/>
                <w14:ligatures w14:val="none"/>
              </w:rPr>
            </w:pPr>
            <w:r w:rsidRPr="00594B34">
              <w:rPr>
                <w:rFonts w:eastAsia="Times New Roman" w:cs="Calibri"/>
                <w:color w:val="000000"/>
                <w:kern w:val="0"/>
                <w:szCs w:val="22"/>
                <w:lang w:eastAsia="de-DE"/>
                <w14:ligatures w14:val="none"/>
              </w:rPr>
              <w:t> </w:t>
            </w:r>
          </w:p>
        </w:tc>
      </w:tr>
    </w:tbl>
    <w:p w14:paraId="228D0F25" w14:textId="77777777" w:rsidR="00C42153" w:rsidRDefault="00C42153"/>
    <w:p w14:paraId="0F274517" w14:textId="212BA607" w:rsidR="002F35D5" w:rsidRDefault="00F175F1" w:rsidP="00C42153">
      <w:pPr>
        <w:pStyle w:val="Listenabsatz"/>
        <w:numPr>
          <w:ilvl w:val="0"/>
          <w:numId w:val="1"/>
        </w:numPr>
      </w:pPr>
      <w:r>
        <w:t>Markieren Sie die Position der einzelnen Produktgruppen in ihrem Produktlebenszyklus im Vorjahr:</w:t>
      </w:r>
    </w:p>
    <w:p w14:paraId="14F4A7DD" w14:textId="77777777" w:rsidR="00F175F1" w:rsidRDefault="00F175F1"/>
    <w:p w14:paraId="6F6F39AC" w14:textId="30D1ED0D" w:rsidR="00F175F1" w:rsidRDefault="00F175F1" w:rsidP="00C42153">
      <w:pPr>
        <w:jc w:val="center"/>
      </w:pPr>
      <w:r>
        <w:rPr>
          <w:noProof/>
        </w:rPr>
        <w:drawing>
          <wp:inline distT="0" distB="0" distL="0" distR="0" wp14:anchorId="7843D945" wp14:editId="697DB39B">
            <wp:extent cx="2886075" cy="2209800"/>
            <wp:effectExtent l="0" t="0" r="9525" b="0"/>
            <wp:docPr id="1" name="Diagramm 1">
              <a:extLst xmlns:a="http://schemas.openxmlformats.org/drawingml/2006/main">
                <a:ext uri="{FF2B5EF4-FFF2-40B4-BE49-F238E27FC236}">
                  <a16:creationId xmlns:a16="http://schemas.microsoft.com/office/drawing/2014/main" id="{67C7499A-87BC-9065-19C4-4B7146EF4558}"/>
                </a:ext>
              </a:extLst>
            </wp:docPr>
            <wp:cNvGraphicFramePr/>
            <a:graphic xmlns:a="http://schemas.openxmlformats.org/drawingml/2006/main">
              <a:graphicData uri="http://schemas.openxmlformats.org/drawingml/2006/chart">
                <c:chart xmlns:c="http://schemas.openxmlformats.org/drawingml/2006/chart" xmlns:r="http://schemas.openxmlformats.org/officeDocument/2006/relationships" r:id="rId5"/>
              </a:graphicData>
            </a:graphic>
          </wp:inline>
        </w:drawing>
      </w:r>
      <w:r w:rsidR="00C42153">
        <w:t xml:space="preserve"> </w:t>
      </w:r>
      <w:r>
        <w:rPr>
          <w:noProof/>
        </w:rPr>
        <w:drawing>
          <wp:inline distT="0" distB="0" distL="0" distR="0" wp14:anchorId="23A10A4B" wp14:editId="56B2B5E7">
            <wp:extent cx="2886075" cy="2209800"/>
            <wp:effectExtent l="0" t="0" r="9525" b="0"/>
            <wp:docPr id="2" name="Diagramm 2">
              <a:extLst xmlns:a="http://schemas.openxmlformats.org/drawingml/2006/main">
                <a:ext uri="{FF2B5EF4-FFF2-40B4-BE49-F238E27FC236}">
                  <a16:creationId xmlns:a16="http://schemas.microsoft.com/office/drawing/2014/main" id="{67C7499A-87BC-9065-19C4-4B7146EF4558}"/>
                </a:ext>
              </a:extLst>
            </wp:docPr>
            <wp:cNvGraphicFramePr/>
            <a:graphic xmlns:a="http://schemas.openxmlformats.org/drawingml/2006/main">
              <a:graphicData uri="http://schemas.openxmlformats.org/drawingml/2006/chart">
                <c:chart xmlns:c="http://schemas.openxmlformats.org/drawingml/2006/chart" xmlns:r="http://schemas.openxmlformats.org/officeDocument/2006/relationships" r:id="rId6"/>
              </a:graphicData>
            </a:graphic>
          </wp:inline>
        </w:drawing>
      </w:r>
    </w:p>
    <w:p w14:paraId="2323A194" w14:textId="50FDB9E8" w:rsidR="00F175F1" w:rsidRDefault="00F175F1" w:rsidP="00C42153">
      <w:pPr>
        <w:jc w:val="center"/>
      </w:pPr>
      <w:r>
        <w:rPr>
          <w:noProof/>
        </w:rPr>
        <w:drawing>
          <wp:inline distT="0" distB="0" distL="0" distR="0" wp14:anchorId="28B35A0D" wp14:editId="5923795C">
            <wp:extent cx="2886075" cy="2209800"/>
            <wp:effectExtent l="0" t="0" r="9525" b="0"/>
            <wp:docPr id="3" name="Diagramm 3">
              <a:extLst xmlns:a="http://schemas.openxmlformats.org/drawingml/2006/main">
                <a:ext uri="{FF2B5EF4-FFF2-40B4-BE49-F238E27FC236}">
                  <a16:creationId xmlns:a16="http://schemas.microsoft.com/office/drawing/2014/main" id="{67C7499A-87BC-9065-19C4-4B7146EF4558}"/>
                </a:ext>
              </a:extLst>
            </wp:docPr>
            <wp:cNvGraphicFramePr/>
            <a:graphic xmlns:a="http://schemas.openxmlformats.org/drawingml/2006/main">
              <a:graphicData uri="http://schemas.openxmlformats.org/drawingml/2006/chart">
                <c:chart xmlns:c="http://schemas.openxmlformats.org/drawingml/2006/chart" xmlns:r="http://schemas.openxmlformats.org/officeDocument/2006/relationships" r:id="rId7"/>
              </a:graphicData>
            </a:graphic>
          </wp:inline>
        </w:drawing>
      </w:r>
      <w:r w:rsidR="00C42153">
        <w:t xml:space="preserve"> </w:t>
      </w:r>
      <w:r>
        <w:rPr>
          <w:noProof/>
        </w:rPr>
        <w:drawing>
          <wp:inline distT="0" distB="0" distL="0" distR="0" wp14:anchorId="64ECCADA" wp14:editId="6CF7B0FB">
            <wp:extent cx="2886075" cy="2209800"/>
            <wp:effectExtent l="0" t="0" r="9525" b="0"/>
            <wp:docPr id="4" name="Diagramm 4">
              <a:extLst xmlns:a="http://schemas.openxmlformats.org/drawingml/2006/main">
                <a:ext uri="{FF2B5EF4-FFF2-40B4-BE49-F238E27FC236}">
                  <a16:creationId xmlns:a16="http://schemas.microsoft.com/office/drawing/2014/main" id="{67C7499A-87BC-9065-19C4-4B7146EF4558}"/>
                </a:ext>
              </a:extLst>
            </wp:docPr>
            <wp:cNvGraphicFramePr/>
            <a:graphic xmlns:a="http://schemas.openxmlformats.org/drawingml/2006/main">
              <a:graphicData uri="http://schemas.openxmlformats.org/drawingml/2006/chart">
                <c:chart xmlns:c="http://schemas.openxmlformats.org/drawingml/2006/chart" xmlns:r="http://schemas.openxmlformats.org/officeDocument/2006/relationships" r:id="rId8"/>
              </a:graphicData>
            </a:graphic>
          </wp:inline>
        </w:drawing>
      </w:r>
    </w:p>
    <w:p w14:paraId="3A474B5F" w14:textId="7530BEC4" w:rsidR="00F175F1" w:rsidRDefault="00F175F1"/>
    <w:p w14:paraId="52043593" w14:textId="732669E7" w:rsidR="00F175F1" w:rsidRDefault="00F175F1" w:rsidP="00C42153">
      <w:pPr>
        <w:ind w:left="357"/>
      </w:pPr>
      <w:r>
        <w:t>Verwenden Sie für die Kennzeichnung der jeweils in Frage kommenden Phase eine Kopie des nachfolgend hinterlegten Objektes:</w:t>
      </w:r>
    </w:p>
    <w:p w14:paraId="134420A2" w14:textId="77777777" w:rsidR="00594B34" w:rsidRDefault="00594B34" w:rsidP="00C42153">
      <w:pPr>
        <w:ind w:left="357"/>
      </w:pPr>
    </w:p>
    <w:p w14:paraId="5DFE9759" w14:textId="4B62F93D" w:rsidR="00594B34" w:rsidRDefault="00C42153" w:rsidP="00594B34">
      <w:pPr>
        <w:ind w:left="357"/>
      </w:pPr>
      <w:r>
        <w:rPr>
          <w:noProof/>
        </w:rPr>
        <mc:AlternateContent>
          <mc:Choice Requires="wps">
            <w:drawing>
              <wp:inline distT="0" distB="0" distL="0" distR="0" wp14:anchorId="15C6DA5A" wp14:editId="58EE002B">
                <wp:extent cx="342900" cy="1404620"/>
                <wp:effectExtent l="0" t="0" r="19050" b="26035"/>
                <wp:docPr id="217" name="Textfeld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342900" cy="1404620"/>
                        </a:xfrm>
                        <a:prstGeom prst="rect">
                          <a:avLst/>
                        </a:prstGeom>
                        <a:noFill/>
                        <a:ln w="19050">
                          <a:solidFill>
                            <a:srgbClr val="C00000"/>
                          </a:solidFill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05C66D2E" w14:textId="5C0AF039" w:rsidR="00F175F1" w:rsidRPr="00594B34" w:rsidRDefault="00F175F1" w:rsidP="00C42153">
                            <w:pPr>
                              <w:jc w:val="center"/>
                              <w:rPr>
                                <w:b/>
                                <w:bCs/>
                                <w:color w:val="C00000"/>
                              </w:rPr>
                            </w:pPr>
                            <w:r w:rsidRPr="00594B34">
                              <w:rPr>
                                <w:b/>
                                <w:bCs/>
                                <w:color w:val="C00000"/>
                              </w:rPr>
                              <w:t>X</w:t>
                            </w:r>
                          </w:p>
                        </w:txbxContent>
                      </wps:txbx>
                      <wps:bodyPr rot="0" vert="horz" wrap="square" lIns="91440" tIns="45720" rIns="91440" bIns="45720" anchor="t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type w14:anchorId="15C6DA5A" id="_x0000_t202" coordsize="21600,21600" o:spt="202" path="m,l,21600r21600,l21600,xe">
                <v:stroke joinstyle="miter"/>
                <v:path gradientshapeok="t" o:connecttype="rect"/>
              </v:shapetype>
              <v:shape id="Textfeld 2" o:spid="_x0000_s1026" type="#_x0000_t202" style="width:27pt;height:110.6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" filled="f" strokecolor="#c00000" strokeweight="1.5pt">
                <v:textbox style="mso-fit-shape-to-text:t">
                  <w:txbxContent>
                    <w:p w14:paraId="05C66D2E" w14:textId="5C0AF039" w:rsidR="00F175F1" w:rsidRPr="00594B34" w:rsidRDefault="00F175F1" w:rsidP="00C42153">
                      <w:pPr>
                        <w:jc w:val="center"/>
                        <w:rPr>
                          <w:b/>
                          <w:bCs/>
                          <w:color w:val="C00000"/>
                        </w:rPr>
                      </w:pPr>
                      <w:r w:rsidRPr="00594B34">
                        <w:rPr>
                          <w:b/>
                          <w:bCs/>
                          <w:color w:val="C00000"/>
                        </w:rPr>
                        <w:t>X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</w:p>
    <w:p w14:paraId="5863764C" w14:textId="77777777" w:rsidR="00594B34" w:rsidRDefault="00594B34" w:rsidP="00594B34"/>
    <w:p w14:paraId="570371D4" w14:textId="0D982832" w:rsidR="00C42153" w:rsidRDefault="00C42153" w:rsidP="008B78D9">
      <w:pPr>
        <w:pStyle w:val="Listenabsatz"/>
        <w:numPr>
          <w:ilvl w:val="0"/>
          <w:numId w:val="1"/>
        </w:numPr>
      </w:pPr>
      <w:r>
        <w:t xml:space="preserve">Leiten Sie aus den berechneten und dargestellten Ergebnissen strategische Empfehlungen für die </w:t>
      </w:r>
      <w:proofErr w:type="spellStart"/>
      <w:r>
        <w:t>Careli</w:t>
      </w:r>
      <w:proofErr w:type="spellEnd"/>
      <w:r>
        <w:t xml:space="preserve"> GmbH ab.</w:t>
      </w:r>
    </w:p>
    <w:sectPr w:rsidR="00C42153" w:rsidSect="00594B34">
      <w:pgSz w:w="11906" w:h="16838"/>
      <w:pgMar w:top="851" w:right="567" w:bottom="851" w:left="1418" w:header="709" w:footer="709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PT Sans">
    <w:panose1 w:val="020B0503020203020204"/>
    <w:charset w:val="00"/>
    <w:family w:val="swiss"/>
    <w:pitch w:val="variable"/>
    <w:sig w:usb0="A00002EF" w:usb1="5000204B" w:usb2="00000020" w:usb3="00000000" w:csb0="000000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ptos">
    <w:panose1 w:val="020B0004020202020204"/>
    <w:charset w:val="00"/>
    <w:family w:val="swiss"/>
    <w:pitch w:val="variable"/>
    <w:sig w:usb0="20000287" w:usb1="00000003" w:usb2="00000000" w:usb3="00000000" w:csb0="0000019F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</w:font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538963B7"/>
    <w:multiLevelType w:val="hybridMultilevel"/>
    <w:tmpl w:val="F566DB1E"/>
    <w:lvl w:ilvl="0" w:tplc="0407000F">
      <w:start w:val="1"/>
      <w:numFmt w:val="decimal"/>
      <w:lvlText w:val="%1."/>
      <w:lvlJc w:val="left"/>
      <w:pPr>
        <w:ind w:left="360" w:hanging="360"/>
      </w:pPr>
    </w:lvl>
    <w:lvl w:ilvl="1" w:tplc="04070019" w:tentative="1">
      <w:start w:val="1"/>
      <w:numFmt w:val="lowerLetter"/>
      <w:lvlText w:val="%2."/>
      <w:lvlJc w:val="left"/>
      <w:pPr>
        <w:ind w:left="1080" w:hanging="360"/>
      </w:pPr>
    </w:lvl>
    <w:lvl w:ilvl="2" w:tplc="0407001B" w:tentative="1">
      <w:start w:val="1"/>
      <w:numFmt w:val="lowerRoman"/>
      <w:lvlText w:val="%3."/>
      <w:lvlJc w:val="right"/>
      <w:pPr>
        <w:ind w:left="1800" w:hanging="180"/>
      </w:pPr>
    </w:lvl>
    <w:lvl w:ilvl="3" w:tplc="0407000F" w:tentative="1">
      <w:start w:val="1"/>
      <w:numFmt w:val="decimal"/>
      <w:lvlText w:val="%4."/>
      <w:lvlJc w:val="left"/>
      <w:pPr>
        <w:ind w:left="2520" w:hanging="360"/>
      </w:pPr>
    </w:lvl>
    <w:lvl w:ilvl="4" w:tplc="04070019" w:tentative="1">
      <w:start w:val="1"/>
      <w:numFmt w:val="lowerLetter"/>
      <w:lvlText w:val="%5."/>
      <w:lvlJc w:val="left"/>
      <w:pPr>
        <w:ind w:left="3240" w:hanging="360"/>
      </w:pPr>
    </w:lvl>
    <w:lvl w:ilvl="5" w:tplc="0407001B" w:tentative="1">
      <w:start w:val="1"/>
      <w:numFmt w:val="lowerRoman"/>
      <w:lvlText w:val="%6."/>
      <w:lvlJc w:val="right"/>
      <w:pPr>
        <w:ind w:left="3960" w:hanging="180"/>
      </w:pPr>
    </w:lvl>
    <w:lvl w:ilvl="6" w:tplc="0407000F" w:tentative="1">
      <w:start w:val="1"/>
      <w:numFmt w:val="decimal"/>
      <w:lvlText w:val="%7."/>
      <w:lvlJc w:val="left"/>
      <w:pPr>
        <w:ind w:left="4680" w:hanging="360"/>
      </w:pPr>
    </w:lvl>
    <w:lvl w:ilvl="7" w:tplc="04070019" w:tentative="1">
      <w:start w:val="1"/>
      <w:numFmt w:val="lowerLetter"/>
      <w:lvlText w:val="%8."/>
      <w:lvlJc w:val="left"/>
      <w:pPr>
        <w:ind w:left="5400" w:hanging="360"/>
      </w:pPr>
    </w:lvl>
    <w:lvl w:ilvl="8" w:tplc="0407001B" w:tentative="1">
      <w:start w:val="1"/>
      <w:numFmt w:val="lowerRoman"/>
      <w:lvlText w:val="%9."/>
      <w:lvlJc w:val="right"/>
      <w:pPr>
        <w:ind w:left="6120" w:hanging="180"/>
      </w:pPr>
    </w:lvl>
  </w:abstractNum>
  <w:num w:numId="1" w16cid:durableId="1633168602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proofState w:spelling="clean" w:grammar="clean"/>
  <w:defaultTabStop w:val="708"/>
  <w:hyphenationZone w:val="425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F175F1"/>
    <w:rsid w:val="002F35D5"/>
    <w:rsid w:val="00594B34"/>
    <w:rsid w:val="009546F1"/>
    <w:rsid w:val="00A4019A"/>
    <w:rsid w:val="00C42153"/>
    <w:rsid w:val="00CF116C"/>
    <w:rsid w:val="00F175F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DE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46A96C9D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kern w:val="2"/>
        <w:sz w:val="24"/>
        <w:szCs w:val="24"/>
        <w:lang w:val="de-DE" w:eastAsia="en-US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Standard">
    <w:name w:val="Normal"/>
    <w:qFormat/>
    <w:rsid w:val="00594B34"/>
    <w:pPr>
      <w:spacing w:after="0" w:line="264" w:lineRule="auto"/>
    </w:pPr>
    <w:rPr>
      <w:rFonts w:ascii="Aptos" w:hAnsi="Aptos"/>
      <w:sz w:val="22"/>
    </w:rPr>
  </w:style>
  <w:style w:type="paragraph" w:styleId="berschrift1">
    <w:name w:val="heading 1"/>
    <w:basedOn w:val="Standard"/>
    <w:next w:val="Standard"/>
    <w:link w:val="berschrift1Zchn"/>
    <w:uiPriority w:val="9"/>
    <w:qFormat/>
    <w:rsid w:val="002F35D5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color w:val="007A72" w:themeColor="accent1" w:themeShade="BF"/>
      <w:sz w:val="40"/>
      <w:szCs w:val="40"/>
    </w:rPr>
  </w:style>
  <w:style w:type="paragraph" w:styleId="berschrift2">
    <w:name w:val="heading 2"/>
    <w:basedOn w:val="Standard"/>
    <w:next w:val="Standard"/>
    <w:link w:val="berschrift2Zchn"/>
    <w:uiPriority w:val="9"/>
    <w:semiHidden/>
    <w:unhideWhenUsed/>
    <w:qFormat/>
    <w:rsid w:val="002F35D5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007A72" w:themeColor="accent1" w:themeShade="BF"/>
      <w:sz w:val="32"/>
      <w:szCs w:val="32"/>
    </w:rPr>
  </w:style>
  <w:style w:type="paragraph" w:styleId="berschrift3">
    <w:name w:val="heading 3"/>
    <w:basedOn w:val="Standard"/>
    <w:next w:val="Standard"/>
    <w:link w:val="berschrift3Zchn"/>
    <w:uiPriority w:val="9"/>
    <w:semiHidden/>
    <w:unhideWhenUsed/>
    <w:qFormat/>
    <w:rsid w:val="002F35D5"/>
    <w:pPr>
      <w:keepNext/>
      <w:keepLines/>
      <w:spacing w:before="160" w:after="80"/>
      <w:outlineLvl w:val="2"/>
    </w:pPr>
    <w:rPr>
      <w:rFonts w:eastAsiaTheme="majorEastAsia" w:cstheme="majorBidi"/>
      <w:color w:val="007A72" w:themeColor="accent1" w:themeShade="BF"/>
      <w:sz w:val="28"/>
      <w:szCs w:val="28"/>
    </w:rPr>
  </w:style>
  <w:style w:type="paragraph" w:styleId="berschrift4">
    <w:name w:val="heading 4"/>
    <w:basedOn w:val="Standard"/>
    <w:next w:val="Standard"/>
    <w:link w:val="berschrift4Zchn"/>
    <w:uiPriority w:val="9"/>
    <w:semiHidden/>
    <w:unhideWhenUsed/>
    <w:qFormat/>
    <w:rsid w:val="002F35D5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007A72" w:themeColor="accent1" w:themeShade="BF"/>
    </w:rPr>
  </w:style>
  <w:style w:type="paragraph" w:styleId="berschrift5">
    <w:name w:val="heading 5"/>
    <w:basedOn w:val="Standard"/>
    <w:next w:val="Standard"/>
    <w:link w:val="berschrift5Zchn"/>
    <w:uiPriority w:val="9"/>
    <w:semiHidden/>
    <w:unhideWhenUsed/>
    <w:qFormat/>
    <w:rsid w:val="002F35D5"/>
    <w:pPr>
      <w:keepNext/>
      <w:keepLines/>
      <w:spacing w:before="80" w:after="40"/>
      <w:outlineLvl w:val="4"/>
    </w:pPr>
    <w:rPr>
      <w:rFonts w:eastAsiaTheme="majorEastAsia" w:cstheme="majorBidi"/>
      <w:color w:val="007A72" w:themeColor="accent1" w:themeShade="BF"/>
    </w:rPr>
  </w:style>
  <w:style w:type="paragraph" w:styleId="berschrift6">
    <w:name w:val="heading 6"/>
    <w:basedOn w:val="Standard"/>
    <w:next w:val="Standard"/>
    <w:link w:val="berschrift6Zchn"/>
    <w:uiPriority w:val="9"/>
    <w:semiHidden/>
    <w:unhideWhenUsed/>
    <w:qFormat/>
    <w:rsid w:val="002F35D5"/>
    <w:pPr>
      <w:keepNext/>
      <w:keepLines/>
      <w:spacing w:before="40"/>
      <w:outlineLvl w:val="5"/>
    </w:pPr>
    <w:rPr>
      <w:rFonts w:eastAsiaTheme="majorEastAsia" w:cstheme="majorBidi"/>
      <w:i/>
      <w:iCs/>
      <w:color w:val="787370" w:themeColor="text1" w:themeTint="A6"/>
    </w:rPr>
  </w:style>
  <w:style w:type="paragraph" w:styleId="berschrift7">
    <w:name w:val="heading 7"/>
    <w:basedOn w:val="Standard"/>
    <w:next w:val="Standard"/>
    <w:link w:val="berschrift7Zchn"/>
    <w:uiPriority w:val="9"/>
    <w:semiHidden/>
    <w:unhideWhenUsed/>
    <w:qFormat/>
    <w:rsid w:val="002F35D5"/>
    <w:pPr>
      <w:keepNext/>
      <w:keepLines/>
      <w:spacing w:before="40"/>
      <w:outlineLvl w:val="6"/>
    </w:pPr>
    <w:rPr>
      <w:rFonts w:eastAsiaTheme="majorEastAsia" w:cstheme="majorBidi"/>
      <w:color w:val="787370" w:themeColor="text1" w:themeTint="A6"/>
    </w:rPr>
  </w:style>
  <w:style w:type="paragraph" w:styleId="berschrift8">
    <w:name w:val="heading 8"/>
    <w:basedOn w:val="Standard"/>
    <w:next w:val="Standard"/>
    <w:link w:val="berschrift8Zchn"/>
    <w:uiPriority w:val="9"/>
    <w:semiHidden/>
    <w:unhideWhenUsed/>
    <w:qFormat/>
    <w:rsid w:val="002F35D5"/>
    <w:pPr>
      <w:keepNext/>
      <w:keepLines/>
      <w:outlineLvl w:val="7"/>
    </w:pPr>
    <w:rPr>
      <w:rFonts w:eastAsiaTheme="majorEastAsia" w:cstheme="majorBidi"/>
      <w:i/>
      <w:iCs/>
      <w:color w:val="4D4A48" w:themeColor="text1" w:themeTint="D8"/>
    </w:rPr>
  </w:style>
  <w:style w:type="paragraph" w:styleId="berschrift9">
    <w:name w:val="heading 9"/>
    <w:basedOn w:val="Standard"/>
    <w:next w:val="Standard"/>
    <w:link w:val="berschrift9Zchn"/>
    <w:uiPriority w:val="9"/>
    <w:semiHidden/>
    <w:unhideWhenUsed/>
    <w:qFormat/>
    <w:rsid w:val="002F35D5"/>
    <w:pPr>
      <w:keepNext/>
      <w:keepLines/>
      <w:outlineLvl w:val="8"/>
    </w:pPr>
    <w:rPr>
      <w:rFonts w:eastAsiaTheme="majorEastAsia" w:cstheme="majorBidi"/>
      <w:color w:val="4D4A48" w:themeColor="text1" w:themeTint="D8"/>
    </w:rPr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character" w:customStyle="1" w:styleId="berschrift1Zchn">
    <w:name w:val="Überschrift 1 Zchn"/>
    <w:basedOn w:val="Absatz-Standardschriftart"/>
    <w:link w:val="berschrift1"/>
    <w:uiPriority w:val="9"/>
    <w:rsid w:val="002F35D5"/>
    <w:rPr>
      <w:rFonts w:asciiTheme="majorHAnsi" w:eastAsiaTheme="majorEastAsia" w:hAnsiTheme="majorHAnsi" w:cstheme="majorBidi"/>
      <w:color w:val="007A72" w:themeColor="accent1" w:themeShade="BF"/>
      <w:sz w:val="40"/>
      <w:szCs w:val="40"/>
    </w:rPr>
  </w:style>
  <w:style w:type="character" w:customStyle="1" w:styleId="berschrift2Zchn">
    <w:name w:val="Überschrift 2 Zchn"/>
    <w:basedOn w:val="Absatz-Standardschriftart"/>
    <w:link w:val="berschrift2"/>
    <w:uiPriority w:val="9"/>
    <w:semiHidden/>
    <w:rsid w:val="002F35D5"/>
    <w:rPr>
      <w:rFonts w:asciiTheme="majorHAnsi" w:eastAsiaTheme="majorEastAsia" w:hAnsiTheme="majorHAnsi" w:cstheme="majorBidi"/>
      <w:color w:val="007A72" w:themeColor="accent1" w:themeShade="BF"/>
      <w:sz w:val="32"/>
      <w:szCs w:val="32"/>
    </w:rPr>
  </w:style>
  <w:style w:type="character" w:customStyle="1" w:styleId="berschrift3Zchn">
    <w:name w:val="Überschrift 3 Zchn"/>
    <w:basedOn w:val="Absatz-Standardschriftart"/>
    <w:link w:val="berschrift3"/>
    <w:uiPriority w:val="9"/>
    <w:semiHidden/>
    <w:rsid w:val="002F35D5"/>
    <w:rPr>
      <w:rFonts w:eastAsiaTheme="majorEastAsia" w:cstheme="majorBidi"/>
      <w:color w:val="007A72" w:themeColor="accent1" w:themeShade="BF"/>
      <w:sz w:val="28"/>
      <w:szCs w:val="28"/>
    </w:rPr>
  </w:style>
  <w:style w:type="character" w:customStyle="1" w:styleId="berschrift4Zchn">
    <w:name w:val="Überschrift 4 Zchn"/>
    <w:basedOn w:val="Absatz-Standardschriftart"/>
    <w:link w:val="berschrift4"/>
    <w:uiPriority w:val="9"/>
    <w:semiHidden/>
    <w:rsid w:val="002F35D5"/>
    <w:rPr>
      <w:rFonts w:eastAsiaTheme="majorEastAsia" w:cstheme="majorBidi"/>
      <w:i/>
      <w:iCs/>
      <w:color w:val="007A72" w:themeColor="accent1" w:themeShade="BF"/>
    </w:rPr>
  </w:style>
  <w:style w:type="character" w:customStyle="1" w:styleId="berschrift5Zchn">
    <w:name w:val="Überschrift 5 Zchn"/>
    <w:basedOn w:val="Absatz-Standardschriftart"/>
    <w:link w:val="berschrift5"/>
    <w:uiPriority w:val="9"/>
    <w:semiHidden/>
    <w:rsid w:val="002F35D5"/>
    <w:rPr>
      <w:rFonts w:eastAsiaTheme="majorEastAsia" w:cstheme="majorBidi"/>
      <w:color w:val="007A72" w:themeColor="accent1" w:themeShade="BF"/>
    </w:rPr>
  </w:style>
  <w:style w:type="character" w:customStyle="1" w:styleId="berschrift6Zchn">
    <w:name w:val="Überschrift 6 Zchn"/>
    <w:basedOn w:val="Absatz-Standardschriftart"/>
    <w:link w:val="berschrift6"/>
    <w:uiPriority w:val="9"/>
    <w:semiHidden/>
    <w:rsid w:val="002F35D5"/>
    <w:rPr>
      <w:rFonts w:eastAsiaTheme="majorEastAsia" w:cstheme="majorBidi"/>
      <w:i/>
      <w:iCs/>
      <w:color w:val="787370" w:themeColor="text1" w:themeTint="A6"/>
    </w:rPr>
  </w:style>
  <w:style w:type="character" w:customStyle="1" w:styleId="berschrift7Zchn">
    <w:name w:val="Überschrift 7 Zchn"/>
    <w:basedOn w:val="Absatz-Standardschriftart"/>
    <w:link w:val="berschrift7"/>
    <w:uiPriority w:val="9"/>
    <w:semiHidden/>
    <w:rsid w:val="002F35D5"/>
    <w:rPr>
      <w:rFonts w:eastAsiaTheme="majorEastAsia" w:cstheme="majorBidi"/>
      <w:color w:val="787370" w:themeColor="text1" w:themeTint="A6"/>
    </w:rPr>
  </w:style>
  <w:style w:type="character" w:customStyle="1" w:styleId="berschrift8Zchn">
    <w:name w:val="Überschrift 8 Zchn"/>
    <w:basedOn w:val="Absatz-Standardschriftart"/>
    <w:link w:val="berschrift8"/>
    <w:uiPriority w:val="9"/>
    <w:semiHidden/>
    <w:rsid w:val="002F35D5"/>
    <w:rPr>
      <w:rFonts w:eastAsiaTheme="majorEastAsia" w:cstheme="majorBidi"/>
      <w:i/>
      <w:iCs/>
      <w:color w:val="4D4A48" w:themeColor="text1" w:themeTint="D8"/>
    </w:rPr>
  </w:style>
  <w:style w:type="character" w:customStyle="1" w:styleId="berschrift9Zchn">
    <w:name w:val="Überschrift 9 Zchn"/>
    <w:basedOn w:val="Absatz-Standardschriftart"/>
    <w:link w:val="berschrift9"/>
    <w:uiPriority w:val="9"/>
    <w:semiHidden/>
    <w:rsid w:val="002F35D5"/>
    <w:rPr>
      <w:rFonts w:eastAsiaTheme="majorEastAsia" w:cstheme="majorBidi"/>
      <w:color w:val="4D4A48" w:themeColor="text1" w:themeTint="D8"/>
    </w:rPr>
  </w:style>
  <w:style w:type="paragraph" w:styleId="Titel">
    <w:name w:val="Title"/>
    <w:basedOn w:val="Standard"/>
    <w:next w:val="Standard"/>
    <w:link w:val="TitelZchn"/>
    <w:uiPriority w:val="10"/>
    <w:qFormat/>
    <w:rsid w:val="002F35D5"/>
    <w:pPr>
      <w:spacing w:after="8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elZchn">
    <w:name w:val="Titel Zchn"/>
    <w:basedOn w:val="Absatz-Standardschriftart"/>
    <w:link w:val="Titel"/>
    <w:uiPriority w:val="10"/>
    <w:rsid w:val="002F35D5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Untertitel">
    <w:name w:val="Subtitle"/>
    <w:basedOn w:val="Standard"/>
    <w:next w:val="Standard"/>
    <w:link w:val="UntertitelZchn"/>
    <w:uiPriority w:val="11"/>
    <w:qFormat/>
    <w:rsid w:val="002F35D5"/>
    <w:pPr>
      <w:numPr>
        <w:ilvl w:val="1"/>
      </w:numPr>
    </w:pPr>
    <w:rPr>
      <w:rFonts w:eastAsiaTheme="majorEastAsia" w:cstheme="majorBidi"/>
      <w:color w:val="787370" w:themeColor="text1" w:themeTint="A6"/>
      <w:spacing w:val="15"/>
      <w:sz w:val="28"/>
      <w:szCs w:val="28"/>
    </w:rPr>
  </w:style>
  <w:style w:type="character" w:customStyle="1" w:styleId="UntertitelZchn">
    <w:name w:val="Untertitel Zchn"/>
    <w:basedOn w:val="Absatz-Standardschriftart"/>
    <w:link w:val="Untertitel"/>
    <w:uiPriority w:val="11"/>
    <w:rsid w:val="002F35D5"/>
    <w:rPr>
      <w:rFonts w:eastAsiaTheme="majorEastAsia" w:cstheme="majorBidi"/>
      <w:color w:val="787370" w:themeColor="text1" w:themeTint="A6"/>
      <w:spacing w:val="15"/>
      <w:sz w:val="28"/>
      <w:szCs w:val="28"/>
    </w:rPr>
  </w:style>
  <w:style w:type="paragraph" w:styleId="Listenabsatz">
    <w:name w:val="List Paragraph"/>
    <w:basedOn w:val="Standard"/>
    <w:uiPriority w:val="34"/>
    <w:qFormat/>
    <w:rsid w:val="002F35D5"/>
    <w:pPr>
      <w:ind w:left="720"/>
      <w:contextualSpacing/>
    </w:pPr>
  </w:style>
  <w:style w:type="paragraph" w:styleId="Zitat">
    <w:name w:val="Quote"/>
    <w:basedOn w:val="Standard"/>
    <w:next w:val="Standard"/>
    <w:link w:val="ZitatZchn"/>
    <w:uiPriority w:val="29"/>
    <w:qFormat/>
    <w:rsid w:val="002F35D5"/>
    <w:pPr>
      <w:spacing w:before="160"/>
      <w:jc w:val="center"/>
    </w:pPr>
    <w:rPr>
      <w:i/>
      <w:iCs/>
      <w:color w:val="635E5C" w:themeColor="text1" w:themeTint="BF"/>
    </w:rPr>
  </w:style>
  <w:style w:type="character" w:customStyle="1" w:styleId="ZitatZchn">
    <w:name w:val="Zitat Zchn"/>
    <w:basedOn w:val="Absatz-Standardschriftart"/>
    <w:link w:val="Zitat"/>
    <w:uiPriority w:val="29"/>
    <w:rsid w:val="002F35D5"/>
    <w:rPr>
      <w:i/>
      <w:iCs/>
      <w:color w:val="635E5C" w:themeColor="text1" w:themeTint="BF"/>
    </w:rPr>
  </w:style>
  <w:style w:type="paragraph" w:styleId="IntensivesZitat">
    <w:name w:val="Intense Quote"/>
    <w:basedOn w:val="Standard"/>
    <w:next w:val="Standard"/>
    <w:link w:val="IntensivesZitatZchn"/>
    <w:uiPriority w:val="30"/>
    <w:qFormat/>
    <w:rsid w:val="002F35D5"/>
    <w:pPr>
      <w:pBdr>
        <w:top w:val="single" w:sz="4" w:space="10" w:color="007A72" w:themeColor="accent1" w:themeShade="BF"/>
        <w:bottom w:val="single" w:sz="4" w:space="10" w:color="007A72" w:themeColor="accent1" w:themeShade="BF"/>
      </w:pBdr>
      <w:spacing w:before="360" w:after="360"/>
      <w:ind w:left="864" w:right="864"/>
      <w:jc w:val="center"/>
    </w:pPr>
    <w:rPr>
      <w:i/>
      <w:iCs/>
      <w:color w:val="007A72" w:themeColor="accent1" w:themeShade="BF"/>
    </w:rPr>
  </w:style>
  <w:style w:type="character" w:customStyle="1" w:styleId="IntensivesZitatZchn">
    <w:name w:val="Intensives Zitat Zchn"/>
    <w:basedOn w:val="Absatz-Standardschriftart"/>
    <w:link w:val="IntensivesZitat"/>
    <w:uiPriority w:val="30"/>
    <w:rsid w:val="002F35D5"/>
    <w:rPr>
      <w:i/>
      <w:iCs/>
      <w:color w:val="007A72" w:themeColor="accent1" w:themeShade="BF"/>
    </w:rPr>
  </w:style>
  <w:style w:type="character" w:styleId="IntensiveHervorhebung">
    <w:name w:val="Intense Emphasis"/>
    <w:basedOn w:val="Absatz-Standardschriftart"/>
    <w:uiPriority w:val="21"/>
    <w:qFormat/>
    <w:rsid w:val="002F35D5"/>
    <w:rPr>
      <w:i/>
      <w:iCs/>
      <w:color w:val="007A72" w:themeColor="accent1" w:themeShade="BF"/>
    </w:rPr>
  </w:style>
  <w:style w:type="character" w:styleId="IntensiverVerweis">
    <w:name w:val="Intense Reference"/>
    <w:basedOn w:val="Absatz-Standardschriftart"/>
    <w:uiPriority w:val="32"/>
    <w:qFormat/>
    <w:rsid w:val="002F35D5"/>
    <w:rPr>
      <w:b/>
      <w:bCs/>
      <w:smallCaps/>
      <w:color w:val="007A72" w:themeColor="accent1" w:themeShade="BF"/>
      <w:spacing w:val="5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ivs>
    <w:div w:id="14059078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chart" Target="charts/chart4.xml"/><Relationship Id="rId3" Type="http://schemas.openxmlformats.org/officeDocument/2006/relationships/settings" Target="settings.xml"/><Relationship Id="rId7" Type="http://schemas.openxmlformats.org/officeDocument/2006/relationships/chart" Target="charts/chart3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chart" Target="charts/chart2.xml"/><Relationship Id="rId5" Type="http://schemas.openxmlformats.org/officeDocument/2006/relationships/chart" Target="charts/chart1.xml"/><Relationship Id="rId10" Type="http://schemas.openxmlformats.org/officeDocument/2006/relationships/theme" Target="theme/theme1.xml"/><Relationship Id="rId4" Type="http://schemas.openxmlformats.org/officeDocument/2006/relationships/webSettings" Target="webSettings.xml"/><Relationship Id="rId9" Type="http://schemas.openxmlformats.org/officeDocument/2006/relationships/fontTable" Target="fontTable.xml"/></Relationships>
</file>

<file path=word/charts/_rels/chart1.xml.rels><?xml version="1.0" encoding="UTF-8" standalone="yes"?>
<Relationships xmlns="http://schemas.openxmlformats.org/package/2006/relationships"><Relationship Id="rId3" Type="http://schemas.openxmlformats.org/officeDocument/2006/relationships/themeOverride" Target="../theme/themeOverride1.xml"/><Relationship Id="rId2" Type="http://schemas.microsoft.com/office/2011/relationships/chartColorStyle" Target="colors1.xml"/><Relationship Id="rId1" Type="http://schemas.microsoft.com/office/2011/relationships/chartStyle" Target="style1.xml"/><Relationship Id="rId4" Type="http://schemas.openxmlformats.org/officeDocument/2006/relationships/package" Target="../embeddings/Microsoft_Excel_Worksheet.xlsx"/></Relationships>
</file>

<file path=word/charts/_rels/chart2.xml.rels><?xml version="1.0" encoding="UTF-8" standalone="yes"?>
<Relationships xmlns="http://schemas.openxmlformats.org/package/2006/relationships"><Relationship Id="rId3" Type="http://schemas.openxmlformats.org/officeDocument/2006/relationships/themeOverride" Target="../theme/themeOverride2.xml"/><Relationship Id="rId2" Type="http://schemas.microsoft.com/office/2011/relationships/chartColorStyle" Target="colors2.xml"/><Relationship Id="rId1" Type="http://schemas.microsoft.com/office/2011/relationships/chartStyle" Target="style2.xml"/><Relationship Id="rId4" Type="http://schemas.openxmlformats.org/officeDocument/2006/relationships/package" Target="../embeddings/Microsoft_Excel_Worksheet1.xlsx"/></Relationships>
</file>

<file path=word/charts/_rels/chart3.xml.rels><?xml version="1.0" encoding="UTF-8" standalone="yes"?>
<Relationships xmlns="http://schemas.openxmlformats.org/package/2006/relationships"><Relationship Id="rId3" Type="http://schemas.openxmlformats.org/officeDocument/2006/relationships/themeOverride" Target="../theme/themeOverride3.xml"/><Relationship Id="rId2" Type="http://schemas.microsoft.com/office/2011/relationships/chartColorStyle" Target="colors3.xml"/><Relationship Id="rId1" Type="http://schemas.microsoft.com/office/2011/relationships/chartStyle" Target="style3.xml"/><Relationship Id="rId4" Type="http://schemas.openxmlformats.org/officeDocument/2006/relationships/package" Target="../embeddings/Microsoft_Excel_Worksheet2.xlsx"/></Relationships>
</file>

<file path=word/charts/_rels/chart4.xml.rels><?xml version="1.0" encoding="UTF-8" standalone="yes"?>
<Relationships xmlns="http://schemas.openxmlformats.org/package/2006/relationships"><Relationship Id="rId3" Type="http://schemas.openxmlformats.org/officeDocument/2006/relationships/themeOverride" Target="../theme/themeOverride4.xml"/><Relationship Id="rId2" Type="http://schemas.microsoft.com/office/2011/relationships/chartColorStyle" Target="colors4.xml"/><Relationship Id="rId1" Type="http://schemas.microsoft.com/office/2011/relationships/chartStyle" Target="style4.xml"/><Relationship Id="rId4" Type="http://schemas.openxmlformats.org/officeDocument/2006/relationships/package" Target="../embeddings/Microsoft_Excel_Worksheet3.xlsx"/></Relationships>
</file>

<file path=word/charts/chart1.xml><?xml version="1.0" encoding="utf-8"?>
<c:chartSpace xmlns:c="http://schemas.openxmlformats.org/drawingml/2006/chart" xmlns:a="http://schemas.openxmlformats.org/drawingml/2006/main" xmlns:r="http://schemas.openxmlformats.org/officeDocument/2006/relationships" xmlns:c16r2="http://schemas.microsoft.com/office/drawing/2015/06/chart">
  <c:date1904 val="0"/>
  <c:lang val="de-DE"/>
  <c:roundedCorners val="0"/>
  <mc:AlternateContent xmlns:mc="http://schemas.openxmlformats.org/markup-compatibility/2006">
    <mc:Choice xmlns:c14="http://schemas.microsoft.com/office/drawing/2007/8/2/chart" Requires="c14">
      <c14:style val="102"/>
    </mc:Choice>
    <mc:Fallback>
      <c:style val="2"/>
    </mc:Fallback>
  </mc:AlternateContent>
  <c:clrMapOvr bg1="lt1" tx1="dk1" bg2="lt2" tx2="dk2" accent1="accent1" accent2="accent2" accent3="accent3" accent4="accent4" accent5="accent5" accent6="accent6" hlink="hlink" folHlink="folHlink"/>
  <c:chart>
    <c:title>
      <c:tx>
        <c:rich>
          <a:bodyPr rot="0" spcFirstLastPara="1" vertOverflow="ellipsis" vert="horz" wrap="square" anchor="ctr" anchorCtr="1"/>
          <a:lstStyle/>
          <a:p>
            <a:pPr>
              <a:defRPr sz="1100" b="1" i="0" u="none" strike="noStrike" kern="1200" spc="0" baseline="0">
                <a:solidFill>
                  <a:schemeClr val="accent1"/>
                </a:solidFill>
                <a:latin typeface="+mn-lt"/>
                <a:ea typeface="+mn-ea"/>
                <a:cs typeface="+mn-cs"/>
              </a:defRPr>
            </a:pPr>
            <a:r>
              <a:rPr lang="en-US" sz="1100" b="1">
                <a:solidFill>
                  <a:schemeClr val="accent1"/>
                </a:solidFill>
              </a:rPr>
              <a:t>Produktlebenszyklus: business</a:t>
            </a:r>
          </a:p>
        </c:rich>
      </c:tx>
      <c:overlay val="0"/>
      <c:spPr>
        <a:noFill/>
        <a:ln>
          <a:noFill/>
        </a:ln>
        <a:effectLst/>
      </c:spPr>
      <c:txPr>
        <a:bodyPr rot="0" spcFirstLastPara="1" vertOverflow="ellipsis" vert="horz" wrap="square" anchor="ctr" anchorCtr="1"/>
        <a:lstStyle/>
        <a:p>
          <a:pPr>
            <a:defRPr sz="1100" b="1" i="0" u="none" strike="noStrike" kern="1200" spc="0" baseline="0">
              <a:solidFill>
                <a:schemeClr val="accent1"/>
              </a:solidFill>
              <a:latin typeface="+mn-lt"/>
              <a:ea typeface="+mn-ea"/>
              <a:cs typeface="+mn-cs"/>
            </a:defRPr>
          </a:pPr>
          <a:endParaRPr lang="de-DE"/>
        </a:p>
      </c:txPr>
    </c:title>
    <c:autoTitleDeleted val="0"/>
    <c:plotArea>
      <c:layout/>
      <c:scatterChart>
        <c:scatterStyle val="smoothMarker"/>
        <c:varyColors val="0"/>
        <c:ser>
          <c:idx val="0"/>
          <c:order val="0"/>
          <c:spPr>
            <a:ln w="19050" cap="rnd">
              <a:solidFill>
                <a:schemeClr val="accent1"/>
              </a:solidFill>
              <a:round/>
            </a:ln>
            <a:effectLst/>
          </c:spPr>
          <c:marker>
            <c:symbol val="circle"/>
            <c:size val="5"/>
            <c:spPr>
              <a:solidFill>
                <a:schemeClr val="accent1"/>
              </a:solidFill>
              <a:ln w="9525">
                <a:solidFill>
                  <a:schemeClr val="accent1"/>
                </a:solidFill>
              </a:ln>
              <a:effectLst/>
            </c:spPr>
          </c:marker>
          <c:xVal>
            <c:numRef>
              <c:f>Lebenszyklus!$B$3:$B$13</c:f>
              <c:numCache>
                <c:formatCode>General</c:formatCode>
                <c:ptCount val="11"/>
                <c:pt idx="0">
                  <c:v>0</c:v>
                </c:pt>
                <c:pt idx="1">
                  <c:v>1</c:v>
                </c:pt>
                <c:pt idx="2">
                  <c:v>2</c:v>
                </c:pt>
                <c:pt idx="3">
                  <c:v>3</c:v>
                </c:pt>
                <c:pt idx="4">
                  <c:v>4</c:v>
                </c:pt>
                <c:pt idx="5">
                  <c:v>5</c:v>
                </c:pt>
                <c:pt idx="6">
                  <c:v>6</c:v>
                </c:pt>
                <c:pt idx="7">
                  <c:v>7</c:v>
                </c:pt>
                <c:pt idx="8">
                  <c:v>8</c:v>
                </c:pt>
                <c:pt idx="9">
                  <c:v>9</c:v>
                </c:pt>
                <c:pt idx="10">
                  <c:v>10</c:v>
                </c:pt>
              </c:numCache>
            </c:numRef>
          </c:xVal>
          <c:yVal>
            <c:numRef>
              <c:f>Lebenszyklus!$D$3:$D$13</c:f>
              <c:numCache>
                <c:formatCode>General</c:formatCode>
                <c:ptCount val="11"/>
                <c:pt idx="0">
                  <c:v>0</c:v>
                </c:pt>
                <c:pt idx="1">
                  <c:v>10</c:v>
                </c:pt>
                <c:pt idx="2">
                  <c:v>25</c:v>
                </c:pt>
                <c:pt idx="3">
                  <c:v>50</c:v>
                </c:pt>
                <c:pt idx="4">
                  <c:v>80</c:v>
                </c:pt>
                <c:pt idx="5">
                  <c:v>100</c:v>
                </c:pt>
                <c:pt idx="6">
                  <c:v>105</c:v>
                </c:pt>
                <c:pt idx="7">
                  <c:v>100</c:v>
                </c:pt>
                <c:pt idx="8">
                  <c:v>85</c:v>
                </c:pt>
                <c:pt idx="9">
                  <c:v>60</c:v>
                </c:pt>
                <c:pt idx="10">
                  <c:v>30</c:v>
                </c:pt>
              </c:numCache>
            </c:numRef>
          </c:yVal>
          <c:smooth val="1"/>
          <c:extLst>
            <c:ext xmlns:c16="http://schemas.microsoft.com/office/drawing/2014/chart" uri="{C3380CC4-5D6E-409C-BE32-E72D297353CC}">
              <c16:uniqueId val="{00000000-3537-41B0-B48D-6BEEDF5513F0}"/>
            </c:ext>
          </c:extLst>
        </c:ser>
        <c:dLbls>
          <c:showLegendKey val="0"/>
          <c:showVal val="0"/>
          <c:showCatName val="0"/>
          <c:showSerName val="0"/>
          <c:showPercent val="0"/>
          <c:showBubbleSize val="0"/>
        </c:dLbls>
        <c:axId val="606264127"/>
        <c:axId val="606268927"/>
      </c:scatterChart>
      <c:valAx>
        <c:axId val="606264127"/>
        <c:scaling>
          <c:orientation val="minMax"/>
          <c:max val="10"/>
        </c:scaling>
        <c:delete val="0"/>
        <c:axPos val="b"/>
        <c:majorGridlines>
          <c:spPr>
            <a:ln w="9525" cap="flat" cmpd="sng" algn="ctr">
              <a:solidFill>
                <a:schemeClr val="tx1">
                  <a:lumMod val="15000"/>
                  <a:lumOff val="85000"/>
                </a:schemeClr>
              </a:solidFill>
              <a:round/>
            </a:ln>
            <a:effectLst/>
          </c:spPr>
        </c:majorGridlines>
        <c:title>
          <c:tx>
            <c:rich>
              <a:bodyPr rot="0" spcFirstLastPara="1" vertOverflow="ellipsis" vert="horz" wrap="square" anchor="ctr" anchorCtr="1"/>
              <a:lstStyle/>
              <a:p>
                <a:pPr>
                  <a:defRPr sz="1000" b="1" i="0" u="none" strike="noStrike" kern="1200" baseline="0">
                    <a:solidFill>
                      <a:schemeClr val="accent1"/>
                    </a:solidFill>
                    <a:latin typeface="+mn-lt"/>
                    <a:ea typeface="+mn-ea"/>
                    <a:cs typeface="+mn-cs"/>
                  </a:defRPr>
                </a:pPr>
                <a:r>
                  <a:rPr lang="en-US" b="1">
                    <a:solidFill>
                      <a:schemeClr val="accent1"/>
                    </a:solidFill>
                  </a:rPr>
                  <a:t>Zeit</a:t>
                </a:r>
              </a:p>
            </c:rich>
          </c:tx>
          <c:layout>
            <c:manualLayout>
              <c:xMode val="edge"/>
              <c:yMode val="edge"/>
              <c:x val="0.93903201754385968"/>
              <c:y val="0.88744585091420536"/>
            </c:manualLayout>
          </c:layout>
          <c:overlay val="0"/>
          <c:spPr>
            <a:noFill/>
            <a:ln>
              <a:noFill/>
            </a:ln>
            <a:effectLst/>
          </c:spPr>
          <c:txPr>
            <a:bodyPr rot="0" spcFirstLastPara="1" vertOverflow="ellipsis" vert="horz" wrap="square" anchor="ctr" anchorCtr="1"/>
            <a:lstStyle/>
            <a:p>
              <a:pPr>
                <a:defRPr sz="1000" b="1" i="0" u="none" strike="noStrike" kern="1200" baseline="0">
                  <a:solidFill>
                    <a:schemeClr val="accent1"/>
                  </a:solidFill>
                  <a:latin typeface="+mn-lt"/>
                  <a:ea typeface="+mn-ea"/>
                  <a:cs typeface="+mn-cs"/>
                </a:defRPr>
              </a:pPr>
              <a:endParaRPr lang="de-DE"/>
            </a:p>
          </c:txPr>
        </c:title>
        <c:numFmt formatCode="General" sourceLinked="1"/>
        <c:majorTickMark val="none"/>
        <c:minorTickMark val="none"/>
        <c:tickLblPos val="nextTo"/>
        <c:spPr>
          <a:noFill/>
          <a:ln w="9525" cap="flat" cmpd="sng" algn="ctr">
            <a:solidFill>
              <a:schemeClr val="tx1">
                <a:lumMod val="25000"/>
                <a:lumOff val="75000"/>
              </a:schemeClr>
            </a:solidFill>
            <a:round/>
          </a:ln>
          <a:effectLst/>
        </c:spPr>
        <c:txPr>
          <a:bodyPr rot="-60000000" spcFirstLastPara="1" vertOverflow="ellipsis" vert="horz" wrap="square" anchor="ctr" anchorCtr="1"/>
          <a:lstStyle/>
          <a:p>
            <a:pPr>
              <a:defRPr sz="900" b="1" i="0" u="none" strike="noStrike" kern="1200" baseline="0">
                <a:solidFill>
                  <a:schemeClr val="accent1"/>
                </a:solidFill>
                <a:latin typeface="+mn-lt"/>
                <a:ea typeface="+mn-ea"/>
                <a:cs typeface="+mn-cs"/>
              </a:defRPr>
            </a:pPr>
            <a:endParaRPr lang="de-DE"/>
          </a:p>
        </c:txPr>
        <c:crossAx val="606268927"/>
        <c:crosses val="autoZero"/>
        <c:crossBetween val="midCat"/>
      </c:valAx>
      <c:valAx>
        <c:axId val="606268927"/>
        <c:scaling>
          <c:orientation val="minMax"/>
        </c:scaling>
        <c:delete val="1"/>
        <c:axPos val="l"/>
        <c:majorGridlines>
          <c:spPr>
            <a:ln w="9525" cap="flat" cmpd="sng" algn="ctr">
              <a:solidFill>
                <a:schemeClr val="tx1">
                  <a:lumMod val="15000"/>
                  <a:lumOff val="85000"/>
                </a:schemeClr>
              </a:solidFill>
              <a:round/>
            </a:ln>
            <a:effectLst/>
          </c:spPr>
        </c:majorGridlines>
        <c:title>
          <c:tx>
            <c:rich>
              <a:bodyPr rot="-5400000" spcFirstLastPara="1" vertOverflow="ellipsis" vert="horz" wrap="square" anchor="ctr" anchorCtr="1"/>
              <a:lstStyle/>
              <a:p>
                <a:pPr>
                  <a:defRPr sz="1000" b="1" i="0" u="none" strike="noStrike" kern="1200" baseline="0">
                    <a:solidFill>
                      <a:schemeClr val="accent1"/>
                    </a:solidFill>
                    <a:latin typeface="+mn-lt"/>
                    <a:ea typeface="+mn-ea"/>
                    <a:cs typeface="+mn-cs"/>
                  </a:defRPr>
                </a:pPr>
                <a:r>
                  <a:rPr lang="en-US" b="1">
                    <a:solidFill>
                      <a:schemeClr val="accent1"/>
                    </a:solidFill>
                  </a:rPr>
                  <a:t>Umsatz</a:t>
                </a:r>
              </a:p>
            </c:rich>
          </c:tx>
          <c:layout>
            <c:manualLayout>
              <c:xMode val="edge"/>
              <c:yMode val="edge"/>
              <c:x val="1.4853801169590643E-2"/>
              <c:y val="0.16431786216596347"/>
            </c:manualLayout>
          </c:layout>
          <c:overlay val="0"/>
          <c:spPr>
            <a:noFill/>
            <a:ln>
              <a:noFill/>
            </a:ln>
            <a:effectLst/>
          </c:spPr>
          <c:txPr>
            <a:bodyPr rot="-5400000" spcFirstLastPara="1" vertOverflow="ellipsis" vert="horz" wrap="square" anchor="ctr" anchorCtr="1"/>
            <a:lstStyle/>
            <a:p>
              <a:pPr>
                <a:defRPr sz="1000" b="1" i="0" u="none" strike="noStrike" kern="1200" baseline="0">
                  <a:solidFill>
                    <a:schemeClr val="accent1"/>
                  </a:solidFill>
                  <a:latin typeface="+mn-lt"/>
                  <a:ea typeface="+mn-ea"/>
                  <a:cs typeface="+mn-cs"/>
                </a:defRPr>
              </a:pPr>
              <a:endParaRPr lang="de-DE"/>
            </a:p>
          </c:txPr>
        </c:title>
        <c:numFmt formatCode="General" sourceLinked="1"/>
        <c:majorTickMark val="none"/>
        <c:minorTickMark val="none"/>
        <c:tickLblPos val="nextTo"/>
        <c:crossAx val="606264127"/>
        <c:crosses val="autoZero"/>
        <c:crossBetween val="midCat"/>
      </c:valAx>
      <c:spPr>
        <a:noFill/>
        <a:ln>
          <a:noFill/>
        </a:ln>
        <a:effectLst/>
      </c:spPr>
    </c:plotArea>
    <c:plotVisOnly val="1"/>
    <c:dispBlanksAs val="gap"/>
    <c:showDLblsOverMax val="0"/>
    <c:extLst>
      <c:ext xmlns:c16r3="http://schemas.microsoft.com/office/drawing/2017/03/chart" uri="{56B9EC1D-385E-4148-901F-78D8002777C0}">
        <c16r3:dataDisplayOptions16>
          <c16r3:dispNaAsBlank val="1"/>
        </c16r3:dataDisplayOptions16>
      </c:ext>
    </c:extLst>
  </c:chart>
  <c:spPr>
    <a:solidFill>
      <a:schemeClr val="accent1">
        <a:lumMod val="20000"/>
        <a:lumOff val="80000"/>
      </a:schemeClr>
    </a:solidFill>
    <a:ln w="9525" cap="flat" cmpd="sng" algn="ctr">
      <a:solidFill>
        <a:schemeClr val="accent1"/>
      </a:solidFill>
      <a:round/>
    </a:ln>
    <a:effectLst/>
  </c:spPr>
  <c:txPr>
    <a:bodyPr/>
    <a:lstStyle/>
    <a:p>
      <a:pPr>
        <a:defRPr/>
      </a:pPr>
      <a:endParaRPr lang="de-DE"/>
    </a:p>
  </c:txPr>
  <c:externalData r:id="rId4">
    <c:autoUpdate val="0"/>
  </c:externalData>
</c:chartSpace>
</file>

<file path=word/charts/chart2.xml><?xml version="1.0" encoding="utf-8"?>
<c:chartSpace xmlns:c="http://schemas.openxmlformats.org/drawingml/2006/chart" xmlns:a="http://schemas.openxmlformats.org/drawingml/2006/main" xmlns:r="http://schemas.openxmlformats.org/officeDocument/2006/relationships" xmlns:c16r2="http://schemas.microsoft.com/office/drawing/2015/06/chart">
  <c:date1904 val="0"/>
  <c:lang val="de-DE"/>
  <c:roundedCorners val="0"/>
  <mc:AlternateContent xmlns:mc="http://schemas.openxmlformats.org/markup-compatibility/2006">
    <mc:Choice xmlns:c14="http://schemas.microsoft.com/office/drawing/2007/8/2/chart" Requires="c14">
      <c14:style val="102"/>
    </mc:Choice>
    <mc:Fallback>
      <c:style val="2"/>
    </mc:Fallback>
  </mc:AlternateContent>
  <c:clrMapOvr bg1="lt1" tx1="dk1" bg2="lt2" tx2="dk2" accent1="accent1" accent2="accent2" accent3="accent3" accent4="accent4" accent5="accent5" accent6="accent6" hlink="hlink" folHlink="folHlink"/>
  <c:chart>
    <c:title>
      <c:tx>
        <c:rich>
          <a:bodyPr rot="0" spcFirstLastPara="1" vertOverflow="ellipsis" vert="horz" wrap="square" anchor="ctr" anchorCtr="1"/>
          <a:lstStyle/>
          <a:p>
            <a:pPr>
              <a:defRPr sz="1100" b="1" i="0" u="none" strike="noStrike" kern="1200" spc="0" baseline="0">
                <a:solidFill>
                  <a:schemeClr val="accent1"/>
                </a:solidFill>
                <a:latin typeface="+mn-lt"/>
                <a:ea typeface="+mn-ea"/>
                <a:cs typeface="+mn-cs"/>
              </a:defRPr>
            </a:pPr>
            <a:r>
              <a:rPr lang="en-US" sz="1100" b="1">
                <a:solidFill>
                  <a:schemeClr val="accent1"/>
                </a:solidFill>
              </a:rPr>
              <a:t>Produktlebenszyklus: traveller</a:t>
            </a:r>
          </a:p>
        </c:rich>
      </c:tx>
      <c:overlay val="0"/>
      <c:spPr>
        <a:noFill/>
        <a:ln>
          <a:noFill/>
        </a:ln>
        <a:effectLst/>
      </c:spPr>
      <c:txPr>
        <a:bodyPr rot="0" spcFirstLastPara="1" vertOverflow="ellipsis" vert="horz" wrap="square" anchor="ctr" anchorCtr="1"/>
        <a:lstStyle/>
        <a:p>
          <a:pPr>
            <a:defRPr sz="1100" b="1" i="0" u="none" strike="noStrike" kern="1200" spc="0" baseline="0">
              <a:solidFill>
                <a:schemeClr val="accent1"/>
              </a:solidFill>
              <a:latin typeface="+mn-lt"/>
              <a:ea typeface="+mn-ea"/>
              <a:cs typeface="+mn-cs"/>
            </a:defRPr>
          </a:pPr>
          <a:endParaRPr lang="de-DE"/>
        </a:p>
      </c:txPr>
    </c:title>
    <c:autoTitleDeleted val="0"/>
    <c:plotArea>
      <c:layout/>
      <c:scatterChart>
        <c:scatterStyle val="smoothMarker"/>
        <c:varyColors val="0"/>
        <c:ser>
          <c:idx val="0"/>
          <c:order val="0"/>
          <c:spPr>
            <a:ln w="19050" cap="rnd">
              <a:solidFill>
                <a:schemeClr val="accent1"/>
              </a:solidFill>
              <a:round/>
            </a:ln>
            <a:effectLst/>
          </c:spPr>
          <c:marker>
            <c:symbol val="circle"/>
            <c:size val="5"/>
            <c:spPr>
              <a:solidFill>
                <a:schemeClr val="accent1"/>
              </a:solidFill>
              <a:ln w="9525">
                <a:solidFill>
                  <a:schemeClr val="accent1"/>
                </a:solidFill>
              </a:ln>
              <a:effectLst/>
            </c:spPr>
          </c:marker>
          <c:xVal>
            <c:numRef>
              <c:f>Lebenszyklus!$B$3:$B$13</c:f>
              <c:numCache>
                <c:formatCode>General</c:formatCode>
                <c:ptCount val="11"/>
                <c:pt idx="0">
                  <c:v>0</c:v>
                </c:pt>
                <c:pt idx="1">
                  <c:v>1</c:v>
                </c:pt>
                <c:pt idx="2">
                  <c:v>2</c:v>
                </c:pt>
                <c:pt idx="3">
                  <c:v>3</c:v>
                </c:pt>
                <c:pt idx="4">
                  <c:v>4</c:v>
                </c:pt>
                <c:pt idx="5">
                  <c:v>5</c:v>
                </c:pt>
                <c:pt idx="6">
                  <c:v>6</c:v>
                </c:pt>
                <c:pt idx="7">
                  <c:v>7</c:v>
                </c:pt>
                <c:pt idx="8">
                  <c:v>8</c:v>
                </c:pt>
                <c:pt idx="9">
                  <c:v>9</c:v>
                </c:pt>
                <c:pt idx="10">
                  <c:v>10</c:v>
                </c:pt>
              </c:numCache>
            </c:numRef>
          </c:xVal>
          <c:yVal>
            <c:numRef>
              <c:f>Lebenszyklus!$D$3:$D$13</c:f>
              <c:numCache>
                <c:formatCode>General</c:formatCode>
                <c:ptCount val="11"/>
                <c:pt idx="0">
                  <c:v>0</c:v>
                </c:pt>
                <c:pt idx="1">
                  <c:v>10</c:v>
                </c:pt>
                <c:pt idx="2">
                  <c:v>25</c:v>
                </c:pt>
                <c:pt idx="3">
                  <c:v>50</c:v>
                </c:pt>
                <c:pt idx="4">
                  <c:v>80</c:v>
                </c:pt>
                <c:pt idx="5">
                  <c:v>100</c:v>
                </c:pt>
                <c:pt idx="6">
                  <c:v>105</c:v>
                </c:pt>
                <c:pt idx="7">
                  <c:v>100</c:v>
                </c:pt>
                <c:pt idx="8">
                  <c:v>85</c:v>
                </c:pt>
                <c:pt idx="9">
                  <c:v>60</c:v>
                </c:pt>
                <c:pt idx="10">
                  <c:v>30</c:v>
                </c:pt>
              </c:numCache>
            </c:numRef>
          </c:yVal>
          <c:smooth val="1"/>
          <c:extLst>
            <c:ext xmlns:c16="http://schemas.microsoft.com/office/drawing/2014/chart" uri="{C3380CC4-5D6E-409C-BE32-E72D297353CC}">
              <c16:uniqueId val="{00000000-CCE3-44D5-A753-BE2A9361B2A6}"/>
            </c:ext>
          </c:extLst>
        </c:ser>
        <c:dLbls>
          <c:showLegendKey val="0"/>
          <c:showVal val="0"/>
          <c:showCatName val="0"/>
          <c:showSerName val="0"/>
          <c:showPercent val="0"/>
          <c:showBubbleSize val="0"/>
        </c:dLbls>
        <c:axId val="606264127"/>
        <c:axId val="606268927"/>
      </c:scatterChart>
      <c:valAx>
        <c:axId val="606264127"/>
        <c:scaling>
          <c:orientation val="minMax"/>
          <c:max val="10"/>
        </c:scaling>
        <c:delete val="0"/>
        <c:axPos val="b"/>
        <c:majorGridlines>
          <c:spPr>
            <a:ln w="9525" cap="flat" cmpd="sng" algn="ctr">
              <a:solidFill>
                <a:schemeClr val="tx1">
                  <a:lumMod val="15000"/>
                  <a:lumOff val="85000"/>
                </a:schemeClr>
              </a:solidFill>
              <a:round/>
            </a:ln>
            <a:effectLst/>
          </c:spPr>
        </c:majorGridlines>
        <c:title>
          <c:tx>
            <c:rich>
              <a:bodyPr rot="0" spcFirstLastPara="1" vertOverflow="ellipsis" vert="horz" wrap="square" anchor="ctr" anchorCtr="1"/>
              <a:lstStyle/>
              <a:p>
                <a:pPr>
                  <a:defRPr sz="1000" b="1" i="0" u="none" strike="noStrike" kern="1200" baseline="0">
                    <a:solidFill>
                      <a:schemeClr val="accent1"/>
                    </a:solidFill>
                    <a:latin typeface="+mn-lt"/>
                    <a:ea typeface="+mn-ea"/>
                    <a:cs typeface="+mn-cs"/>
                  </a:defRPr>
                </a:pPr>
                <a:r>
                  <a:rPr lang="en-US" b="1">
                    <a:solidFill>
                      <a:schemeClr val="accent1"/>
                    </a:solidFill>
                  </a:rPr>
                  <a:t>Zeit</a:t>
                </a:r>
              </a:p>
            </c:rich>
          </c:tx>
          <c:layout>
            <c:manualLayout>
              <c:xMode val="edge"/>
              <c:yMode val="edge"/>
              <c:x val="0.93903201754385968"/>
              <c:y val="0.88744585091420536"/>
            </c:manualLayout>
          </c:layout>
          <c:overlay val="0"/>
          <c:spPr>
            <a:noFill/>
            <a:ln>
              <a:noFill/>
            </a:ln>
            <a:effectLst/>
          </c:spPr>
          <c:txPr>
            <a:bodyPr rot="0" spcFirstLastPara="1" vertOverflow="ellipsis" vert="horz" wrap="square" anchor="ctr" anchorCtr="1"/>
            <a:lstStyle/>
            <a:p>
              <a:pPr>
                <a:defRPr sz="1000" b="1" i="0" u="none" strike="noStrike" kern="1200" baseline="0">
                  <a:solidFill>
                    <a:schemeClr val="accent1"/>
                  </a:solidFill>
                  <a:latin typeface="+mn-lt"/>
                  <a:ea typeface="+mn-ea"/>
                  <a:cs typeface="+mn-cs"/>
                </a:defRPr>
              </a:pPr>
              <a:endParaRPr lang="de-DE"/>
            </a:p>
          </c:txPr>
        </c:title>
        <c:numFmt formatCode="General" sourceLinked="1"/>
        <c:majorTickMark val="none"/>
        <c:minorTickMark val="none"/>
        <c:tickLblPos val="nextTo"/>
        <c:spPr>
          <a:noFill/>
          <a:ln w="9525" cap="flat" cmpd="sng" algn="ctr">
            <a:solidFill>
              <a:schemeClr val="tx1">
                <a:lumMod val="25000"/>
                <a:lumOff val="75000"/>
              </a:schemeClr>
            </a:solidFill>
            <a:round/>
          </a:ln>
          <a:effectLst/>
        </c:spPr>
        <c:txPr>
          <a:bodyPr rot="-60000000" spcFirstLastPara="1" vertOverflow="ellipsis" vert="horz" wrap="square" anchor="ctr" anchorCtr="1"/>
          <a:lstStyle/>
          <a:p>
            <a:pPr>
              <a:defRPr sz="900" b="1" i="0" u="none" strike="noStrike" kern="1200" baseline="0">
                <a:solidFill>
                  <a:schemeClr val="accent1"/>
                </a:solidFill>
                <a:latin typeface="+mn-lt"/>
                <a:ea typeface="+mn-ea"/>
                <a:cs typeface="+mn-cs"/>
              </a:defRPr>
            </a:pPr>
            <a:endParaRPr lang="de-DE"/>
          </a:p>
        </c:txPr>
        <c:crossAx val="606268927"/>
        <c:crosses val="autoZero"/>
        <c:crossBetween val="midCat"/>
      </c:valAx>
      <c:valAx>
        <c:axId val="606268927"/>
        <c:scaling>
          <c:orientation val="minMax"/>
        </c:scaling>
        <c:delete val="1"/>
        <c:axPos val="l"/>
        <c:majorGridlines>
          <c:spPr>
            <a:ln w="9525" cap="flat" cmpd="sng" algn="ctr">
              <a:solidFill>
                <a:schemeClr val="tx1">
                  <a:lumMod val="15000"/>
                  <a:lumOff val="85000"/>
                </a:schemeClr>
              </a:solidFill>
              <a:round/>
            </a:ln>
            <a:effectLst/>
          </c:spPr>
        </c:majorGridlines>
        <c:title>
          <c:tx>
            <c:rich>
              <a:bodyPr rot="-5400000" spcFirstLastPara="1" vertOverflow="ellipsis" vert="horz" wrap="square" anchor="ctr" anchorCtr="1"/>
              <a:lstStyle/>
              <a:p>
                <a:pPr>
                  <a:defRPr sz="1000" b="1" i="0" u="none" strike="noStrike" kern="1200" baseline="0">
                    <a:solidFill>
                      <a:schemeClr val="accent1"/>
                    </a:solidFill>
                    <a:latin typeface="+mn-lt"/>
                    <a:ea typeface="+mn-ea"/>
                    <a:cs typeface="+mn-cs"/>
                  </a:defRPr>
                </a:pPr>
                <a:r>
                  <a:rPr lang="en-US" b="1">
                    <a:solidFill>
                      <a:schemeClr val="accent1"/>
                    </a:solidFill>
                  </a:rPr>
                  <a:t>Umsatz</a:t>
                </a:r>
              </a:p>
            </c:rich>
          </c:tx>
          <c:layout>
            <c:manualLayout>
              <c:xMode val="edge"/>
              <c:yMode val="edge"/>
              <c:x val="1.4853801169590643E-2"/>
              <c:y val="0.16431786216596347"/>
            </c:manualLayout>
          </c:layout>
          <c:overlay val="0"/>
          <c:spPr>
            <a:noFill/>
            <a:ln>
              <a:noFill/>
            </a:ln>
            <a:effectLst/>
          </c:spPr>
          <c:txPr>
            <a:bodyPr rot="-5400000" spcFirstLastPara="1" vertOverflow="ellipsis" vert="horz" wrap="square" anchor="ctr" anchorCtr="1"/>
            <a:lstStyle/>
            <a:p>
              <a:pPr>
                <a:defRPr sz="1000" b="1" i="0" u="none" strike="noStrike" kern="1200" baseline="0">
                  <a:solidFill>
                    <a:schemeClr val="accent1"/>
                  </a:solidFill>
                  <a:latin typeface="+mn-lt"/>
                  <a:ea typeface="+mn-ea"/>
                  <a:cs typeface="+mn-cs"/>
                </a:defRPr>
              </a:pPr>
              <a:endParaRPr lang="de-DE"/>
            </a:p>
          </c:txPr>
        </c:title>
        <c:numFmt formatCode="General" sourceLinked="1"/>
        <c:majorTickMark val="none"/>
        <c:minorTickMark val="none"/>
        <c:tickLblPos val="nextTo"/>
        <c:crossAx val="606264127"/>
        <c:crosses val="autoZero"/>
        <c:crossBetween val="midCat"/>
      </c:valAx>
      <c:spPr>
        <a:noFill/>
        <a:ln>
          <a:noFill/>
        </a:ln>
        <a:effectLst/>
      </c:spPr>
    </c:plotArea>
    <c:plotVisOnly val="1"/>
    <c:dispBlanksAs val="gap"/>
    <c:showDLblsOverMax val="0"/>
    <c:extLst>
      <c:ext xmlns:c16r3="http://schemas.microsoft.com/office/drawing/2017/03/chart" uri="{56B9EC1D-385E-4148-901F-78D8002777C0}">
        <c16r3:dataDisplayOptions16>
          <c16r3:dispNaAsBlank val="1"/>
        </c16r3:dataDisplayOptions16>
      </c:ext>
    </c:extLst>
  </c:chart>
  <c:spPr>
    <a:solidFill>
      <a:schemeClr val="accent1">
        <a:lumMod val="20000"/>
        <a:lumOff val="80000"/>
      </a:schemeClr>
    </a:solidFill>
    <a:ln w="9525" cap="flat" cmpd="sng" algn="ctr">
      <a:solidFill>
        <a:schemeClr val="accent1"/>
      </a:solidFill>
      <a:round/>
    </a:ln>
    <a:effectLst/>
  </c:spPr>
  <c:txPr>
    <a:bodyPr/>
    <a:lstStyle/>
    <a:p>
      <a:pPr>
        <a:defRPr/>
      </a:pPr>
      <a:endParaRPr lang="de-DE"/>
    </a:p>
  </c:txPr>
  <c:externalData r:id="rId4">
    <c:autoUpdate val="0"/>
  </c:externalData>
</c:chartSpace>
</file>

<file path=word/charts/chart3.xml><?xml version="1.0" encoding="utf-8"?>
<c:chartSpace xmlns:c="http://schemas.openxmlformats.org/drawingml/2006/chart" xmlns:a="http://schemas.openxmlformats.org/drawingml/2006/main" xmlns:r="http://schemas.openxmlformats.org/officeDocument/2006/relationships" xmlns:c16r2="http://schemas.microsoft.com/office/drawing/2015/06/chart">
  <c:date1904 val="0"/>
  <c:lang val="de-DE"/>
  <c:roundedCorners val="0"/>
  <mc:AlternateContent xmlns:mc="http://schemas.openxmlformats.org/markup-compatibility/2006">
    <mc:Choice xmlns:c14="http://schemas.microsoft.com/office/drawing/2007/8/2/chart" Requires="c14">
      <c14:style val="102"/>
    </mc:Choice>
    <mc:Fallback>
      <c:style val="2"/>
    </mc:Fallback>
  </mc:AlternateContent>
  <c:clrMapOvr bg1="lt1" tx1="dk1" bg2="lt2" tx2="dk2" accent1="accent1" accent2="accent2" accent3="accent3" accent4="accent4" accent5="accent5" accent6="accent6" hlink="hlink" folHlink="folHlink"/>
  <c:chart>
    <c:title>
      <c:tx>
        <c:rich>
          <a:bodyPr rot="0" spcFirstLastPara="1" vertOverflow="ellipsis" vert="horz" wrap="square" anchor="ctr" anchorCtr="1"/>
          <a:lstStyle/>
          <a:p>
            <a:pPr>
              <a:defRPr sz="1100" b="1" i="0" u="none" strike="noStrike" kern="1200" spc="0" baseline="0">
                <a:solidFill>
                  <a:schemeClr val="accent1"/>
                </a:solidFill>
                <a:latin typeface="+mn-lt"/>
                <a:ea typeface="+mn-ea"/>
                <a:cs typeface="+mn-cs"/>
              </a:defRPr>
            </a:pPr>
            <a:r>
              <a:rPr lang="en-US" sz="1100" b="1">
                <a:solidFill>
                  <a:schemeClr val="accent1"/>
                </a:solidFill>
              </a:rPr>
              <a:t>Produktlebenszyklus: female</a:t>
            </a:r>
          </a:p>
        </c:rich>
      </c:tx>
      <c:overlay val="0"/>
      <c:spPr>
        <a:noFill/>
        <a:ln>
          <a:noFill/>
        </a:ln>
        <a:effectLst/>
      </c:spPr>
      <c:txPr>
        <a:bodyPr rot="0" spcFirstLastPara="1" vertOverflow="ellipsis" vert="horz" wrap="square" anchor="ctr" anchorCtr="1"/>
        <a:lstStyle/>
        <a:p>
          <a:pPr>
            <a:defRPr sz="1100" b="1" i="0" u="none" strike="noStrike" kern="1200" spc="0" baseline="0">
              <a:solidFill>
                <a:schemeClr val="accent1"/>
              </a:solidFill>
              <a:latin typeface="+mn-lt"/>
              <a:ea typeface="+mn-ea"/>
              <a:cs typeface="+mn-cs"/>
            </a:defRPr>
          </a:pPr>
          <a:endParaRPr lang="de-DE"/>
        </a:p>
      </c:txPr>
    </c:title>
    <c:autoTitleDeleted val="0"/>
    <c:plotArea>
      <c:layout/>
      <c:scatterChart>
        <c:scatterStyle val="smoothMarker"/>
        <c:varyColors val="0"/>
        <c:ser>
          <c:idx val="0"/>
          <c:order val="0"/>
          <c:spPr>
            <a:ln w="19050" cap="rnd">
              <a:solidFill>
                <a:schemeClr val="accent1"/>
              </a:solidFill>
              <a:round/>
            </a:ln>
            <a:effectLst/>
          </c:spPr>
          <c:marker>
            <c:symbol val="circle"/>
            <c:size val="5"/>
            <c:spPr>
              <a:solidFill>
                <a:schemeClr val="accent1"/>
              </a:solidFill>
              <a:ln w="9525">
                <a:solidFill>
                  <a:schemeClr val="accent1"/>
                </a:solidFill>
              </a:ln>
              <a:effectLst/>
            </c:spPr>
          </c:marker>
          <c:xVal>
            <c:numRef>
              <c:f>Lebenszyklus!$B$3:$B$13</c:f>
              <c:numCache>
                <c:formatCode>General</c:formatCode>
                <c:ptCount val="11"/>
                <c:pt idx="0">
                  <c:v>0</c:v>
                </c:pt>
                <c:pt idx="1">
                  <c:v>1</c:v>
                </c:pt>
                <c:pt idx="2">
                  <c:v>2</c:v>
                </c:pt>
                <c:pt idx="3">
                  <c:v>3</c:v>
                </c:pt>
                <c:pt idx="4">
                  <c:v>4</c:v>
                </c:pt>
                <c:pt idx="5">
                  <c:v>5</c:v>
                </c:pt>
                <c:pt idx="6">
                  <c:v>6</c:v>
                </c:pt>
                <c:pt idx="7">
                  <c:v>7</c:v>
                </c:pt>
                <c:pt idx="8">
                  <c:v>8</c:v>
                </c:pt>
                <c:pt idx="9">
                  <c:v>9</c:v>
                </c:pt>
                <c:pt idx="10">
                  <c:v>10</c:v>
                </c:pt>
              </c:numCache>
            </c:numRef>
          </c:xVal>
          <c:yVal>
            <c:numRef>
              <c:f>Lebenszyklus!$D$3:$D$13</c:f>
              <c:numCache>
                <c:formatCode>General</c:formatCode>
                <c:ptCount val="11"/>
                <c:pt idx="0">
                  <c:v>0</c:v>
                </c:pt>
                <c:pt idx="1">
                  <c:v>10</c:v>
                </c:pt>
                <c:pt idx="2">
                  <c:v>25</c:v>
                </c:pt>
                <c:pt idx="3">
                  <c:v>50</c:v>
                </c:pt>
                <c:pt idx="4">
                  <c:v>80</c:v>
                </c:pt>
                <c:pt idx="5">
                  <c:v>100</c:v>
                </c:pt>
                <c:pt idx="6">
                  <c:v>105</c:v>
                </c:pt>
                <c:pt idx="7">
                  <c:v>100</c:v>
                </c:pt>
                <c:pt idx="8">
                  <c:v>85</c:v>
                </c:pt>
                <c:pt idx="9">
                  <c:v>60</c:v>
                </c:pt>
                <c:pt idx="10">
                  <c:v>30</c:v>
                </c:pt>
              </c:numCache>
            </c:numRef>
          </c:yVal>
          <c:smooth val="1"/>
          <c:extLst>
            <c:ext xmlns:c16="http://schemas.microsoft.com/office/drawing/2014/chart" uri="{C3380CC4-5D6E-409C-BE32-E72D297353CC}">
              <c16:uniqueId val="{00000000-9FED-4CFD-ACBD-A5866DBCF842}"/>
            </c:ext>
          </c:extLst>
        </c:ser>
        <c:dLbls>
          <c:showLegendKey val="0"/>
          <c:showVal val="0"/>
          <c:showCatName val="0"/>
          <c:showSerName val="0"/>
          <c:showPercent val="0"/>
          <c:showBubbleSize val="0"/>
        </c:dLbls>
        <c:axId val="606264127"/>
        <c:axId val="606268927"/>
      </c:scatterChart>
      <c:valAx>
        <c:axId val="606264127"/>
        <c:scaling>
          <c:orientation val="minMax"/>
          <c:max val="10"/>
        </c:scaling>
        <c:delete val="0"/>
        <c:axPos val="b"/>
        <c:majorGridlines>
          <c:spPr>
            <a:ln w="9525" cap="flat" cmpd="sng" algn="ctr">
              <a:solidFill>
                <a:schemeClr val="tx1">
                  <a:lumMod val="15000"/>
                  <a:lumOff val="85000"/>
                </a:schemeClr>
              </a:solidFill>
              <a:round/>
            </a:ln>
            <a:effectLst/>
          </c:spPr>
        </c:majorGridlines>
        <c:title>
          <c:tx>
            <c:rich>
              <a:bodyPr rot="0" spcFirstLastPara="1" vertOverflow="ellipsis" vert="horz" wrap="square" anchor="ctr" anchorCtr="1"/>
              <a:lstStyle/>
              <a:p>
                <a:pPr>
                  <a:defRPr sz="1000" b="1" i="0" u="none" strike="noStrike" kern="1200" baseline="0">
                    <a:solidFill>
                      <a:schemeClr val="accent1"/>
                    </a:solidFill>
                    <a:latin typeface="+mn-lt"/>
                    <a:ea typeface="+mn-ea"/>
                    <a:cs typeface="+mn-cs"/>
                  </a:defRPr>
                </a:pPr>
                <a:r>
                  <a:rPr lang="en-US" b="1">
                    <a:solidFill>
                      <a:schemeClr val="accent1"/>
                    </a:solidFill>
                  </a:rPr>
                  <a:t>Zeit</a:t>
                </a:r>
              </a:p>
            </c:rich>
          </c:tx>
          <c:layout>
            <c:manualLayout>
              <c:xMode val="edge"/>
              <c:yMode val="edge"/>
              <c:x val="0.93903201754385968"/>
              <c:y val="0.88744585091420536"/>
            </c:manualLayout>
          </c:layout>
          <c:overlay val="0"/>
          <c:spPr>
            <a:noFill/>
            <a:ln>
              <a:noFill/>
            </a:ln>
            <a:effectLst/>
          </c:spPr>
          <c:txPr>
            <a:bodyPr rot="0" spcFirstLastPara="1" vertOverflow="ellipsis" vert="horz" wrap="square" anchor="ctr" anchorCtr="1"/>
            <a:lstStyle/>
            <a:p>
              <a:pPr>
                <a:defRPr sz="1000" b="1" i="0" u="none" strike="noStrike" kern="1200" baseline="0">
                  <a:solidFill>
                    <a:schemeClr val="accent1"/>
                  </a:solidFill>
                  <a:latin typeface="+mn-lt"/>
                  <a:ea typeface="+mn-ea"/>
                  <a:cs typeface="+mn-cs"/>
                </a:defRPr>
              </a:pPr>
              <a:endParaRPr lang="de-DE"/>
            </a:p>
          </c:txPr>
        </c:title>
        <c:numFmt formatCode="General" sourceLinked="1"/>
        <c:majorTickMark val="none"/>
        <c:minorTickMark val="none"/>
        <c:tickLblPos val="nextTo"/>
        <c:spPr>
          <a:noFill/>
          <a:ln w="9525" cap="flat" cmpd="sng" algn="ctr">
            <a:solidFill>
              <a:schemeClr val="tx1">
                <a:lumMod val="25000"/>
                <a:lumOff val="75000"/>
              </a:schemeClr>
            </a:solidFill>
            <a:round/>
          </a:ln>
          <a:effectLst/>
        </c:spPr>
        <c:txPr>
          <a:bodyPr rot="-60000000" spcFirstLastPara="1" vertOverflow="ellipsis" vert="horz" wrap="square" anchor="ctr" anchorCtr="1"/>
          <a:lstStyle/>
          <a:p>
            <a:pPr>
              <a:defRPr sz="900" b="1" i="0" u="none" strike="noStrike" kern="1200" baseline="0">
                <a:solidFill>
                  <a:schemeClr val="accent1"/>
                </a:solidFill>
                <a:latin typeface="+mn-lt"/>
                <a:ea typeface="+mn-ea"/>
                <a:cs typeface="+mn-cs"/>
              </a:defRPr>
            </a:pPr>
            <a:endParaRPr lang="de-DE"/>
          </a:p>
        </c:txPr>
        <c:crossAx val="606268927"/>
        <c:crosses val="autoZero"/>
        <c:crossBetween val="midCat"/>
      </c:valAx>
      <c:valAx>
        <c:axId val="606268927"/>
        <c:scaling>
          <c:orientation val="minMax"/>
        </c:scaling>
        <c:delete val="1"/>
        <c:axPos val="l"/>
        <c:majorGridlines>
          <c:spPr>
            <a:ln w="9525" cap="flat" cmpd="sng" algn="ctr">
              <a:solidFill>
                <a:schemeClr val="tx1">
                  <a:lumMod val="15000"/>
                  <a:lumOff val="85000"/>
                </a:schemeClr>
              </a:solidFill>
              <a:round/>
            </a:ln>
            <a:effectLst/>
          </c:spPr>
        </c:majorGridlines>
        <c:title>
          <c:tx>
            <c:rich>
              <a:bodyPr rot="-5400000" spcFirstLastPara="1" vertOverflow="ellipsis" vert="horz" wrap="square" anchor="ctr" anchorCtr="1"/>
              <a:lstStyle/>
              <a:p>
                <a:pPr>
                  <a:defRPr sz="1000" b="1" i="0" u="none" strike="noStrike" kern="1200" baseline="0">
                    <a:solidFill>
                      <a:schemeClr val="accent1"/>
                    </a:solidFill>
                    <a:latin typeface="+mn-lt"/>
                    <a:ea typeface="+mn-ea"/>
                    <a:cs typeface="+mn-cs"/>
                  </a:defRPr>
                </a:pPr>
                <a:r>
                  <a:rPr lang="en-US" b="1">
                    <a:solidFill>
                      <a:schemeClr val="accent1"/>
                    </a:solidFill>
                  </a:rPr>
                  <a:t>Umsatz</a:t>
                </a:r>
              </a:p>
            </c:rich>
          </c:tx>
          <c:layout>
            <c:manualLayout>
              <c:xMode val="edge"/>
              <c:yMode val="edge"/>
              <c:x val="1.4853801169590643E-2"/>
              <c:y val="0.16431786216596347"/>
            </c:manualLayout>
          </c:layout>
          <c:overlay val="0"/>
          <c:spPr>
            <a:noFill/>
            <a:ln>
              <a:noFill/>
            </a:ln>
            <a:effectLst/>
          </c:spPr>
          <c:txPr>
            <a:bodyPr rot="-5400000" spcFirstLastPara="1" vertOverflow="ellipsis" vert="horz" wrap="square" anchor="ctr" anchorCtr="1"/>
            <a:lstStyle/>
            <a:p>
              <a:pPr>
                <a:defRPr sz="1000" b="1" i="0" u="none" strike="noStrike" kern="1200" baseline="0">
                  <a:solidFill>
                    <a:schemeClr val="accent1"/>
                  </a:solidFill>
                  <a:latin typeface="+mn-lt"/>
                  <a:ea typeface="+mn-ea"/>
                  <a:cs typeface="+mn-cs"/>
                </a:defRPr>
              </a:pPr>
              <a:endParaRPr lang="de-DE"/>
            </a:p>
          </c:txPr>
        </c:title>
        <c:numFmt formatCode="General" sourceLinked="1"/>
        <c:majorTickMark val="none"/>
        <c:minorTickMark val="none"/>
        <c:tickLblPos val="nextTo"/>
        <c:crossAx val="606264127"/>
        <c:crosses val="autoZero"/>
        <c:crossBetween val="midCat"/>
      </c:valAx>
      <c:spPr>
        <a:noFill/>
        <a:ln>
          <a:noFill/>
        </a:ln>
        <a:effectLst/>
      </c:spPr>
    </c:plotArea>
    <c:plotVisOnly val="1"/>
    <c:dispBlanksAs val="gap"/>
    <c:showDLblsOverMax val="0"/>
    <c:extLst>
      <c:ext xmlns:c16r3="http://schemas.microsoft.com/office/drawing/2017/03/chart" uri="{56B9EC1D-385E-4148-901F-78D8002777C0}">
        <c16r3:dataDisplayOptions16>
          <c16r3:dispNaAsBlank val="1"/>
        </c16r3:dataDisplayOptions16>
      </c:ext>
    </c:extLst>
  </c:chart>
  <c:spPr>
    <a:solidFill>
      <a:schemeClr val="accent1">
        <a:lumMod val="20000"/>
        <a:lumOff val="80000"/>
      </a:schemeClr>
    </a:solidFill>
    <a:ln w="9525" cap="flat" cmpd="sng" algn="ctr">
      <a:solidFill>
        <a:schemeClr val="accent1"/>
      </a:solidFill>
      <a:round/>
    </a:ln>
    <a:effectLst/>
  </c:spPr>
  <c:txPr>
    <a:bodyPr/>
    <a:lstStyle/>
    <a:p>
      <a:pPr>
        <a:defRPr/>
      </a:pPr>
      <a:endParaRPr lang="de-DE"/>
    </a:p>
  </c:txPr>
  <c:externalData r:id="rId4">
    <c:autoUpdate val="0"/>
  </c:externalData>
</c:chartSpace>
</file>

<file path=word/charts/chart4.xml><?xml version="1.0" encoding="utf-8"?>
<c:chartSpace xmlns:c="http://schemas.openxmlformats.org/drawingml/2006/chart" xmlns:a="http://schemas.openxmlformats.org/drawingml/2006/main" xmlns:r="http://schemas.openxmlformats.org/officeDocument/2006/relationships" xmlns:c16r2="http://schemas.microsoft.com/office/drawing/2015/06/chart">
  <c:date1904 val="0"/>
  <c:lang val="de-DE"/>
  <c:roundedCorners val="0"/>
  <mc:AlternateContent xmlns:mc="http://schemas.openxmlformats.org/markup-compatibility/2006">
    <mc:Choice xmlns:c14="http://schemas.microsoft.com/office/drawing/2007/8/2/chart" Requires="c14">
      <c14:style val="102"/>
    </mc:Choice>
    <mc:Fallback>
      <c:style val="2"/>
    </mc:Fallback>
  </mc:AlternateContent>
  <c:clrMapOvr bg1="lt1" tx1="dk1" bg2="lt2" tx2="dk2" accent1="accent1" accent2="accent2" accent3="accent3" accent4="accent4" accent5="accent5" accent6="accent6" hlink="hlink" folHlink="folHlink"/>
  <c:chart>
    <c:title>
      <c:tx>
        <c:rich>
          <a:bodyPr rot="0" spcFirstLastPara="1" vertOverflow="ellipsis" vert="horz" wrap="square" anchor="ctr" anchorCtr="1"/>
          <a:lstStyle/>
          <a:p>
            <a:pPr>
              <a:defRPr sz="1100" b="1" i="0" u="none" strike="noStrike" kern="1200" spc="0" baseline="0">
                <a:solidFill>
                  <a:schemeClr val="accent1"/>
                </a:solidFill>
                <a:latin typeface="+mn-lt"/>
                <a:ea typeface="+mn-ea"/>
                <a:cs typeface="+mn-cs"/>
              </a:defRPr>
            </a:pPr>
            <a:r>
              <a:rPr lang="en-US" sz="1100" b="1">
                <a:solidFill>
                  <a:schemeClr val="accent1"/>
                </a:solidFill>
              </a:rPr>
              <a:t>Produktlebenszyklus: outdoor</a:t>
            </a:r>
          </a:p>
        </c:rich>
      </c:tx>
      <c:overlay val="0"/>
      <c:spPr>
        <a:noFill/>
        <a:ln>
          <a:noFill/>
        </a:ln>
        <a:effectLst/>
      </c:spPr>
      <c:txPr>
        <a:bodyPr rot="0" spcFirstLastPara="1" vertOverflow="ellipsis" vert="horz" wrap="square" anchor="ctr" anchorCtr="1"/>
        <a:lstStyle/>
        <a:p>
          <a:pPr>
            <a:defRPr sz="1100" b="1" i="0" u="none" strike="noStrike" kern="1200" spc="0" baseline="0">
              <a:solidFill>
                <a:schemeClr val="accent1"/>
              </a:solidFill>
              <a:latin typeface="+mn-lt"/>
              <a:ea typeface="+mn-ea"/>
              <a:cs typeface="+mn-cs"/>
            </a:defRPr>
          </a:pPr>
          <a:endParaRPr lang="de-DE"/>
        </a:p>
      </c:txPr>
    </c:title>
    <c:autoTitleDeleted val="0"/>
    <c:plotArea>
      <c:layout/>
      <c:scatterChart>
        <c:scatterStyle val="smoothMarker"/>
        <c:varyColors val="0"/>
        <c:ser>
          <c:idx val="0"/>
          <c:order val="0"/>
          <c:spPr>
            <a:ln w="19050" cap="rnd">
              <a:solidFill>
                <a:schemeClr val="accent1"/>
              </a:solidFill>
              <a:round/>
            </a:ln>
            <a:effectLst/>
          </c:spPr>
          <c:marker>
            <c:symbol val="circle"/>
            <c:size val="5"/>
            <c:spPr>
              <a:solidFill>
                <a:schemeClr val="accent1"/>
              </a:solidFill>
              <a:ln w="9525">
                <a:solidFill>
                  <a:schemeClr val="accent1"/>
                </a:solidFill>
              </a:ln>
              <a:effectLst/>
            </c:spPr>
          </c:marker>
          <c:xVal>
            <c:numRef>
              <c:f>Lebenszyklus!$B$3:$B$13</c:f>
              <c:numCache>
                <c:formatCode>General</c:formatCode>
                <c:ptCount val="11"/>
                <c:pt idx="0">
                  <c:v>0</c:v>
                </c:pt>
                <c:pt idx="1">
                  <c:v>1</c:v>
                </c:pt>
                <c:pt idx="2">
                  <c:v>2</c:v>
                </c:pt>
                <c:pt idx="3">
                  <c:v>3</c:v>
                </c:pt>
                <c:pt idx="4">
                  <c:v>4</c:v>
                </c:pt>
                <c:pt idx="5">
                  <c:v>5</c:v>
                </c:pt>
                <c:pt idx="6">
                  <c:v>6</c:v>
                </c:pt>
                <c:pt idx="7">
                  <c:v>7</c:v>
                </c:pt>
                <c:pt idx="8">
                  <c:v>8</c:v>
                </c:pt>
                <c:pt idx="9">
                  <c:v>9</c:v>
                </c:pt>
                <c:pt idx="10">
                  <c:v>10</c:v>
                </c:pt>
              </c:numCache>
            </c:numRef>
          </c:xVal>
          <c:yVal>
            <c:numRef>
              <c:f>Lebenszyklus!$D$3:$D$13</c:f>
              <c:numCache>
                <c:formatCode>General</c:formatCode>
                <c:ptCount val="11"/>
                <c:pt idx="0">
                  <c:v>0</c:v>
                </c:pt>
                <c:pt idx="1">
                  <c:v>10</c:v>
                </c:pt>
                <c:pt idx="2">
                  <c:v>25</c:v>
                </c:pt>
                <c:pt idx="3">
                  <c:v>50</c:v>
                </c:pt>
                <c:pt idx="4">
                  <c:v>80</c:v>
                </c:pt>
                <c:pt idx="5">
                  <c:v>100</c:v>
                </c:pt>
                <c:pt idx="6">
                  <c:v>105</c:v>
                </c:pt>
                <c:pt idx="7">
                  <c:v>100</c:v>
                </c:pt>
                <c:pt idx="8">
                  <c:v>85</c:v>
                </c:pt>
                <c:pt idx="9">
                  <c:v>60</c:v>
                </c:pt>
                <c:pt idx="10">
                  <c:v>30</c:v>
                </c:pt>
              </c:numCache>
            </c:numRef>
          </c:yVal>
          <c:smooth val="1"/>
          <c:extLst>
            <c:ext xmlns:c16="http://schemas.microsoft.com/office/drawing/2014/chart" uri="{C3380CC4-5D6E-409C-BE32-E72D297353CC}">
              <c16:uniqueId val="{00000000-2DEF-4AD5-A176-0761547C6C35}"/>
            </c:ext>
          </c:extLst>
        </c:ser>
        <c:dLbls>
          <c:showLegendKey val="0"/>
          <c:showVal val="0"/>
          <c:showCatName val="0"/>
          <c:showSerName val="0"/>
          <c:showPercent val="0"/>
          <c:showBubbleSize val="0"/>
        </c:dLbls>
        <c:axId val="606264127"/>
        <c:axId val="606268927"/>
      </c:scatterChart>
      <c:valAx>
        <c:axId val="606264127"/>
        <c:scaling>
          <c:orientation val="minMax"/>
          <c:max val="10"/>
        </c:scaling>
        <c:delete val="0"/>
        <c:axPos val="b"/>
        <c:majorGridlines>
          <c:spPr>
            <a:ln w="9525" cap="flat" cmpd="sng" algn="ctr">
              <a:solidFill>
                <a:schemeClr val="tx1">
                  <a:lumMod val="15000"/>
                  <a:lumOff val="85000"/>
                </a:schemeClr>
              </a:solidFill>
              <a:round/>
            </a:ln>
            <a:effectLst/>
          </c:spPr>
        </c:majorGridlines>
        <c:title>
          <c:tx>
            <c:rich>
              <a:bodyPr rot="0" spcFirstLastPara="1" vertOverflow="ellipsis" vert="horz" wrap="square" anchor="ctr" anchorCtr="1"/>
              <a:lstStyle/>
              <a:p>
                <a:pPr>
                  <a:defRPr sz="1000" b="1" i="0" u="none" strike="noStrike" kern="1200" baseline="0">
                    <a:solidFill>
                      <a:schemeClr val="accent1"/>
                    </a:solidFill>
                    <a:latin typeface="+mn-lt"/>
                    <a:ea typeface="+mn-ea"/>
                    <a:cs typeface="+mn-cs"/>
                  </a:defRPr>
                </a:pPr>
                <a:r>
                  <a:rPr lang="en-US" b="1">
                    <a:solidFill>
                      <a:schemeClr val="accent1"/>
                    </a:solidFill>
                  </a:rPr>
                  <a:t>Zeit</a:t>
                </a:r>
              </a:p>
            </c:rich>
          </c:tx>
          <c:layout>
            <c:manualLayout>
              <c:xMode val="edge"/>
              <c:yMode val="edge"/>
              <c:x val="0.93903201754385968"/>
              <c:y val="0.88744585091420536"/>
            </c:manualLayout>
          </c:layout>
          <c:overlay val="0"/>
          <c:spPr>
            <a:noFill/>
            <a:ln>
              <a:noFill/>
            </a:ln>
            <a:effectLst/>
          </c:spPr>
          <c:txPr>
            <a:bodyPr rot="0" spcFirstLastPara="1" vertOverflow="ellipsis" vert="horz" wrap="square" anchor="ctr" anchorCtr="1"/>
            <a:lstStyle/>
            <a:p>
              <a:pPr>
                <a:defRPr sz="1000" b="1" i="0" u="none" strike="noStrike" kern="1200" baseline="0">
                  <a:solidFill>
                    <a:schemeClr val="accent1"/>
                  </a:solidFill>
                  <a:latin typeface="+mn-lt"/>
                  <a:ea typeface="+mn-ea"/>
                  <a:cs typeface="+mn-cs"/>
                </a:defRPr>
              </a:pPr>
              <a:endParaRPr lang="de-DE"/>
            </a:p>
          </c:txPr>
        </c:title>
        <c:numFmt formatCode="General" sourceLinked="1"/>
        <c:majorTickMark val="none"/>
        <c:minorTickMark val="none"/>
        <c:tickLblPos val="nextTo"/>
        <c:spPr>
          <a:noFill/>
          <a:ln w="9525" cap="flat" cmpd="sng" algn="ctr">
            <a:solidFill>
              <a:schemeClr val="tx1">
                <a:lumMod val="25000"/>
                <a:lumOff val="75000"/>
              </a:schemeClr>
            </a:solidFill>
            <a:round/>
          </a:ln>
          <a:effectLst/>
        </c:spPr>
        <c:txPr>
          <a:bodyPr rot="-60000000" spcFirstLastPara="1" vertOverflow="ellipsis" vert="horz" wrap="square" anchor="ctr" anchorCtr="1"/>
          <a:lstStyle/>
          <a:p>
            <a:pPr>
              <a:defRPr sz="900" b="1" i="0" u="none" strike="noStrike" kern="1200" baseline="0">
                <a:solidFill>
                  <a:schemeClr val="accent1"/>
                </a:solidFill>
                <a:latin typeface="+mn-lt"/>
                <a:ea typeface="+mn-ea"/>
                <a:cs typeface="+mn-cs"/>
              </a:defRPr>
            </a:pPr>
            <a:endParaRPr lang="de-DE"/>
          </a:p>
        </c:txPr>
        <c:crossAx val="606268927"/>
        <c:crosses val="autoZero"/>
        <c:crossBetween val="midCat"/>
      </c:valAx>
      <c:valAx>
        <c:axId val="606268927"/>
        <c:scaling>
          <c:orientation val="minMax"/>
        </c:scaling>
        <c:delete val="1"/>
        <c:axPos val="l"/>
        <c:majorGridlines>
          <c:spPr>
            <a:ln w="9525" cap="flat" cmpd="sng" algn="ctr">
              <a:solidFill>
                <a:schemeClr val="tx1">
                  <a:lumMod val="15000"/>
                  <a:lumOff val="85000"/>
                </a:schemeClr>
              </a:solidFill>
              <a:round/>
            </a:ln>
            <a:effectLst/>
          </c:spPr>
        </c:majorGridlines>
        <c:title>
          <c:tx>
            <c:rich>
              <a:bodyPr rot="-5400000" spcFirstLastPara="1" vertOverflow="ellipsis" vert="horz" wrap="square" anchor="ctr" anchorCtr="1"/>
              <a:lstStyle/>
              <a:p>
                <a:pPr>
                  <a:defRPr sz="1000" b="1" i="0" u="none" strike="noStrike" kern="1200" baseline="0">
                    <a:solidFill>
                      <a:schemeClr val="accent1"/>
                    </a:solidFill>
                    <a:latin typeface="+mn-lt"/>
                    <a:ea typeface="+mn-ea"/>
                    <a:cs typeface="+mn-cs"/>
                  </a:defRPr>
                </a:pPr>
                <a:r>
                  <a:rPr lang="en-US" b="1">
                    <a:solidFill>
                      <a:schemeClr val="accent1"/>
                    </a:solidFill>
                  </a:rPr>
                  <a:t>Umsatz</a:t>
                </a:r>
              </a:p>
            </c:rich>
          </c:tx>
          <c:layout>
            <c:manualLayout>
              <c:xMode val="edge"/>
              <c:yMode val="edge"/>
              <c:x val="1.4853801169590643E-2"/>
              <c:y val="0.16431786216596347"/>
            </c:manualLayout>
          </c:layout>
          <c:overlay val="0"/>
          <c:spPr>
            <a:noFill/>
            <a:ln>
              <a:noFill/>
            </a:ln>
            <a:effectLst/>
          </c:spPr>
          <c:txPr>
            <a:bodyPr rot="-5400000" spcFirstLastPara="1" vertOverflow="ellipsis" vert="horz" wrap="square" anchor="ctr" anchorCtr="1"/>
            <a:lstStyle/>
            <a:p>
              <a:pPr>
                <a:defRPr sz="1000" b="1" i="0" u="none" strike="noStrike" kern="1200" baseline="0">
                  <a:solidFill>
                    <a:schemeClr val="accent1"/>
                  </a:solidFill>
                  <a:latin typeface="+mn-lt"/>
                  <a:ea typeface="+mn-ea"/>
                  <a:cs typeface="+mn-cs"/>
                </a:defRPr>
              </a:pPr>
              <a:endParaRPr lang="de-DE"/>
            </a:p>
          </c:txPr>
        </c:title>
        <c:numFmt formatCode="General" sourceLinked="1"/>
        <c:majorTickMark val="none"/>
        <c:minorTickMark val="none"/>
        <c:tickLblPos val="nextTo"/>
        <c:crossAx val="606264127"/>
        <c:crosses val="autoZero"/>
        <c:crossBetween val="midCat"/>
      </c:valAx>
      <c:spPr>
        <a:noFill/>
        <a:ln>
          <a:noFill/>
        </a:ln>
        <a:effectLst/>
      </c:spPr>
    </c:plotArea>
    <c:plotVisOnly val="1"/>
    <c:dispBlanksAs val="gap"/>
    <c:showDLblsOverMax val="0"/>
    <c:extLst>
      <c:ext xmlns:c16r3="http://schemas.microsoft.com/office/drawing/2017/03/chart" uri="{56B9EC1D-385E-4148-901F-78D8002777C0}">
        <c16r3:dataDisplayOptions16>
          <c16r3:dispNaAsBlank val="1"/>
        </c16r3:dataDisplayOptions16>
      </c:ext>
    </c:extLst>
  </c:chart>
  <c:spPr>
    <a:solidFill>
      <a:schemeClr val="accent1">
        <a:lumMod val="20000"/>
        <a:lumOff val="80000"/>
      </a:schemeClr>
    </a:solidFill>
    <a:ln w="9525" cap="flat" cmpd="sng" algn="ctr">
      <a:solidFill>
        <a:schemeClr val="accent1"/>
      </a:solidFill>
      <a:round/>
    </a:ln>
    <a:effectLst/>
  </c:spPr>
  <c:txPr>
    <a:bodyPr/>
    <a:lstStyle/>
    <a:p>
      <a:pPr>
        <a:defRPr/>
      </a:pPr>
      <a:endParaRPr lang="de-DE"/>
    </a:p>
  </c:txPr>
  <c:externalData r:id="rId4">
    <c:autoUpdate val="0"/>
  </c:externalData>
</c:chartSpace>
</file>

<file path=word/charts/colors1.xml><?xml version="1.0" encoding="utf-8"?>
<cs:colorStyle xmlns:cs="http://schemas.microsoft.com/office/drawing/2012/chartStyle" xmlns:a="http://schemas.openxmlformats.org/drawingml/2006/main" meth="cycle" id="10">
  <a:schemeClr val="accent1"/>
  <a:schemeClr val="accent2"/>
  <a:schemeClr val="accent3"/>
  <a:schemeClr val="accent4"/>
  <a:schemeClr val="accent5"/>
  <a:schemeClr val="accent6"/>
  <cs:variation/>
  <cs:variation>
    <a:lumMod val="60000"/>
  </cs:variation>
  <cs:variation>
    <a:lumMod val="80000"/>
    <a:lumOff val="20000"/>
  </cs:variation>
  <cs:variation>
    <a:lumMod val="80000"/>
  </cs:variation>
  <cs:variation>
    <a:lumMod val="60000"/>
    <a:lumOff val="40000"/>
  </cs:variation>
  <cs:variation>
    <a:lumMod val="50000"/>
  </cs:variation>
  <cs:variation>
    <a:lumMod val="70000"/>
    <a:lumOff val="30000"/>
  </cs:variation>
  <cs:variation>
    <a:lumMod val="70000"/>
  </cs:variation>
  <cs:variation>
    <a:lumMod val="50000"/>
    <a:lumOff val="50000"/>
  </cs:variation>
</cs:colorStyle>
</file>

<file path=word/charts/colors2.xml><?xml version="1.0" encoding="utf-8"?>
<cs:colorStyle xmlns:cs="http://schemas.microsoft.com/office/drawing/2012/chartStyle" xmlns:a="http://schemas.openxmlformats.org/drawingml/2006/main" meth="cycle" id="10">
  <a:schemeClr val="accent1"/>
  <a:schemeClr val="accent2"/>
  <a:schemeClr val="accent3"/>
  <a:schemeClr val="accent4"/>
  <a:schemeClr val="accent5"/>
  <a:schemeClr val="accent6"/>
  <cs:variation/>
  <cs:variation>
    <a:lumMod val="60000"/>
  </cs:variation>
  <cs:variation>
    <a:lumMod val="80000"/>
    <a:lumOff val="20000"/>
  </cs:variation>
  <cs:variation>
    <a:lumMod val="80000"/>
  </cs:variation>
  <cs:variation>
    <a:lumMod val="60000"/>
    <a:lumOff val="40000"/>
  </cs:variation>
  <cs:variation>
    <a:lumMod val="50000"/>
  </cs:variation>
  <cs:variation>
    <a:lumMod val="70000"/>
    <a:lumOff val="30000"/>
  </cs:variation>
  <cs:variation>
    <a:lumMod val="70000"/>
  </cs:variation>
  <cs:variation>
    <a:lumMod val="50000"/>
    <a:lumOff val="50000"/>
  </cs:variation>
</cs:colorStyle>
</file>

<file path=word/charts/colors3.xml><?xml version="1.0" encoding="utf-8"?>
<cs:colorStyle xmlns:cs="http://schemas.microsoft.com/office/drawing/2012/chartStyle" xmlns:a="http://schemas.openxmlformats.org/drawingml/2006/main" meth="cycle" id="10">
  <a:schemeClr val="accent1"/>
  <a:schemeClr val="accent2"/>
  <a:schemeClr val="accent3"/>
  <a:schemeClr val="accent4"/>
  <a:schemeClr val="accent5"/>
  <a:schemeClr val="accent6"/>
  <cs:variation/>
  <cs:variation>
    <a:lumMod val="60000"/>
  </cs:variation>
  <cs:variation>
    <a:lumMod val="80000"/>
    <a:lumOff val="20000"/>
  </cs:variation>
  <cs:variation>
    <a:lumMod val="80000"/>
  </cs:variation>
  <cs:variation>
    <a:lumMod val="60000"/>
    <a:lumOff val="40000"/>
  </cs:variation>
  <cs:variation>
    <a:lumMod val="50000"/>
  </cs:variation>
  <cs:variation>
    <a:lumMod val="70000"/>
    <a:lumOff val="30000"/>
  </cs:variation>
  <cs:variation>
    <a:lumMod val="70000"/>
  </cs:variation>
  <cs:variation>
    <a:lumMod val="50000"/>
    <a:lumOff val="50000"/>
  </cs:variation>
</cs:colorStyle>
</file>

<file path=word/charts/colors4.xml><?xml version="1.0" encoding="utf-8"?>
<cs:colorStyle xmlns:cs="http://schemas.microsoft.com/office/drawing/2012/chartStyle" xmlns:a="http://schemas.openxmlformats.org/drawingml/2006/main" meth="cycle" id="10">
  <a:schemeClr val="accent1"/>
  <a:schemeClr val="accent2"/>
  <a:schemeClr val="accent3"/>
  <a:schemeClr val="accent4"/>
  <a:schemeClr val="accent5"/>
  <a:schemeClr val="accent6"/>
  <cs:variation/>
  <cs:variation>
    <a:lumMod val="60000"/>
  </cs:variation>
  <cs:variation>
    <a:lumMod val="80000"/>
    <a:lumOff val="20000"/>
  </cs:variation>
  <cs:variation>
    <a:lumMod val="80000"/>
  </cs:variation>
  <cs:variation>
    <a:lumMod val="60000"/>
    <a:lumOff val="40000"/>
  </cs:variation>
  <cs:variation>
    <a:lumMod val="50000"/>
  </cs:variation>
  <cs:variation>
    <a:lumMod val="70000"/>
    <a:lumOff val="30000"/>
  </cs:variation>
  <cs:variation>
    <a:lumMod val="70000"/>
  </cs:variation>
  <cs:variation>
    <a:lumMod val="50000"/>
    <a:lumOff val="50000"/>
  </cs:variation>
</cs:colorStyle>
</file>

<file path=word/charts/style1.xml><?xml version="1.0" encoding="utf-8"?>
<cs:chartStyle xmlns:cs="http://schemas.microsoft.com/office/drawing/2012/chartStyle" xmlns:a="http://schemas.openxmlformats.org/drawingml/2006/main" id="240">
  <cs:axisTitle>
    <cs:lnRef idx="0"/>
    <cs:fillRef idx="0"/>
    <cs:effectRef idx="0"/>
    <cs:fontRef idx="minor">
      <a:schemeClr val="tx1">
        <a:lumMod val="65000"/>
        <a:lumOff val="35000"/>
      </a:schemeClr>
    </cs:fontRef>
    <cs:defRPr sz="1000" kern="1200"/>
  </cs:axisTitle>
  <cs:categoryAxis>
    <cs:lnRef idx="0"/>
    <cs:fillRef idx="0"/>
    <cs:effectRef idx="0"/>
    <cs:fontRef idx="minor">
      <a:schemeClr val="tx1">
        <a:lumMod val="65000"/>
        <a:lumOff val="35000"/>
      </a:schemeClr>
    </cs:fontRef>
    <cs:spPr>
      <a:ln w="9525" cap="flat" cmpd="sng" algn="ctr">
        <a:solidFill>
          <a:schemeClr val="tx1">
            <a:lumMod val="25000"/>
            <a:lumOff val="75000"/>
          </a:schemeClr>
        </a:solidFill>
        <a:round/>
      </a:ln>
    </cs:spPr>
    <cs:defRPr sz="900" kern="1200"/>
  </cs:categoryAxis>
  <cs:chartArea mods="allowNoFillOverride allowNoLineOverride">
    <cs:lnRef idx="0"/>
    <cs:fillRef idx="0"/>
    <cs:effectRef idx="0"/>
    <cs:fontRef idx="minor">
      <a:schemeClr val="tx1"/>
    </cs:fontRef>
    <cs:spPr>
      <a:solidFill>
        <a:schemeClr val="bg1"/>
      </a:solidFill>
      <a:ln w="9525" cap="flat" cmpd="sng" algn="ctr">
        <a:solidFill>
          <a:schemeClr val="tx1">
            <a:lumMod val="15000"/>
            <a:lumOff val="85000"/>
          </a:schemeClr>
        </a:solidFill>
        <a:round/>
      </a:ln>
    </cs:spPr>
    <cs:defRPr sz="1000" kern="1200"/>
  </cs:chartArea>
  <cs:dataLabel>
    <cs:lnRef idx="0"/>
    <cs:fillRef idx="0"/>
    <cs:effectRef idx="0"/>
    <cs:fontRef idx="minor">
      <a:schemeClr val="tx1">
        <a:lumMod val="75000"/>
        <a:lumOff val="25000"/>
      </a:schemeClr>
    </cs:fontRef>
    <cs:defRPr sz="900" kern="1200"/>
  </cs:dataLabel>
  <cs:dataLabelCallout>
    <cs:lnRef idx="0"/>
    <cs:fillRef idx="0"/>
    <cs:effectRef idx="0"/>
    <cs:fontRef idx="minor">
      <a:schemeClr val="dk1">
        <a:lumMod val="65000"/>
        <a:lumOff val="35000"/>
      </a:schemeClr>
    </cs:fontRef>
    <cs:spPr>
      <a:solidFill>
        <a:schemeClr val="lt1"/>
      </a:solidFill>
      <a:ln>
        <a:solidFill>
          <a:schemeClr val="dk1">
            <a:lumMod val="25000"/>
            <a:lumOff val="75000"/>
          </a:schemeClr>
        </a:solidFill>
      </a:ln>
    </cs:spPr>
    <cs:defRPr sz="900" kern="1200"/>
    <cs:bodyPr rot="0" spcFirstLastPara="1" vertOverflow="clip" horzOverflow="clip" vert="horz" wrap="square" lIns="36576" tIns="18288" rIns="36576" bIns="18288" anchor="ctr" anchorCtr="1">
      <a:spAutoFit/>
    </cs:bodyPr>
  </cs:dataLabelCallout>
  <cs:dataPoint>
    <cs:lnRef idx="0"/>
    <cs:fillRef idx="1">
      <cs:styleClr val="auto"/>
    </cs:fillRef>
    <cs:effectRef idx="0"/>
    <cs:fontRef idx="minor">
      <a:schemeClr val="tx1"/>
    </cs:fontRef>
  </cs:dataPoint>
  <cs:dataPoint3D>
    <cs:lnRef idx="0"/>
    <cs:fillRef idx="1">
      <cs:styleClr val="auto"/>
    </cs:fillRef>
    <cs:effectRef idx="0"/>
    <cs:fontRef idx="minor">
      <a:schemeClr val="tx1"/>
    </cs:fontRef>
  </cs:dataPoint3D>
  <cs:dataPointLine>
    <cs:lnRef idx="0">
      <cs:styleClr val="auto"/>
    </cs:lnRef>
    <cs:fillRef idx="1"/>
    <cs:effectRef idx="0"/>
    <cs:fontRef idx="minor">
      <a:schemeClr val="tx1"/>
    </cs:fontRef>
    <cs:spPr>
      <a:ln w="19050" cap="rnd">
        <a:solidFill>
          <a:schemeClr val="phClr"/>
        </a:solidFill>
        <a:round/>
      </a:ln>
    </cs:spPr>
  </cs:dataPointLine>
  <cs:dataPointMarker>
    <cs:lnRef idx="0">
      <cs:styleClr val="auto"/>
    </cs:lnRef>
    <cs:fillRef idx="1">
      <cs:styleClr val="auto"/>
    </cs:fillRef>
    <cs:effectRef idx="0"/>
    <cs:fontRef idx="minor">
      <a:schemeClr val="tx1"/>
    </cs:fontRef>
    <cs:spPr>
      <a:ln w="9525">
        <a:solidFill>
          <a:schemeClr val="phClr"/>
        </a:solidFill>
      </a:ln>
    </cs:spPr>
  </cs:dataPointMarker>
  <cs:dataPointMarkerLayout symbol="circle" size="5"/>
  <cs:dataPointWireframe>
    <cs:lnRef idx="0">
      <cs:styleClr val="auto"/>
    </cs:lnRef>
    <cs:fillRef idx="0"/>
    <cs:effectRef idx="0"/>
    <cs:fontRef idx="minor">
      <a:schemeClr val="dk1"/>
    </cs:fontRef>
    <cs:spPr>
      <a:ln w="9525" cap="rnd">
        <a:solidFill>
          <a:schemeClr val="phClr"/>
        </a:solidFill>
        <a:round/>
      </a:ln>
    </cs:spPr>
  </cs:dataPointWireframe>
  <cs:dataTable>
    <cs:lnRef idx="0"/>
    <cs:fillRef idx="0"/>
    <cs:effectRef idx="0"/>
    <cs:fontRef idx="minor">
      <a:schemeClr val="tx1">
        <a:lumMod val="65000"/>
        <a:lumOff val="35000"/>
      </a:schemeClr>
    </cs:fontRef>
    <cs:spPr>
      <a:noFill/>
      <a:ln w="9525" cap="flat" cmpd="sng" algn="ctr">
        <a:solidFill>
          <a:schemeClr val="tx1">
            <a:lumMod val="15000"/>
            <a:lumOff val="85000"/>
          </a:schemeClr>
        </a:solidFill>
        <a:round/>
      </a:ln>
    </cs:spPr>
    <cs:defRPr sz="900" kern="1200"/>
  </cs:dataTable>
  <cs:downBar>
    <cs:lnRef idx="0"/>
    <cs:fillRef idx="0"/>
    <cs:effectRef idx="0"/>
    <cs:fontRef idx="minor">
      <a:schemeClr val="tx1"/>
    </cs:fontRef>
    <cs:spPr>
      <a:solidFill>
        <a:schemeClr val="dk1">
          <a:lumMod val="75000"/>
          <a:lumOff val="25000"/>
        </a:schemeClr>
      </a:solidFill>
      <a:ln w="9525" cap="flat" cmpd="sng" algn="ctr">
        <a:solidFill>
          <a:schemeClr val="tx1">
            <a:lumMod val="65000"/>
            <a:lumOff val="35000"/>
          </a:schemeClr>
        </a:solidFill>
        <a:round/>
      </a:ln>
    </cs:spPr>
  </cs:downBar>
  <cs:dropLine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35000"/>
            <a:lumOff val="65000"/>
          </a:schemeClr>
        </a:solidFill>
        <a:round/>
      </a:ln>
    </cs:spPr>
  </cs:dropLine>
  <cs:errorBar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65000"/>
            <a:lumOff val="35000"/>
          </a:schemeClr>
        </a:solidFill>
        <a:round/>
      </a:ln>
    </cs:spPr>
  </cs:errorBar>
  <cs:floor>
    <cs:lnRef idx="0"/>
    <cs:fillRef idx="0"/>
    <cs:effectRef idx="0"/>
    <cs:fontRef idx="minor">
      <a:schemeClr val="tx1"/>
    </cs:fontRef>
    <cs:spPr>
      <a:noFill/>
      <a:ln>
        <a:noFill/>
      </a:ln>
    </cs:spPr>
  </cs:floor>
  <cs:gridlineMajor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15000"/>
            <a:lumOff val="85000"/>
          </a:schemeClr>
        </a:solidFill>
        <a:round/>
      </a:ln>
    </cs:spPr>
  </cs:gridlineMajor>
  <cs:gridlineMinor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5000"/>
            <a:lumOff val="95000"/>
          </a:schemeClr>
        </a:solidFill>
        <a:round/>
      </a:ln>
    </cs:spPr>
  </cs:gridlineMinor>
  <cs:hiLoLine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50000"/>
            <a:lumOff val="50000"/>
          </a:schemeClr>
        </a:solidFill>
        <a:round/>
      </a:ln>
    </cs:spPr>
  </cs:hiLoLine>
  <cs:leaderLine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35000"/>
            <a:lumOff val="65000"/>
          </a:schemeClr>
        </a:solidFill>
        <a:round/>
      </a:ln>
    </cs:spPr>
  </cs:leaderLine>
  <cs:legend>
    <cs:lnRef idx="0"/>
    <cs:fillRef idx="0"/>
    <cs:effectRef idx="0"/>
    <cs:fontRef idx="minor">
      <a:schemeClr val="tx1">
        <a:lumMod val="65000"/>
        <a:lumOff val="35000"/>
      </a:schemeClr>
    </cs:fontRef>
    <cs:defRPr sz="900" kern="1200"/>
  </cs:legend>
  <cs:plotArea mods="allowNoFillOverride allowNoLineOverride">
    <cs:lnRef idx="0"/>
    <cs:fillRef idx="0"/>
    <cs:effectRef idx="0"/>
    <cs:fontRef idx="minor">
      <a:schemeClr val="tx1"/>
    </cs:fontRef>
  </cs:plotArea>
  <cs:plotArea3D mods="allowNoFillOverride allowNoLineOverride">
    <cs:lnRef idx="0"/>
    <cs:fillRef idx="0"/>
    <cs:effectRef idx="0"/>
    <cs:fontRef idx="minor">
      <a:schemeClr val="tx1"/>
    </cs:fontRef>
  </cs:plotArea3D>
  <cs:seriesAxis>
    <cs:lnRef idx="0"/>
    <cs:fillRef idx="0"/>
    <cs:effectRef idx="0"/>
    <cs:fontRef idx="minor">
      <a:schemeClr val="tx1">
        <a:lumMod val="65000"/>
        <a:lumOff val="35000"/>
      </a:schemeClr>
    </cs:fontRef>
    <cs:defRPr sz="900" kern="1200"/>
  </cs:seriesAxis>
  <cs:seriesLine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35000"/>
            <a:lumOff val="65000"/>
          </a:schemeClr>
        </a:solidFill>
        <a:round/>
      </a:ln>
    </cs:spPr>
  </cs:seriesLine>
  <cs:title>
    <cs:lnRef idx="0"/>
    <cs:fillRef idx="0"/>
    <cs:effectRef idx="0"/>
    <cs:fontRef idx="minor">
      <a:schemeClr val="tx1">
        <a:lumMod val="65000"/>
        <a:lumOff val="35000"/>
      </a:schemeClr>
    </cs:fontRef>
    <cs:defRPr sz="1400" b="0" kern="1200" spc="0" baseline="0"/>
  </cs:title>
  <cs:trendline>
    <cs:lnRef idx="0">
      <cs:styleClr val="auto"/>
    </cs:lnRef>
    <cs:fillRef idx="0"/>
    <cs:effectRef idx="0"/>
    <cs:fontRef idx="minor">
      <a:schemeClr val="tx1"/>
    </cs:fontRef>
    <cs:spPr>
      <a:ln w="19050" cap="rnd">
        <a:solidFill>
          <a:schemeClr val="phClr"/>
        </a:solidFill>
        <a:prstDash val="sysDot"/>
      </a:ln>
    </cs:spPr>
  </cs:trendline>
  <cs:trendlineLabel>
    <cs:lnRef idx="0"/>
    <cs:fillRef idx="0"/>
    <cs:effectRef idx="0"/>
    <cs:fontRef idx="minor">
      <a:schemeClr val="tx1">
        <a:lumMod val="65000"/>
        <a:lumOff val="35000"/>
      </a:schemeClr>
    </cs:fontRef>
    <cs:defRPr sz="900" kern="1200"/>
  </cs:trendlineLabel>
  <cs:upBar>
    <cs:lnRef idx="0"/>
    <cs:fillRef idx="0"/>
    <cs:effectRef idx="0"/>
    <cs:fontRef idx="minor">
      <a:schemeClr val="tx1"/>
    </cs:fontRef>
    <cs:spPr>
      <a:solidFill>
        <a:schemeClr val="lt1"/>
      </a:solidFill>
      <a:ln w="9525" cap="flat" cmpd="sng" algn="ctr">
        <a:solidFill>
          <a:schemeClr val="tx1">
            <a:lumMod val="65000"/>
            <a:lumOff val="35000"/>
          </a:schemeClr>
        </a:solidFill>
        <a:round/>
      </a:ln>
    </cs:spPr>
  </cs:upBar>
  <cs:valueAxis>
    <cs:lnRef idx="0"/>
    <cs:fillRef idx="0"/>
    <cs:effectRef idx="0"/>
    <cs:fontRef idx="minor">
      <a:schemeClr val="tx1">
        <a:lumMod val="65000"/>
        <a:lumOff val="35000"/>
      </a:schemeClr>
    </cs:fontRef>
    <cs:spPr>
      <a:ln w="9525" cap="flat" cmpd="sng" algn="ctr">
        <a:solidFill>
          <a:schemeClr val="tx1">
            <a:lumMod val="25000"/>
            <a:lumOff val="75000"/>
          </a:schemeClr>
        </a:solidFill>
        <a:round/>
      </a:ln>
    </cs:spPr>
    <cs:defRPr sz="900" kern="1200"/>
  </cs:valueAxis>
  <cs:wall>
    <cs:lnRef idx="0"/>
    <cs:fillRef idx="0"/>
    <cs:effectRef idx="0"/>
    <cs:fontRef idx="minor">
      <a:schemeClr val="tx1"/>
    </cs:fontRef>
    <cs:spPr>
      <a:noFill/>
      <a:ln>
        <a:noFill/>
      </a:ln>
    </cs:spPr>
  </cs:wall>
</cs:chartStyle>
</file>

<file path=word/charts/style2.xml><?xml version="1.0" encoding="utf-8"?>
<cs:chartStyle xmlns:cs="http://schemas.microsoft.com/office/drawing/2012/chartStyle" xmlns:a="http://schemas.openxmlformats.org/drawingml/2006/main" id="240">
  <cs:axisTitle>
    <cs:lnRef idx="0"/>
    <cs:fillRef idx="0"/>
    <cs:effectRef idx="0"/>
    <cs:fontRef idx="minor">
      <a:schemeClr val="tx1">
        <a:lumMod val="65000"/>
        <a:lumOff val="35000"/>
      </a:schemeClr>
    </cs:fontRef>
    <cs:defRPr sz="1000" kern="1200"/>
  </cs:axisTitle>
  <cs:categoryAxis>
    <cs:lnRef idx="0"/>
    <cs:fillRef idx="0"/>
    <cs:effectRef idx="0"/>
    <cs:fontRef idx="minor">
      <a:schemeClr val="tx1">
        <a:lumMod val="65000"/>
        <a:lumOff val="35000"/>
      </a:schemeClr>
    </cs:fontRef>
    <cs:spPr>
      <a:ln w="9525" cap="flat" cmpd="sng" algn="ctr">
        <a:solidFill>
          <a:schemeClr val="tx1">
            <a:lumMod val="25000"/>
            <a:lumOff val="75000"/>
          </a:schemeClr>
        </a:solidFill>
        <a:round/>
      </a:ln>
    </cs:spPr>
    <cs:defRPr sz="900" kern="1200"/>
  </cs:categoryAxis>
  <cs:chartArea mods="allowNoFillOverride allowNoLineOverride">
    <cs:lnRef idx="0"/>
    <cs:fillRef idx="0"/>
    <cs:effectRef idx="0"/>
    <cs:fontRef idx="minor">
      <a:schemeClr val="tx1"/>
    </cs:fontRef>
    <cs:spPr>
      <a:solidFill>
        <a:schemeClr val="bg1"/>
      </a:solidFill>
      <a:ln w="9525" cap="flat" cmpd="sng" algn="ctr">
        <a:solidFill>
          <a:schemeClr val="tx1">
            <a:lumMod val="15000"/>
            <a:lumOff val="85000"/>
          </a:schemeClr>
        </a:solidFill>
        <a:round/>
      </a:ln>
    </cs:spPr>
    <cs:defRPr sz="1000" kern="1200"/>
  </cs:chartArea>
  <cs:dataLabel>
    <cs:lnRef idx="0"/>
    <cs:fillRef idx="0"/>
    <cs:effectRef idx="0"/>
    <cs:fontRef idx="minor">
      <a:schemeClr val="tx1">
        <a:lumMod val="75000"/>
        <a:lumOff val="25000"/>
      </a:schemeClr>
    </cs:fontRef>
    <cs:defRPr sz="900" kern="1200"/>
  </cs:dataLabel>
  <cs:dataLabelCallout>
    <cs:lnRef idx="0"/>
    <cs:fillRef idx="0"/>
    <cs:effectRef idx="0"/>
    <cs:fontRef idx="minor">
      <a:schemeClr val="dk1">
        <a:lumMod val="65000"/>
        <a:lumOff val="35000"/>
      </a:schemeClr>
    </cs:fontRef>
    <cs:spPr>
      <a:solidFill>
        <a:schemeClr val="lt1"/>
      </a:solidFill>
      <a:ln>
        <a:solidFill>
          <a:schemeClr val="dk1">
            <a:lumMod val="25000"/>
            <a:lumOff val="75000"/>
          </a:schemeClr>
        </a:solidFill>
      </a:ln>
    </cs:spPr>
    <cs:defRPr sz="900" kern="1200"/>
    <cs:bodyPr rot="0" spcFirstLastPara="1" vertOverflow="clip" horzOverflow="clip" vert="horz" wrap="square" lIns="36576" tIns="18288" rIns="36576" bIns="18288" anchor="ctr" anchorCtr="1">
      <a:spAutoFit/>
    </cs:bodyPr>
  </cs:dataLabelCallout>
  <cs:dataPoint>
    <cs:lnRef idx="0"/>
    <cs:fillRef idx="1">
      <cs:styleClr val="auto"/>
    </cs:fillRef>
    <cs:effectRef idx="0"/>
    <cs:fontRef idx="minor">
      <a:schemeClr val="tx1"/>
    </cs:fontRef>
  </cs:dataPoint>
  <cs:dataPoint3D>
    <cs:lnRef idx="0"/>
    <cs:fillRef idx="1">
      <cs:styleClr val="auto"/>
    </cs:fillRef>
    <cs:effectRef idx="0"/>
    <cs:fontRef idx="minor">
      <a:schemeClr val="tx1"/>
    </cs:fontRef>
  </cs:dataPoint3D>
  <cs:dataPointLine>
    <cs:lnRef idx="0">
      <cs:styleClr val="auto"/>
    </cs:lnRef>
    <cs:fillRef idx="1"/>
    <cs:effectRef idx="0"/>
    <cs:fontRef idx="minor">
      <a:schemeClr val="tx1"/>
    </cs:fontRef>
    <cs:spPr>
      <a:ln w="19050" cap="rnd">
        <a:solidFill>
          <a:schemeClr val="phClr"/>
        </a:solidFill>
        <a:round/>
      </a:ln>
    </cs:spPr>
  </cs:dataPointLine>
  <cs:dataPointMarker>
    <cs:lnRef idx="0">
      <cs:styleClr val="auto"/>
    </cs:lnRef>
    <cs:fillRef idx="1">
      <cs:styleClr val="auto"/>
    </cs:fillRef>
    <cs:effectRef idx="0"/>
    <cs:fontRef idx="minor">
      <a:schemeClr val="tx1"/>
    </cs:fontRef>
    <cs:spPr>
      <a:ln w="9525">
        <a:solidFill>
          <a:schemeClr val="phClr"/>
        </a:solidFill>
      </a:ln>
    </cs:spPr>
  </cs:dataPointMarker>
  <cs:dataPointMarkerLayout symbol="circle" size="5"/>
  <cs:dataPointWireframe>
    <cs:lnRef idx="0">
      <cs:styleClr val="auto"/>
    </cs:lnRef>
    <cs:fillRef idx="0"/>
    <cs:effectRef idx="0"/>
    <cs:fontRef idx="minor">
      <a:schemeClr val="dk1"/>
    </cs:fontRef>
    <cs:spPr>
      <a:ln w="9525" cap="rnd">
        <a:solidFill>
          <a:schemeClr val="phClr"/>
        </a:solidFill>
        <a:round/>
      </a:ln>
    </cs:spPr>
  </cs:dataPointWireframe>
  <cs:dataTable>
    <cs:lnRef idx="0"/>
    <cs:fillRef idx="0"/>
    <cs:effectRef idx="0"/>
    <cs:fontRef idx="minor">
      <a:schemeClr val="tx1">
        <a:lumMod val="65000"/>
        <a:lumOff val="35000"/>
      </a:schemeClr>
    </cs:fontRef>
    <cs:spPr>
      <a:noFill/>
      <a:ln w="9525" cap="flat" cmpd="sng" algn="ctr">
        <a:solidFill>
          <a:schemeClr val="tx1">
            <a:lumMod val="15000"/>
            <a:lumOff val="85000"/>
          </a:schemeClr>
        </a:solidFill>
        <a:round/>
      </a:ln>
    </cs:spPr>
    <cs:defRPr sz="900" kern="1200"/>
  </cs:dataTable>
  <cs:downBar>
    <cs:lnRef idx="0"/>
    <cs:fillRef idx="0"/>
    <cs:effectRef idx="0"/>
    <cs:fontRef idx="minor">
      <a:schemeClr val="tx1"/>
    </cs:fontRef>
    <cs:spPr>
      <a:solidFill>
        <a:schemeClr val="dk1">
          <a:lumMod val="75000"/>
          <a:lumOff val="25000"/>
        </a:schemeClr>
      </a:solidFill>
      <a:ln w="9525" cap="flat" cmpd="sng" algn="ctr">
        <a:solidFill>
          <a:schemeClr val="tx1">
            <a:lumMod val="65000"/>
            <a:lumOff val="35000"/>
          </a:schemeClr>
        </a:solidFill>
        <a:round/>
      </a:ln>
    </cs:spPr>
  </cs:downBar>
  <cs:dropLine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35000"/>
            <a:lumOff val="65000"/>
          </a:schemeClr>
        </a:solidFill>
        <a:round/>
      </a:ln>
    </cs:spPr>
  </cs:dropLine>
  <cs:errorBar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65000"/>
            <a:lumOff val="35000"/>
          </a:schemeClr>
        </a:solidFill>
        <a:round/>
      </a:ln>
    </cs:spPr>
  </cs:errorBar>
  <cs:floor>
    <cs:lnRef idx="0"/>
    <cs:fillRef idx="0"/>
    <cs:effectRef idx="0"/>
    <cs:fontRef idx="minor">
      <a:schemeClr val="tx1"/>
    </cs:fontRef>
    <cs:spPr>
      <a:noFill/>
      <a:ln>
        <a:noFill/>
      </a:ln>
    </cs:spPr>
  </cs:floor>
  <cs:gridlineMajor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15000"/>
            <a:lumOff val="85000"/>
          </a:schemeClr>
        </a:solidFill>
        <a:round/>
      </a:ln>
    </cs:spPr>
  </cs:gridlineMajor>
  <cs:gridlineMinor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5000"/>
            <a:lumOff val="95000"/>
          </a:schemeClr>
        </a:solidFill>
        <a:round/>
      </a:ln>
    </cs:spPr>
  </cs:gridlineMinor>
  <cs:hiLoLine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50000"/>
            <a:lumOff val="50000"/>
          </a:schemeClr>
        </a:solidFill>
        <a:round/>
      </a:ln>
    </cs:spPr>
  </cs:hiLoLine>
  <cs:leaderLine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35000"/>
            <a:lumOff val="65000"/>
          </a:schemeClr>
        </a:solidFill>
        <a:round/>
      </a:ln>
    </cs:spPr>
  </cs:leaderLine>
  <cs:legend>
    <cs:lnRef idx="0"/>
    <cs:fillRef idx="0"/>
    <cs:effectRef idx="0"/>
    <cs:fontRef idx="minor">
      <a:schemeClr val="tx1">
        <a:lumMod val="65000"/>
        <a:lumOff val="35000"/>
      </a:schemeClr>
    </cs:fontRef>
    <cs:defRPr sz="900" kern="1200"/>
  </cs:legend>
  <cs:plotArea mods="allowNoFillOverride allowNoLineOverride">
    <cs:lnRef idx="0"/>
    <cs:fillRef idx="0"/>
    <cs:effectRef idx="0"/>
    <cs:fontRef idx="minor">
      <a:schemeClr val="tx1"/>
    </cs:fontRef>
  </cs:plotArea>
  <cs:plotArea3D mods="allowNoFillOverride allowNoLineOverride">
    <cs:lnRef idx="0"/>
    <cs:fillRef idx="0"/>
    <cs:effectRef idx="0"/>
    <cs:fontRef idx="minor">
      <a:schemeClr val="tx1"/>
    </cs:fontRef>
  </cs:plotArea3D>
  <cs:seriesAxis>
    <cs:lnRef idx="0"/>
    <cs:fillRef idx="0"/>
    <cs:effectRef idx="0"/>
    <cs:fontRef idx="minor">
      <a:schemeClr val="tx1">
        <a:lumMod val="65000"/>
        <a:lumOff val="35000"/>
      </a:schemeClr>
    </cs:fontRef>
    <cs:defRPr sz="900" kern="1200"/>
  </cs:seriesAxis>
  <cs:seriesLine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35000"/>
            <a:lumOff val="65000"/>
          </a:schemeClr>
        </a:solidFill>
        <a:round/>
      </a:ln>
    </cs:spPr>
  </cs:seriesLine>
  <cs:title>
    <cs:lnRef idx="0"/>
    <cs:fillRef idx="0"/>
    <cs:effectRef idx="0"/>
    <cs:fontRef idx="minor">
      <a:schemeClr val="tx1">
        <a:lumMod val="65000"/>
        <a:lumOff val="35000"/>
      </a:schemeClr>
    </cs:fontRef>
    <cs:defRPr sz="1400" b="0" kern="1200" spc="0" baseline="0"/>
  </cs:title>
  <cs:trendline>
    <cs:lnRef idx="0">
      <cs:styleClr val="auto"/>
    </cs:lnRef>
    <cs:fillRef idx="0"/>
    <cs:effectRef idx="0"/>
    <cs:fontRef idx="minor">
      <a:schemeClr val="tx1"/>
    </cs:fontRef>
    <cs:spPr>
      <a:ln w="19050" cap="rnd">
        <a:solidFill>
          <a:schemeClr val="phClr"/>
        </a:solidFill>
        <a:prstDash val="sysDot"/>
      </a:ln>
    </cs:spPr>
  </cs:trendline>
  <cs:trendlineLabel>
    <cs:lnRef idx="0"/>
    <cs:fillRef idx="0"/>
    <cs:effectRef idx="0"/>
    <cs:fontRef idx="minor">
      <a:schemeClr val="tx1">
        <a:lumMod val="65000"/>
        <a:lumOff val="35000"/>
      </a:schemeClr>
    </cs:fontRef>
    <cs:defRPr sz="900" kern="1200"/>
  </cs:trendlineLabel>
  <cs:upBar>
    <cs:lnRef idx="0"/>
    <cs:fillRef idx="0"/>
    <cs:effectRef idx="0"/>
    <cs:fontRef idx="minor">
      <a:schemeClr val="tx1"/>
    </cs:fontRef>
    <cs:spPr>
      <a:solidFill>
        <a:schemeClr val="lt1"/>
      </a:solidFill>
      <a:ln w="9525" cap="flat" cmpd="sng" algn="ctr">
        <a:solidFill>
          <a:schemeClr val="tx1">
            <a:lumMod val="65000"/>
            <a:lumOff val="35000"/>
          </a:schemeClr>
        </a:solidFill>
        <a:round/>
      </a:ln>
    </cs:spPr>
  </cs:upBar>
  <cs:valueAxis>
    <cs:lnRef idx="0"/>
    <cs:fillRef idx="0"/>
    <cs:effectRef idx="0"/>
    <cs:fontRef idx="minor">
      <a:schemeClr val="tx1">
        <a:lumMod val="65000"/>
        <a:lumOff val="35000"/>
      </a:schemeClr>
    </cs:fontRef>
    <cs:spPr>
      <a:ln w="9525" cap="flat" cmpd="sng" algn="ctr">
        <a:solidFill>
          <a:schemeClr val="tx1">
            <a:lumMod val="25000"/>
            <a:lumOff val="75000"/>
          </a:schemeClr>
        </a:solidFill>
        <a:round/>
      </a:ln>
    </cs:spPr>
    <cs:defRPr sz="900" kern="1200"/>
  </cs:valueAxis>
  <cs:wall>
    <cs:lnRef idx="0"/>
    <cs:fillRef idx="0"/>
    <cs:effectRef idx="0"/>
    <cs:fontRef idx="minor">
      <a:schemeClr val="tx1"/>
    </cs:fontRef>
    <cs:spPr>
      <a:noFill/>
      <a:ln>
        <a:noFill/>
      </a:ln>
    </cs:spPr>
  </cs:wall>
</cs:chartStyle>
</file>

<file path=word/charts/style3.xml><?xml version="1.0" encoding="utf-8"?>
<cs:chartStyle xmlns:cs="http://schemas.microsoft.com/office/drawing/2012/chartStyle" xmlns:a="http://schemas.openxmlformats.org/drawingml/2006/main" id="240">
  <cs:axisTitle>
    <cs:lnRef idx="0"/>
    <cs:fillRef idx="0"/>
    <cs:effectRef idx="0"/>
    <cs:fontRef idx="minor">
      <a:schemeClr val="tx1">
        <a:lumMod val="65000"/>
        <a:lumOff val="35000"/>
      </a:schemeClr>
    </cs:fontRef>
    <cs:defRPr sz="1000" kern="1200"/>
  </cs:axisTitle>
  <cs:categoryAxis>
    <cs:lnRef idx="0"/>
    <cs:fillRef idx="0"/>
    <cs:effectRef idx="0"/>
    <cs:fontRef idx="minor">
      <a:schemeClr val="tx1">
        <a:lumMod val="65000"/>
        <a:lumOff val="35000"/>
      </a:schemeClr>
    </cs:fontRef>
    <cs:spPr>
      <a:ln w="9525" cap="flat" cmpd="sng" algn="ctr">
        <a:solidFill>
          <a:schemeClr val="tx1">
            <a:lumMod val="25000"/>
            <a:lumOff val="75000"/>
          </a:schemeClr>
        </a:solidFill>
        <a:round/>
      </a:ln>
    </cs:spPr>
    <cs:defRPr sz="900" kern="1200"/>
  </cs:categoryAxis>
  <cs:chartArea mods="allowNoFillOverride allowNoLineOverride">
    <cs:lnRef idx="0"/>
    <cs:fillRef idx="0"/>
    <cs:effectRef idx="0"/>
    <cs:fontRef idx="minor">
      <a:schemeClr val="tx1"/>
    </cs:fontRef>
    <cs:spPr>
      <a:solidFill>
        <a:schemeClr val="bg1"/>
      </a:solidFill>
      <a:ln w="9525" cap="flat" cmpd="sng" algn="ctr">
        <a:solidFill>
          <a:schemeClr val="tx1">
            <a:lumMod val="15000"/>
            <a:lumOff val="85000"/>
          </a:schemeClr>
        </a:solidFill>
        <a:round/>
      </a:ln>
    </cs:spPr>
    <cs:defRPr sz="1000" kern="1200"/>
  </cs:chartArea>
  <cs:dataLabel>
    <cs:lnRef idx="0"/>
    <cs:fillRef idx="0"/>
    <cs:effectRef idx="0"/>
    <cs:fontRef idx="minor">
      <a:schemeClr val="tx1">
        <a:lumMod val="75000"/>
        <a:lumOff val="25000"/>
      </a:schemeClr>
    </cs:fontRef>
    <cs:defRPr sz="900" kern="1200"/>
  </cs:dataLabel>
  <cs:dataLabelCallout>
    <cs:lnRef idx="0"/>
    <cs:fillRef idx="0"/>
    <cs:effectRef idx="0"/>
    <cs:fontRef idx="minor">
      <a:schemeClr val="dk1">
        <a:lumMod val="65000"/>
        <a:lumOff val="35000"/>
      </a:schemeClr>
    </cs:fontRef>
    <cs:spPr>
      <a:solidFill>
        <a:schemeClr val="lt1"/>
      </a:solidFill>
      <a:ln>
        <a:solidFill>
          <a:schemeClr val="dk1">
            <a:lumMod val="25000"/>
            <a:lumOff val="75000"/>
          </a:schemeClr>
        </a:solidFill>
      </a:ln>
    </cs:spPr>
    <cs:defRPr sz="900" kern="1200"/>
    <cs:bodyPr rot="0" spcFirstLastPara="1" vertOverflow="clip" horzOverflow="clip" vert="horz" wrap="square" lIns="36576" tIns="18288" rIns="36576" bIns="18288" anchor="ctr" anchorCtr="1">
      <a:spAutoFit/>
    </cs:bodyPr>
  </cs:dataLabelCallout>
  <cs:dataPoint>
    <cs:lnRef idx="0"/>
    <cs:fillRef idx="1">
      <cs:styleClr val="auto"/>
    </cs:fillRef>
    <cs:effectRef idx="0"/>
    <cs:fontRef idx="minor">
      <a:schemeClr val="tx1"/>
    </cs:fontRef>
  </cs:dataPoint>
  <cs:dataPoint3D>
    <cs:lnRef idx="0"/>
    <cs:fillRef idx="1">
      <cs:styleClr val="auto"/>
    </cs:fillRef>
    <cs:effectRef idx="0"/>
    <cs:fontRef idx="minor">
      <a:schemeClr val="tx1"/>
    </cs:fontRef>
  </cs:dataPoint3D>
  <cs:dataPointLine>
    <cs:lnRef idx="0">
      <cs:styleClr val="auto"/>
    </cs:lnRef>
    <cs:fillRef idx="1"/>
    <cs:effectRef idx="0"/>
    <cs:fontRef idx="minor">
      <a:schemeClr val="tx1"/>
    </cs:fontRef>
    <cs:spPr>
      <a:ln w="19050" cap="rnd">
        <a:solidFill>
          <a:schemeClr val="phClr"/>
        </a:solidFill>
        <a:round/>
      </a:ln>
    </cs:spPr>
  </cs:dataPointLine>
  <cs:dataPointMarker>
    <cs:lnRef idx="0">
      <cs:styleClr val="auto"/>
    </cs:lnRef>
    <cs:fillRef idx="1">
      <cs:styleClr val="auto"/>
    </cs:fillRef>
    <cs:effectRef idx="0"/>
    <cs:fontRef idx="minor">
      <a:schemeClr val="tx1"/>
    </cs:fontRef>
    <cs:spPr>
      <a:ln w="9525">
        <a:solidFill>
          <a:schemeClr val="phClr"/>
        </a:solidFill>
      </a:ln>
    </cs:spPr>
  </cs:dataPointMarker>
  <cs:dataPointMarkerLayout symbol="circle" size="5"/>
  <cs:dataPointWireframe>
    <cs:lnRef idx="0">
      <cs:styleClr val="auto"/>
    </cs:lnRef>
    <cs:fillRef idx="0"/>
    <cs:effectRef idx="0"/>
    <cs:fontRef idx="minor">
      <a:schemeClr val="dk1"/>
    </cs:fontRef>
    <cs:spPr>
      <a:ln w="9525" cap="rnd">
        <a:solidFill>
          <a:schemeClr val="phClr"/>
        </a:solidFill>
        <a:round/>
      </a:ln>
    </cs:spPr>
  </cs:dataPointWireframe>
  <cs:dataTable>
    <cs:lnRef idx="0"/>
    <cs:fillRef idx="0"/>
    <cs:effectRef idx="0"/>
    <cs:fontRef idx="minor">
      <a:schemeClr val="tx1">
        <a:lumMod val="65000"/>
        <a:lumOff val="35000"/>
      </a:schemeClr>
    </cs:fontRef>
    <cs:spPr>
      <a:noFill/>
      <a:ln w="9525" cap="flat" cmpd="sng" algn="ctr">
        <a:solidFill>
          <a:schemeClr val="tx1">
            <a:lumMod val="15000"/>
            <a:lumOff val="85000"/>
          </a:schemeClr>
        </a:solidFill>
        <a:round/>
      </a:ln>
    </cs:spPr>
    <cs:defRPr sz="900" kern="1200"/>
  </cs:dataTable>
  <cs:downBar>
    <cs:lnRef idx="0"/>
    <cs:fillRef idx="0"/>
    <cs:effectRef idx="0"/>
    <cs:fontRef idx="minor">
      <a:schemeClr val="tx1"/>
    </cs:fontRef>
    <cs:spPr>
      <a:solidFill>
        <a:schemeClr val="dk1">
          <a:lumMod val="75000"/>
          <a:lumOff val="25000"/>
        </a:schemeClr>
      </a:solidFill>
      <a:ln w="9525" cap="flat" cmpd="sng" algn="ctr">
        <a:solidFill>
          <a:schemeClr val="tx1">
            <a:lumMod val="65000"/>
            <a:lumOff val="35000"/>
          </a:schemeClr>
        </a:solidFill>
        <a:round/>
      </a:ln>
    </cs:spPr>
  </cs:downBar>
  <cs:dropLine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35000"/>
            <a:lumOff val="65000"/>
          </a:schemeClr>
        </a:solidFill>
        <a:round/>
      </a:ln>
    </cs:spPr>
  </cs:dropLine>
  <cs:errorBar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65000"/>
            <a:lumOff val="35000"/>
          </a:schemeClr>
        </a:solidFill>
        <a:round/>
      </a:ln>
    </cs:spPr>
  </cs:errorBar>
  <cs:floor>
    <cs:lnRef idx="0"/>
    <cs:fillRef idx="0"/>
    <cs:effectRef idx="0"/>
    <cs:fontRef idx="minor">
      <a:schemeClr val="tx1"/>
    </cs:fontRef>
    <cs:spPr>
      <a:noFill/>
      <a:ln>
        <a:noFill/>
      </a:ln>
    </cs:spPr>
  </cs:floor>
  <cs:gridlineMajor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15000"/>
            <a:lumOff val="85000"/>
          </a:schemeClr>
        </a:solidFill>
        <a:round/>
      </a:ln>
    </cs:spPr>
  </cs:gridlineMajor>
  <cs:gridlineMinor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5000"/>
            <a:lumOff val="95000"/>
          </a:schemeClr>
        </a:solidFill>
        <a:round/>
      </a:ln>
    </cs:spPr>
  </cs:gridlineMinor>
  <cs:hiLoLine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50000"/>
            <a:lumOff val="50000"/>
          </a:schemeClr>
        </a:solidFill>
        <a:round/>
      </a:ln>
    </cs:spPr>
  </cs:hiLoLine>
  <cs:leaderLine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35000"/>
            <a:lumOff val="65000"/>
          </a:schemeClr>
        </a:solidFill>
        <a:round/>
      </a:ln>
    </cs:spPr>
  </cs:leaderLine>
  <cs:legend>
    <cs:lnRef idx="0"/>
    <cs:fillRef idx="0"/>
    <cs:effectRef idx="0"/>
    <cs:fontRef idx="minor">
      <a:schemeClr val="tx1">
        <a:lumMod val="65000"/>
        <a:lumOff val="35000"/>
      </a:schemeClr>
    </cs:fontRef>
    <cs:defRPr sz="900" kern="1200"/>
  </cs:legend>
  <cs:plotArea mods="allowNoFillOverride allowNoLineOverride">
    <cs:lnRef idx="0"/>
    <cs:fillRef idx="0"/>
    <cs:effectRef idx="0"/>
    <cs:fontRef idx="minor">
      <a:schemeClr val="tx1"/>
    </cs:fontRef>
  </cs:plotArea>
  <cs:plotArea3D mods="allowNoFillOverride allowNoLineOverride">
    <cs:lnRef idx="0"/>
    <cs:fillRef idx="0"/>
    <cs:effectRef idx="0"/>
    <cs:fontRef idx="minor">
      <a:schemeClr val="tx1"/>
    </cs:fontRef>
  </cs:plotArea3D>
  <cs:seriesAxis>
    <cs:lnRef idx="0"/>
    <cs:fillRef idx="0"/>
    <cs:effectRef idx="0"/>
    <cs:fontRef idx="minor">
      <a:schemeClr val="tx1">
        <a:lumMod val="65000"/>
        <a:lumOff val="35000"/>
      </a:schemeClr>
    </cs:fontRef>
    <cs:defRPr sz="900" kern="1200"/>
  </cs:seriesAxis>
  <cs:seriesLine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35000"/>
            <a:lumOff val="65000"/>
          </a:schemeClr>
        </a:solidFill>
        <a:round/>
      </a:ln>
    </cs:spPr>
  </cs:seriesLine>
  <cs:title>
    <cs:lnRef idx="0"/>
    <cs:fillRef idx="0"/>
    <cs:effectRef idx="0"/>
    <cs:fontRef idx="minor">
      <a:schemeClr val="tx1">
        <a:lumMod val="65000"/>
        <a:lumOff val="35000"/>
      </a:schemeClr>
    </cs:fontRef>
    <cs:defRPr sz="1400" b="0" kern="1200" spc="0" baseline="0"/>
  </cs:title>
  <cs:trendline>
    <cs:lnRef idx="0">
      <cs:styleClr val="auto"/>
    </cs:lnRef>
    <cs:fillRef idx="0"/>
    <cs:effectRef idx="0"/>
    <cs:fontRef idx="minor">
      <a:schemeClr val="tx1"/>
    </cs:fontRef>
    <cs:spPr>
      <a:ln w="19050" cap="rnd">
        <a:solidFill>
          <a:schemeClr val="phClr"/>
        </a:solidFill>
        <a:prstDash val="sysDot"/>
      </a:ln>
    </cs:spPr>
  </cs:trendline>
  <cs:trendlineLabel>
    <cs:lnRef idx="0"/>
    <cs:fillRef idx="0"/>
    <cs:effectRef idx="0"/>
    <cs:fontRef idx="minor">
      <a:schemeClr val="tx1">
        <a:lumMod val="65000"/>
        <a:lumOff val="35000"/>
      </a:schemeClr>
    </cs:fontRef>
    <cs:defRPr sz="900" kern="1200"/>
  </cs:trendlineLabel>
  <cs:upBar>
    <cs:lnRef idx="0"/>
    <cs:fillRef idx="0"/>
    <cs:effectRef idx="0"/>
    <cs:fontRef idx="minor">
      <a:schemeClr val="tx1"/>
    </cs:fontRef>
    <cs:spPr>
      <a:solidFill>
        <a:schemeClr val="lt1"/>
      </a:solidFill>
      <a:ln w="9525" cap="flat" cmpd="sng" algn="ctr">
        <a:solidFill>
          <a:schemeClr val="tx1">
            <a:lumMod val="65000"/>
            <a:lumOff val="35000"/>
          </a:schemeClr>
        </a:solidFill>
        <a:round/>
      </a:ln>
    </cs:spPr>
  </cs:upBar>
  <cs:valueAxis>
    <cs:lnRef idx="0"/>
    <cs:fillRef idx="0"/>
    <cs:effectRef idx="0"/>
    <cs:fontRef idx="minor">
      <a:schemeClr val="tx1">
        <a:lumMod val="65000"/>
        <a:lumOff val="35000"/>
      </a:schemeClr>
    </cs:fontRef>
    <cs:spPr>
      <a:ln w="9525" cap="flat" cmpd="sng" algn="ctr">
        <a:solidFill>
          <a:schemeClr val="tx1">
            <a:lumMod val="25000"/>
            <a:lumOff val="75000"/>
          </a:schemeClr>
        </a:solidFill>
        <a:round/>
      </a:ln>
    </cs:spPr>
    <cs:defRPr sz="900" kern="1200"/>
  </cs:valueAxis>
  <cs:wall>
    <cs:lnRef idx="0"/>
    <cs:fillRef idx="0"/>
    <cs:effectRef idx="0"/>
    <cs:fontRef idx="minor">
      <a:schemeClr val="tx1"/>
    </cs:fontRef>
    <cs:spPr>
      <a:noFill/>
      <a:ln>
        <a:noFill/>
      </a:ln>
    </cs:spPr>
  </cs:wall>
</cs:chartStyle>
</file>

<file path=word/charts/style4.xml><?xml version="1.0" encoding="utf-8"?>
<cs:chartStyle xmlns:cs="http://schemas.microsoft.com/office/drawing/2012/chartStyle" xmlns:a="http://schemas.openxmlformats.org/drawingml/2006/main" id="240">
  <cs:axisTitle>
    <cs:lnRef idx="0"/>
    <cs:fillRef idx="0"/>
    <cs:effectRef idx="0"/>
    <cs:fontRef idx="minor">
      <a:schemeClr val="tx1">
        <a:lumMod val="65000"/>
        <a:lumOff val="35000"/>
      </a:schemeClr>
    </cs:fontRef>
    <cs:defRPr sz="1000" kern="1200"/>
  </cs:axisTitle>
  <cs:categoryAxis>
    <cs:lnRef idx="0"/>
    <cs:fillRef idx="0"/>
    <cs:effectRef idx="0"/>
    <cs:fontRef idx="minor">
      <a:schemeClr val="tx1">
        <a:lumMod val="65000"/>
        <a:lumOff val="35000"/>
      </a:schemeClr>
    </cs:fontRef>
    <cs:spPr>
      <a:ln w="9525" cap="flat" cmpd="sng" algn="ctr">
        <a:solidFill>
          <a:schemeClr val="tx1">
            <a:lumMod val="25000"/>
            <a:lumOff val="75000"/>
          </a:schemeClr>
        </a:solidFill>
        <a:round/>
      </a:ln>
    </cs:spPr>
    <cs:defRPr sz="900" kern="1200"/>
  </cs:categoryAxis>
  <cs:chartArea mods="allowNoFillOverride allowNoLineOverride">
    <cs:lnRef idx="0"/>
    <cs:fillRef idx="0"/>
    <cs:effectRef idx="0"/>
    <cs:fontRef idx="minor">
      <a:schemeClr val="tx1"/>
    </cs:fontRef>
    <cs:spPr>
      <a:solidFill>
        <a:schemeClr val="bg1"/>
      </a:solidFill>
      <a:ln w="9525" cap="flat" cmpd="sng" algn="ctr">
        <a:solidFill>
          <a:schemeClr val="tx1">
            <a:lumMod val="15000"/>
            <a:lumOff val="85000"/>
          </a:schemeClr>
        </a:solidFill>
        <a:round/>
      </a:ln>
    </cs:spPr>
    <cs:defRPr sz="1000" kern="1200"/>
  </cs:chartArea>
  <cs:dataLabel>
    <cs:lnRef idx="0"/>
    <cs:fillRef idx="0"/>
    <cs:effectRef idx="0"/>
    <cs:fontRef idx="minor">
      <a:schemeClr val="tx1">
        <a:lumMod val="75000"/>
        <a:lumOff val="25000"/>
      </a:schemeClr>
    </cs:fontRef>
    <cs:defRPr sz="900" kern="1200"/>
  </cs:dataLabel>
  <cs:dataLabelCallout>
    <cs:lnRef idx="0"/>
    <cs:fillRef idx="0"/>
    <cs:effectRef idx="0"/>
    <cs:fontRef idx="minor">
      <a:schemeClr val="dk1">
        <a:lumMod val="65000"/>
        <a:lumOff val="35000"/>
      </a:schemeClr>
    </cs:fontRef>
    <cs:spPr>
      <a:solidFill>
        <a:schemeClr val="lt1"/>
      </a:solidFill>
      <a:ln>
        <a:solidFill>
          <a:schemeClr val="dk1">
            <a:lumMod val="25000"/>
            <a:lumOff val="75000"/>
          </a:schemeClr>
        </a:solidFill>
      </a:ln>
    </cs:spPr>
    <cs:defRPr sz="900" kern="1200"/>
    <cs:bodyPr rot="0" spcFirstLastPara="1" vertOverflow="clip" horzOverflow="clip" vert="horz" wrap="square" lIns="36576" tIns="18288" rIns="36576" bIns="18288" anchor="ctr" anchorCtr="1">
      <a:spAutoFit/>
    </cs:bodyPr>
  </cs:dataLabelCallout>
  <cs:dataPoint>
    <cs:lnRef idx="0"/>
    <cs:fillRef idx="1">
      <cs:styleClr val="auto"/>
    </cs:fillRef>
    <cs:effectRef idx="0"/>
    <cs:fontRef idx="minor">
      <a:schemeClr val="tx1"/>
    </cs:fontRef>
  </cs:dataPoint>
  <cs:dataPoint3D>
    <cs:lnRef idx="0"/>
    <cs:fillRef idx="1">
      <cs:styleClr val="auto"/>
    </cs:fillRef>
    <cs:effectRef idx="0"/>
    <cs:fontRef idx="minor">
      <a:schemeClr val="tx1"/>
    </cs:fontRef>
  </cs:dataPoint3D>
  <cs:dataPointLine>
    <cs:lnRef idx="0">
      <cs:styleClr val="auto"/>
    </cs:lnRef>
    <cs:fillRef idx="1"/>
    <cs:effectRef idx="0"/>
    <cs:fontRef idx="minor">
      <a:schemeClr val="tx1"/>
    </cs:fontRef>
    <cs:spPr>
      <a:ln w="19050" cap="rnd">
        <a:solidFill>
          <a:schemeClr val="phClr"/>
        </a:solidFill>
        <a:round/>
      </a:ln>
    </cs:spPr>
  </cs:dataPointLine>
  <cs:dataPointMarker>
    <cs:lnRef idx="0">
      <cs:styleClr val="auto"/>
    </cs:lnRef>
    <cs:fillRef idx="1">
      <cs:styleClr val="auto"/>
    </cs:fillRef>
    <cs:effectRef idx="0"/>
    <cs:fontRef idx="minor">
      <a:schemeClr val="tx1"/>
    </cs:fontRef>
    <cs:spPr>
      <a:ln w="9525">
        <a:solidFill>
          <a:schemeClr val="phClr"/>
        </a:solidFill>
      </a:ln>
    </cs:spPr>
  </cs:dataPointMarker>
  <cs:dataPointMarkerLayout symbol="circle" size="5"/>
  <cs:dataPointWireframe>
    <cs:lnRef idx="0">
      <cs:styleClr val="auto"/>
    </cs:lnRef>
    <cs:fillRef idx="0"/>
    <cs:effectRef idx="0"/>
    <cs:fontRef idx="minor">
      <a:schemeClr val="dk1"/>
    </cs:fontRef>
    <cs:spPr>
      <a:ln w="9525" cap="rnd">
        <a:solidFill>
          <a:schemeClr val="phClr"/>
        </a:solidFill>
        <a:round/>
      </a:ln>
    </cs:spPr>
  </cs:dataPointWireframe>
  <cs:dataTable>
    <cs:lnRef idx="0"/>
    <cs:fillRef idx="0"/>
    <cs:effectRef idx="0"/>
    <cs:fontRef idx="minor">
      <a:schemeClr val="tx1">
        <a:lumMod val="65000"/>
        <a:lumOff val="35000"/>
      </a:schemeClr>
    </cs:fontRef>
    <cs:spPr>
      <a:noFill/>
      <a:ln w="9525" cap="flat" cmpd="sng" algn="ctr">
        <a:solidFill>
          <a:schemeClr val="tx1">
            <a:lumMod val="15000"/>
            <a:lumOff val="85000"/>
          </a:schemeClr>
        </a:solidFill>
        <a:round/>
      </a:ln>
    </cs:spPr>
    <cs:defRPr sz="900" kern="1200"/>
  </cs:dataTable>
  <cs:downBar>
    <cs:lnRef idx="0"/>
    <cs:fillRef idx="0"/>
    <cs:effectRef idx="0"/>
    <cs:fontRef idx="minor">
      <a:schemeClr val="tx1"/>
    </cs:fontRef>
    <cs:spPr>
      <a:solidFill>
        <a:schemeClr val="dk1">
          <a:lumMod val="75000"/>
          <a:lumOff val="25000"/>
        </a:schemeClr>
      </a:solidFill>
      <a:ln w="9525" cap="flat" cmpd="sng" algn="ctr">
        <a:solidFill>
          <a:schemeClr val="tx1">
            <a:lumMod val="65000"/>
            <a:lumOff val="35000"/>
          </a:schemeClr>
        </a:solidFill>
        <a:round/>
      </a:ln>
    </cs:spPr>
  </cs:downBar>
  <cs:dropLine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35000"/>
            <a:lumOff val="65000"/>
          </a:schemeClr>
        </a:solidFill>
        <a:round/>
      </a:ln>
    </cs:spPr>
  </cs:dropLine>
  <cs:errorBar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65000"/>
            <a:lumOff val="35000"/>
          </a:schemeClr>
        </a:solidFill>
        <a:round/>
      </a:ln>
    </cs:spPr>
  </cs:errorBar>
  <cs:floor>
    <cs:lnRef idx="0"/>
    <cs:fillRef idx="0"/>
    <cs:effectRef idx="0"/>
    <cs:fontRef idx="minor">
      <a:schemeClr val="tx1"/>
    </cs:fontRef>
    <cs:spPr>
      <a:noFill/>
      <a:ln>
        <a:noFill/>
      </a:ln>
    </cs:spPr>
  </cs:floor>
  <cs:gridlineMajor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15000"/>
            <a:lumOff val="85000"/>
          </a:schemeClr>
        </a:solidFill>
        <a:round/>
      </a:ln>
    </cs:spPr>
  </cs:gridlineMajor>
  <cs:gridlineMinor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5000"/>
            <a:lumOff val="95000"/>
          </a:schemeClr>
        </a:solidFill>
        <a:round/>
      </a:ln>
    </cs:spPr>
  </cs:gridlineMinor>
  <cs:hiLoLine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50000"/>
            <a:lumOff val="50000"/>
          </a:schemeClr>
        </a:solidFill>
        <a:round/>
      </a:ln>
    </cs:spPr>
  </cs:hiLoLine>
  <cs:leaderLine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35000"/>
            <a:lumOff val="65000"/>
          </a:schemeClr>
        </a:solidFill>
        <a:round/>
      </a:ln>
    </cs:spPr>
  </cs:leaderLine>
  <cs:legend>
    <cs:lnRef idx="0"/>
    <cs:fillRef idx="0"/>
    <cs:effectRef idx="0"/>
    <cs:fontRef idx="minor">
      <a:schemeClr val="tx1">
        <a:lumMod val="65000"/>
        <a:lumOff val="35000"/>
      </a:schemeClr>
    </cs:fontRef>
    <cs:defRPr sz="900" kern="1200"/>
  </cs:legend>
  <cs:plotArea mods="allowNoFillOverride allowNoLineOverride">
    <cs:lnRef idx="0"/>
    <cs:fillRef idx="0"/>
    <cs:effectRef idx="0"/>
    <cs:fontRef idx="minor">
      <a:schemeClr val="tx1"/>
    </cs:fontRef>
  </cs:plotArea>
  <cs:plotArea3D mods="allowNoFillOverride allowNoLineOverride">
    <cs:lnRef idx="0"/>
    <cs:fillRef idx="0"/>
    <cs:effectRef idx="0"/>
    <cs:fontRef idx="minor">
      <a:schemeClr val="tx1"/>
    </cs:fontRef>
  </cs:plotArea3D>
  <cs:seriesAxis>
    <cs:lnRef idx="0"/>
    <cs:fillRef idx="0"/>
    <cs:effectRef idx="0"/>
    <cs:fontRef idx="minor">
      <a:schemeClr val="tx1">
        <a:lumMod val="65000"/>
        <a:lumOff val="35000"/>
      </a:schemeClr>
    </cs:fontRef>
    <cs:defRPr sz="900" kern="1200"/>
  </cs:seriesAxis>
  <cs:seriesLine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35000"/>
            <a:lumOff val="65000"/>
          </a:schemeClr>
        </a:solidFill>
        <a:round/>
      </a:ln>
    </cs:spPr>
  </cs:seriesLine>
  <cs:title>
    <cs:lnRef idx="0"/>
    <cs:fillRef idx="0"/>
    <cs:effectRef idx="0"/>
    <cs:fontRef idx="minor">
      <a:schemeClr val="tx1">
        <a:lumMod val="65000"/>
        <a:lumOff val="35000"/>
      </a:schemeClr>
    </cs:fontRef>
    <cs:defRPr sz="1400" b="0" kern="1200" spc="0" baseline="0"/>
  </cs:title>
  <cs:trendline>
    <cs:lnRef idx="0">
      <cs:styleClr val="auto"/>
    </cs:lnRef>
    <cs:fillRef idx="0"/>
    <cs:effectRef idx="0"/>
    <cs:fontRef idx="minor">
      <a:schemeClr val="tx1"/>
    </cs:fontRef>
    <cs:spPr>
      <a:ln w="19050" cap="rnd">
        <a:solidFill>
          <a:schemeClr val="phClr"/>
        </a:solidFill>
        <a:prstDash val="sysDot"/>
      </a:ln>
    </cs:spPr>
  </cs:trendline>
  <cs:trendlineLabel>
    <cs:lnRef idx="0"/>
    <cs:fillRef idx="0"/>
    <cs:effectRef idx="0"/>
    <cs:fontRef idx="minor">
      <a:schemeClr val="tx1">
        <a:lumMod val="65000"/>
        <a:lumOff val="35000"/>
      </a:schemeClr>
    </cs:fontRef>
    <cs:defRPr sz="900" kern="1200"/>
  </cs:trendlineLabel>
  <cs:upBar>
    <cs:lnRef idx="0"/>
    <cs:fillRef idx="0"/>
    <cs:effectRef idx="0"/>
    <cs:fontRef idx="minor">
      <a:schemeClr val="tx1"/>
    </cs:fontRef>
    <cs:spPr>
      <a:solidFill>
        <a:schemeClr val="lt1"/>
      </a:solidFill>
      <a:ln w="9525" cap="flat" cmpd="sng" algn="ctr">
        <a:solidFill>
          <a:schemeClr val="tx1">
            <a:lumMod val="65000"/>
            <a:lumOff val="35000"/>
          </a:schemeClr>
        </a:solidFill>
        <a:round/>
      </a:ln>
    </cs:spPr>
  </cs:upBar>
  <cs:valueAxis>
    <cs:lnRef idx="0"/>
    <cs:fillRef idx="0"/>
    <cs:effectRef idx="0"/>
    <cs:fontRef idx="minor">
      <a:schemeClr val="tx1">
        <a:lumMod val="65000"/>
        <a:lumOff val="35000"/>
      </a:schemeClr>
    </cs:fontRef>
    <cs:spPr>
      <a:ln w="9525" cap="flat" cmpd="sng" algn="ctr">
        <a:solidFill>
          <a:schemeClr val="tx1">
            <a:lumMod val="25000"/>
            <a:lumOff val="75000"/>
          </a:schemeClr>
        </a:solidFill>
        <a:round/>
      </a:ln>
    </cs:spPr>
    <cs:defRPr sz="900" kern="1200"/>
  </cs:valueAxis>
  <cs:wall>
    <cs:lnRef idx="0"/>
    <cs:fillRef idx="0"/>
    <cs:effectRef idx="0"/>
    <cs:fontRef idx="minor">
      <a:schemeClr val="tx1"/>
    </cs:fontRef>
    <cs:spPr>
      <a:noFill/>
      <a:ln>
        <a:noFill/>
      </a:ln>
    </cs:spPr>
  </cs:wall>
</cs:chartStyle>
</file>

<file path=word/theme/theme1.xml><?xml version="1.0" encoding="utf-8"?>
<a:theme xmlns:a="http://schemas.openxmlformats.org/drawingml/2006/main" name="Design_INN-tegrativ-PT Sans">
  <a:themeElements>
    <a:clrScheme name="INN-tegrativ">
      <a:dk1>
        <a:srgbClr val="2C2A29"/>
      </a:dk1>
      <a:lt1>
        <a:sysClr val="window" lastClr="FFFFFF"/>
      </a:lt1>
      <a:dk2>
        <a:srgbClr val="212121"/>
      </a:dk2>
      <a:lt2>
        <a:srgbClr val="F6F7F7"/>
      </a:lt2>
      <a:accent1>
        <a:srgbClr val="00A499"/>
      </a:accent1>
      <a:accent2>
        <a:srgbClr val="FF8200"/>
      </a:accent2>
      <a:accent3>
        <a:srgbClr val="003DA5"/>
      </a:accent3>
      <a:accent4>
        <a:srgbClr val="97D700"/>
      </a:accent4>
      <a:accent5>
        <a:srgbClr val="890C58"/>
      </a:accent5>
      <a:accent6>
        <a:srgbClr val="F1C400"/>
      </a:accent6>
      <a:hlink>
        <a:srgbClr val="2C2A29"/>
      </a:hlink>
      <a:folHlink>
        <a:srgbClr val="989390"/>
      </a:folHlink>
    </a:clrScheme>
    <a:fontScheme name="INN-tegrativ">
      <a:majorFont>
        <a:latin typeface="PT Sans"/>
        <a:ea typeface=""/>
        <a:cs typeface=""/>
      </a:majorFont>
      <a:minorFont>
        <a:latin typeface="PT Sans"/>
        <a:ea typeface=""/>
        <a:cs typeface="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word/theme/themeOverride1.xml><?xml version="1.0" encoding="utf-8"?>
<a:themeOverride xmlns:a="http://schemas.openxmlformats.org/drawingml/2006/main">
  <a:clrScheme name="Office">
    <a:dk1>
      <a:sysClr val="windowText" lastClr="000000"/>
    </a:dk1>
    <a:lt1>
      <a:sysClr val="window" lastClr="FFFFFF"/>
    </a:lt1>
    <a:dk2>
      <a:srgbClr val="1F497D"/>
    </a:dk2>
    <a:lt2>
      <a:srgbClr val="EEECE1"/>
    </a:lt2>
    <a:accent1>
      <a:srgbClr val="4F81BD"/>
    </a:accent1>
    <a:accent2>
      <a:srgbClr val="C0504D"/>
    </a:accent2>
    <a:accent3>
      <a:srgbClr val="9BBB59"/>
    </a:accent3>
    <a:accent4>
      <a:srgbClr val="8064A2"/>
    </a:accent4>
    <a:accent5>
      <a:srgbClr val="4BACC6"/>
    </a:accent5>
    <a:accent6>
      <a:srgbClr val="F79646"/>
    </a:accent6>
    <a:hlink>
      <a:srgbClr val="0000FF"/>
    </a:hlink>
    <a:folHlink>
      <a:srgbClr val="800080"/>
    </a:folHlink>
  </a:clrScheme>
  <a:fontScheme name="Office">
    <a:majorFont>
      <a:latin typeface="Cambria"/>
      <a:ea typeface=""/>
      <a:cs typeface=""/>
      <a:font script="Jpan" typeface="ＭＳ Ｐゴシック"/>
      <a:font script="Hang" typeface="맑은 고딕"/>
      <a:font script="Hans" typeface="宋体"/>
      <a:font script="Hant" typeface="新細明體"/>
      <a:font script="Arab" typeface="Times New Roman"/>
      <a:font script="Hebr" typeface="Times New Roman"/>
      <a:font script="Thai" typeface="Tahoma"/>
      <a:font script="Ethi" typeface="Nyala"/>
      <a:font script="Beng" typeface="Vrinda"/>
      <a:font script="Gujr" typeface="Shruti"/>
      <a:font script="Khmr" typeface="MoolBoran"/>
      <a:font script="Knda" typeface="Tunga"/>
      <a:font script="Guru" typeface="Raavi"/>
      <a:font script="Cans" typeface="Euphemia"/>
      <a:font script="Cher" typeface="Plantagenet Cherokee"/>
      <a:font script="Yiii" typeface="Microsoft Yi Baiti"/>
      <a:font script="Tibt" typeface="Microsoft Himalaya"/>
      <a:font script="Thaa" typeface="MV Boli"/>
      <a:font script="Deva" typeface="Mangal"/>
      <a:font script="Telu" typeface="Gautami"/>
      <a:font script="Taml" typeface="Latha"/>
      <a:font script="Syrc" typeface="Estrangelo Edessa"/>
      <a:font script="Orya" typeface="Kalinga"/>
      <a:font script="Mlym" typeface="Kartika"/>
      <a:font script="Laoo" typeface="DokChampa"/>
      <a:font script="Sinh" typeface="Iskoola Pota"/>
      <a:font script="Mong" typeface="Mongolian Baiti"/>
      <a:font script="Viet" typeface="Times New Roman"/>
      <a:font script="Uigh" typeface="Microsoft Uighur"/>
    </a:majorFont>
    <a:minorFont>
      <a:latin typeface="Calibri"/>
      <a:ea typeface=""/>
      <a:cs typeface=""/>
      <a:font script="Jpan" typeface="ＭＳ Ｐゴシック"/>
      <a:font script="Hang" typeface="맑은 고딕"/>
      <a:font script="Hans" typeface="宋体"/>
      <a:font script="Hant" typeface="新細明體"/>
      <a:font script="Arab" typeface="Arial"/>
      <a:font script="Hebr" typeface="Arial"/>
      <a:font script="Thai" typeface="Tahoma"/>
      <a:font script="Ethi" typeface="Nyala"/>
      <a:font script="Beng" typeface="Vrinda"/>
      <a:font script="Gujr" typeface="Shruti"/>
      <a:font script="Khmr" typeface="DaunPenh"/>
      <a:font script="Knda" typeface="Tunga"/>
      <a:font script="Guru" typeface="Raavi"/>
      <a:font script="Cans" typeface="Euphemia"/>
      <a:font script="Cher" typeface="Plantagenet Cherokee"/>
      <a:font script="Yiii" typeface="Microsoft Yi Baiti"/>
      <a:font script="Tibt" typeface="Microsoft Himalaya"/>
      <a:font script="Thaa" typeface="MV Boli"/>
      <a:font script="Deva" typeface="Mangal"/>
      <a:font script="Telu" typeface="Gautami"/>
      <a:font script="Taml" typeface="Latha"/>
      <a:font script="Syrc" typeface="Estrangelo Edessa"/>
      <a:font script="Orya" typeface="Kalinga"/>
      <a:font script="Mlym" typeface="Kartika"/>
      <a:font script="Laoo" typeface="DokChampa"/>
      <a:font script="Sinh" typeface="Iskoola Pota"/>
      <a:font script="Mong" typeface="Mongolian Baiti"/>
      <a:font script="Viet" typeface="Arial"/>
      <a:font script="Uigh" typeface="Microsoft Uighur"/>
    </a:minorFont>
  </a:fontScheme>
  <a:fmtScheme name="Office">
    <a:fillStyleLst>
      <a:solidFill>
        <a:schemeClr val="phClr"/>
      </a:solidFill>
      <a:gradFill rotWithShape="1">
        <a:gsLst>
          <a:gs pos="0">
            <a:schemeClr val="phClr">
              <a:tint val="50000"/>
              <a:satMod val="300000"/>
            </a:schemeClr>
          </a:gs>
          <a:gs pos="35000">
            <a:schemeClr val="phClr">
              <a:tint val="37000"/>
              <a:satMod val="300000"/>
            </a:schemeClr>
          </a:gs>
          <a:gs pos="100000">
            <a:schemeClr val="phClr">
              <a:tint val="15000"/>
              <a:satMod val="350000"/>
            </a:schemeClr>
          </a:gs>
        </a:gsLst>
        <a:lin ang="16200000" scaled="1"/>
      </a:gradFill>
      <a:gradFill rotWithShape="1">
        <a:gsLst>
          <a:gs pos="0">
            <a:schemeClr val="phClr">
              <a:shade val="51000"/>
              <a:satMod val="130000"/>
            </a:schemeClr>
          </a:gs>
          <a:gs pos="80000">
            <a:schemeClr val="phClr">
              <a:shade val="93000"/>
              <a:satMod val="130000"/>
            </a:schemeClr>
          </a:gs>
          <a:gs pos="100000">
            <a:schemeClr val="phClr">
              <a:shade val="94000"/>
              <a:satMod val="135000"/>
            </a:schemeClr>
          </a:gs>
        </a:gsLst>
        <a:lin ang="16200000" scaled="0"/>
      </a:gradFill>
    </a:fillStyleLst>
    <a:lnStyleLst>
      <a:ln w="9525" cap="flat" cmpd="sng" algn="ctr">
        <a:solidFill>
          <a:schemeClr val="phClr">
            <a:shade val="95000"/>
            <a:satMod val="105000"/>
          </a:schemeClr>
        </a:solidFill>
        <a:prstDash val="solid"/>
      </a:ln>
      <a:ln w="25400" cap="flat" cmpd="sng" algn="ctr">
        <a:solidFill>
          <a:schemeClr val="phClr"/>
        </a:solidFill>
        <a:prstDash val="solid"/>
      </a:ln>
      <a:ln w="38100" cap="flat" cmpd="sng" algn="ctr">
        <a:solidFill>
          <a:schemeClr val="phClr"/>
        </a:solidFill>
        <a:prstDash val="solid"/>
      </a:ln>
    </a:lnStyleLst>
    <a:effectStyleLst>
      <a:effectStyle>
        <a:effectLst>
          <a:outerShdw blurRad="40000" dist="20000" dir="5400000" rotWithShape="0">
            <a:srgbClr val="000000">
              <a:alpha val="38000"/>
            </a:srgbClr>
          </a:outerShdw>
        </a:effectLst>
      </a:effectStyle>
      <a:effectStyle>
        <a:effectLst>
          <a:outerShdw blurRad="40000" dist="23000" dir="5400000" rotWithShape="0">
            <a:srgbClr val="000000">
              <a:alpha val="35000"/>
            </a:srgbClr>
          </a:outerShdw>
        </a:effectLst>
      </a:effectStyle>
      <a:effectStyle>
        <a:effectLst>
          <a:outerShdw blurRad="40000" dist="23000" dir="5400000" rotWithShape="0">
            <a:srgbClr val="000000">
              <a:alpha val="35000"/>
            </a:srgbClr>
          </a:outerShdw>
        </a:effectLst>
        <a:scene3d>
          <a:camera prst="orthographicFront">
            <a:rot lat="0" lon="0" rev="0"/>
          </a:camera>
          <a:lightRig rig="threePt" dir="t">
            <a:rot lat="0" lon="0" rev="1200000"/>
          </a:lightRig>
        </a:scene3d>
        <a:sp3d>
          <a:bevelT w="63500" h="25400"/>
        </a:sp3d>
      </a:effectStyle>
    </a:effectStyleLst>
    <a:bgFillStyleLst>
      <a:solidFill>
        <a:schemeClr val="phClr"/>
      </a:solidFill>
      <a:gradFill rotWithShape="1">
        <a:gsLst>
          <a:gs pos="0">
            <a:schemeClr val="phClr">
              <a:tint val="40000"/>
              <a:satMod val="350000"/>
            </a:schemeClr>
          </a:gs>
          <a:gs pos="40000">
            <a:schemeClr val="phClr">
              <a:tint val="45000"/>
              <a:shade val="99000"/>
              <a:satMod val="350000"/>
            </a:schemeClr>
          </a:gs>
          <a:gs pos="100000">
            <a:schemeClr val="phClr">
              <a:shade val="20000"/>
              <a:satMod val="255000"/>
            </a:schemeClr>
          </a:gs>
        </a:gsLst>
        <a:path path="circle">
          <a:fillToRect l="50000" t="-80000" r="50000" b="180000"/>
        </a:path>
      </a:gradFill>
      <a:gradFill rotWithShape="1">
        <a:gsLst>
          <a:gs pos="0">
            <a:schemeClr val="phClr">
              <a:tint val="80000"/>
              <a:satMod val="300000"/>
            </a:schemeClr>
          </a:gs>
          <a:gs pos="100000">
            <a:schemeClr val="phClr">
              <a:shade val="30000"/>
              <a:satMod val="200000"/>
            </a:schemeClr>
          </a:gs>
        </a:gsLst>
        <a:path path="circle">
          <a:fillToRect l="50000" t="50000" r="50000" b="50000"/>
        </a:path>
      </a:gradFill>
    </a:bgFillStyleLst>
  </a:fmtScheme>
</a:themeOverride>
</file>

<file path=word/theme/themeOverride2.xml><?xml version="1.0" encoding="utf-8"?>
<a:themeOverride xmlns:a="http://schemas.openxmlformats.org/drawingml/2006/main">
  <a:clrScheme name="Office">
    <a:dk1>
      <a:sysClr val="windowText" lastClr="000000"/>
    </a:dk1>
    <a:lt1>
      <a:sysClr val="window" lastClr="FFFFFF"/>
    </a:lt1>
    <a:dk2>
      <a:srgbClr val="1F497D"/>
    </a:dk2>
    <a:lt2>
      <a:srgbClr val="EEECE1"/>
    </a:lt2>
    <a:accent1>
      <a:srgbClr val="4F81BD"/>
    </a:accent1>
    <a:accent2>
      <a:srgbClr val="C0504D"/>
    </a:accent2>
    <a:accent3>
      <a:srgbClr val="9BBB59"/>
    </a:accent3>
    <a:accent4>
      <a:srgbClr val="8064A2"/>
    </a:accent4>
    <a:accent5>
      <a:srgbClr val="4BACC6"/>
    </a:accent5>
    <a:accent6>
      <a:srgbClr val="F79646"/>
    </a:accent6>
    <a:hlink>
      <a:srgbClr val="0000FF"/>
    </a:hlink>
    <a:folHlink>
      <a:srgbClr val="800080"/>
    </a:folHlink>
  </a:clrScheme>
  <a:fontScheme name="Office">
    <a:majorFont>
      <a:latin typeface="Cambria"/>
      <a:ea typeface=""/>
      <a:cs typeface=""/>
      <a:font script="Jpan" typeface="ＭＳ Ｐゴシック"/>
      <a:font script="Hang" typeface="맑은 고딕"/>
      <a:font script="Hans" typeface="宋体"/>
      <a:font script="Hant" typeface="新細明體"/>
      <a:font script="Arab" typeface="Times New Roman"/>
      <a:font script="Hebr" typeface="Times New Roman"/>
      <a:font script="Thai" typeface="Tahoma"/>
      <a:font script="Ethi" typeface="Nyala"/>
      <a:font script="Beng" typeface="Vrinda"/>
      <a:font script="Gujr" typeface="Shruti"/>
      <a:font script="Khmr" typeface="MoolBoran"/>
      <a:font script="Knda" typeface="Tunga"/>
      <a:font script="Guru" typeface="Raavi"/>
      <a:font script="Cans" typeface="Euphemia"/>
      <a:font script="Cher" typeface="Plantagenet Cherokee"/>
      <a:font script="Yiii" typeface="Microsoft Yi Baiti"/>
      <a:font script="Tibt" typeface="Microsoft Himalaya"/>
      <a:font script="Thaa" typeface="MV Boli"/>
      <a:font script="Deva" typeface="Mangal"/>
      <a:font script="Telu" typeface="Gautami"/>
      <a:font script="Taml" typeface="Latha"/>
      <a:font script="Syrc" typeface="Estrangelo Edessa"/>
      <a:font script="Orya" typeface="Kalinga"/>
      <a:font script="Mlym" typeface="Kartika"/>
      <a:font script="Laoo" typeface="DokChampa"/>
      <a:font script="Sinh" typeface="Iskoola Pota"/>
      <a:font script="Mong" typeface="Mongolian Baiti"/>
      <a:font script="Viet" typeface="Times New Roman"/>
      <a:font script="Uigh" typeface="Microsoft Uighur"/>
    </a:majorFont>
    <a:minorFont>
      <a:latin typeface="Calibri"/>
      <a:ea typeface=""/>
      <a:cs typeface=""/>
      <a:font script="Jpan" typeface="ＭＳ Ｐゴシック"/>
      <a:font script="Hang" typeface="맑은 고딕"/>
      <a:font script="Hans" typeface="宋体"/>
      <a:font script="Hant" typeface="新細明體"/>
      <a:font script="Arab" typeface="Arial"/>
      <a:font script="Hebr" typeface="Arial"/>
      <a:font script="Thai" typeface="Tahoma"/>
      <a:font script="Ethi" typeface="Nyala"/>
      <a:font script="Beng" typeface="Vrinda"/>
      <a:font script="Gujr" typeface="Shruti"/>
      <a:font script="Khmr" typeface="DaunPenh"/>
      <a:font script="Knda" typeface="Tunga"/>
      <a:font script="Guru" typeface="Raavi"/>
      <a:font script="Cans" typeface="Euphemia"/>
      <a:font script="Cher" typeface="Plantagenet Cherokee"/>
      <a:font script="Yiii" typeface="Microsoft Yi Baiti"/>
      <a:font script="Tibt" typeface="Microsoft Himalaya"/>
      <a:font script="Thaa" typeface="MV Boli"/>
      <a:font script="Deva" typeface="Mangal"/>
      <a:font script="Telu" typeface="Gautami"/>
      <a:font script="Taml" typeface="Latha"/>
      <a:font script="Syrc" typeface="Estrangelo Edessa"/>
      <a:font script="Orya" typeface="Kalinga"/>
      <a:font script="Mlym" typeface="Kartika"/>
      <a:font script="Laoo" typeface="DokChampa"/>
      <a:font script="Sinh" typeface="Iskoola Pota"/>
      <a:font script="Mong" typeface="Mongolian Baiti"/>
      <a:font script="Viet" typeface="Arial"/>
      <a:font script="Uigh" typeface="Microsoft Uighur"/>
    </a:minorFont>
  </a:fontScheme>
  <a:fmtScheme name="Office">
    <a:fillStyleLst>
      <a:solidFill>
        <a:schemeClr val="phClr"/>
      </a:solidFill>
      <a:gradFill rotWithShape="1">
        <a:gsLst>
          <a:gs pos="0">
            <a:schemeClr val="phClr">
              <a:tint val="50000"/>
              <a:satMod val="300000"/>
            </a:schemeClr>
          </a:gs>
          <a:gs pos="35000">
            <a:schemeClr val="phClr">
              <a:tint val="37000"/>
              <a:satMod val="300000"/>
            </a:schemeClr>
          </a:gs>
          <a:gs pos="100000">
            <a:schemeClr val="phClr">
              <a:tint val="15000"/>
              <a:satMod val="350000"/>
            </a:schemeClr>
          </a:gs>
        </a:gsLst>
        <a:lin ang="16200000" scaled="1"/>
      </a:gradFill>
      <a:gradFill rotWithShape="1">
        <a:gsLst>
          <a:gs pos="0">
            <a:schemeClr val="phClr">
              <a:shade val="51000"/>
              <a:satMod val="130000"/>
            </a:schemeClr>
          </a:gs>
          <a:gs pos="80000">
            <a:schemeClr val="phClr">
              <a:shade val="93000"/>
              <a:satMod val="130000"/>
            </a:schemeClr>
          </a:gs>
          <a:gs pos="100000">
            <a:schemeClr val="phClr">
              <a:shade val="94000"/>
              <a:satMod val="135000"/>
            </a:schemeClr>
          </a:gs>
        </a:gsLst>
        <a:lin ang="16200000" scaled="0"/>
      </a:gradFill>
    </a:fillStyleLst>
    <a:lnStyleLst>
      <a:ln w="9525" cap="flat" cmpd="sng" algn="ctr">
        <a:solidFill>
          <a:schemeClr val="phClr">
            <a:shade val="95000"/>
            <a:satMod val="105000"/>
          </a:schemeClr>
        </a:solidFill>
        <a:prstDash val="solid"/>
      </a:ln>
      <a:ln w="25400" cap="flat" cmpd="sng" algn="ctr">
        <a:solidFill>
          <a:schemeClr val="phClr"/>
        </a:solidFill>
        <a:prstDash val="solid"/>
      </a:ln>
      <a:ln w="38100" cap="flat" cmpd="sng" algn="ctr">
        <a:solidFill>
          <a:schemeClr val="phClr"/>
        </a:solidFill>
        <a:prstDash val="solid"/>
      </a:ln>
    </a:lnStyleLst>
    <a:effectStyleLst>
      <a:effectStyle>
        <a:effectLst>
          <a:outerShdw blurRad="40000" dist="20000" dir="5400000" rotWithShape="0">
            <a:srgbClr val="000000">
              <a:alpha val="38000"/>
            </a:srgbClr>
          </a:outerShdw>
        </a:effectLst>
      </a:effectStyle>
      <a:effectStyle>
        <a:effectLst>
          <a:outerShdw blurRad="40000" dist="23000" dir="5400000" rotWithShape="0">
            <a:srgbClr val="000000">
              <a:alpha val="35000"/>
            </a:srgbClr>
          </a:outerShdw>
        </a:effectLst>
      </a:effectStyle>
      <a:effectStyle>
        <a:effectLst>
          <a:outerShdw blurRad="40000" dist="23000" dir="5400000" rotWithShape="0">
            <a:srgbClr val="000000">
              <a:alpha val="35000"/>
            </a:srgbClr>
          </a:outerShdw>
        </a:effectLst>
        <a:scene3d>
          <a:camera prst="orthographicFront">
            <a:rot lat="0" lon="0" rev="0"/>
          </a:camera>
          <a:lightRig rig="threePt" dir="t">
            <a:rot lat="0" lon="0" rev="1200000"/>
          </a:lightRig>
        </a:scene3d>
        <a:sp3d>
          <a:bevelT w="63500" h="25400"/>
        </a:sp3d>
      </a:effectStyle>
    </a:effectStyleLst>
    <a:bgFillStyleLst>
      <a:solidFill>
        <a:schemeClr val="phClr"/>
      </a:solidFill>
      <a:gradFill rotWithShape="1">
        <a:gsLst>
          <a:gs pos="0">
            <a:schemeClr val="phClr">
              <a:tint val="40000"/>
              <a:satMod val="350000"/>
            </a:schemeClr>
          </a:gs>
          <a:gs pos="40000">
            <a:schemeClr val="phClr">
              <a:tint val="45000"/>
              <a:shade val="99000"/>
              <a:satMod val="350000"/>
            </a:schemeClr>
          </a:gs>
          <a:gs pos="100000">
            <a:schemeClr val="phClr">
              <a:shade val="20000"/>
              <a:satMod val="255000"/>
            </a:schemeClr>
          </a:gs>
        </a:gsLst>
        <a:path path="circle">
          <a:fillToRect l="50000" t="-80000" r="50000" b="180000"/>
        </a:path>
      </a:gradFill>
      <a:gradFill rotWithShape="1">
        <a:gsLst>
          <a:gs pos="0">
            <a:schemeClr val="phClr">
              <a:tint val="80000"/>
              <a:satMod val="300000"/>
            </a:schemeClr>
          </a:gs>
          <a:gs pos="100000">
            <a:schemeClr val="phClr">
              <a:shade val="30000"/>
              <a:satMod val="200000"/>
            </a:schemeClr>
          </a:gs>
        </a:gsLst>
        <a:path path="circle">
          <a:fillToRect l="50000" t="50000" r="50000" b="50000"/>
        </a:path>
      </a:gradFill>
    </a:bgFillStyleLst>
  </a:fmtScheme>
</a:themeOverride>
</file>

<file path=word/theme/themeOverride3.xml><?xml version="1.0" encoding="utf-8"?>
<a:themeOverride xmlns:a="http://schemas.openxmlformats.org/drawingml/2006/main">
  <a:clrScheme name="Office">
    <a:dk1>
      <a:sysClr val="windowText" lastClr="000000"/>
    </a:dk1>
    <a:lt1>
      <a:sysClr val="window" lastClr="FFFFFF"/>
    </a:lt1>
    <a:dk2>
      <a:srgbClr val="1F497D"/>
    </a:dk2>
    <a:lt2>
      <a:srgbClr val="EEECE1"/>
    </a:lt2>
    <a:accent1>
      <a:srgbClr val="4F81BD"/>
    </a:accent1>
    <a:accent2>
      <a:srgbClr val="C0504D"/>
    </a:accent2>
    <a:accent3>
      <a:srgbClr val="9BBB59"/>
    </a:accent3>
    <a:accent4>
      <a:srgbClr val="8064A2"/>
    </a:accent4>
    <a:accent5>
      <a:srgbClr val="4BACC6"/>
    </a:accent5>
    <a:accent6>
      <a:srgbClr val="F79646"/>
    </a:accent6>
    <a:hlink>
      <a:srgbClr val="0000FF"/>
    </a:hlink>
    <a:folHlink>
      <a:srgbClr val="800080"/>
    </a:folHlink>
  </a:clrScheme>
  <a:fontScheme name="Office">
    <a:majorFont>
      <a:latin typeface="Cambria"/>
      <a:ea typeface=""/>
      <a:cs typeface=""/>
      <a:font script="Jpan" typeface="ＭＳ Ｐゴシック"/>
      <a:font script="Hang" typeface="맑은 고딕"/>
      <a:font script="Hans" typeface="宋体"/>
      <a:font script="Hant" typeface="新細明體"/>
      <a:font script="Arab" typeface="Times New Roman"/>
      <a:font script="Hebr" typeface="Times New Roman"/>
      <a:font script="Thai" typeface="Tahoma"/>
      <a:font script="Ethi" typeface="Nyala"/>
      <a:font script="Beng" typeface="Vrinda"/>
      <a:font script="Gujr" typeface="Shruti"/>
      <a:font script="Khmr" typeface="MoolBoran"/>
      <a:font script="Knda" typeface="Tunga"/>
      <a:font script="Guru" typeface="Raavi"/>
      <a:font script="Cans" typeface="Euphemia"/>
      <a:font script="Cher" typeface="Plantagenet Cherokee"/>
      <a:font script="Yiii" typeface="Microsoft Yi Baiti"/>
      <a:font script="Tibt" typeface="Microsoft Himalaya"/>
      <a:font script="Thaa" typeface="MV Boli"/>
      <a:font script="Deva" typeface="Mangal"/>
      <a:font script="Telu" typeface="Gautami"/>
      <a:font script="Taml" typeface="Latha"/>
      <a:font script="Syrc" typeface="Estrangelo Edessa"/>
      <a:font script="Orya" typeface="Kalinga"/>
      <a:font script="Mlym" typeface="Kartika"/>
      <a:font script="Laoo" typeface="DokChampa"/>
      <a:font script="Sinh" typeface="Iskoola Pota"/>
      <a:font script="Mong" typeface="Mongolian Baiti"/>
      <a:font script="Viet" typeface="Times New Roman"/>
      <a:font script="Uigh" typeface="Microsoft Uighur"/>
    </a:majorFont>
    <a:minorFont>
      <a:latin typeface="Calibri"/>
      <a:ea typeface=""/>
      <a:cs typeface=""/>
      <a:font script="Jpan" typeface="ＭＳ Ｐゴシック"/>
      <a:font script="Hang" typeface="맑은 고딕"/>
      <a:font script="Hans" typeface="宋体"/>
      <a:font script="Hant" typeface="新細明體"/>
      <a:font script="Arab" typeface="Arial"/>
      <a:font script="Hebr" typeface="Arial"/>
      <a:font script="Thai" typeface="Tahoma"/>
      <a:font script="Ethi" typeface="Nyala"/>
      <a:font script="Beng" typeface="Vrinda"/>
      <a:font script="Gujr" typeface="Shruti"/>
      <a:font script="Khmr" typeface="DaunPenh"/>
      <a:font script="Knda" typeface="Tunga"/>
      <a:font script="Guru" typeface="Raavi"/>
      <a:font script="Cans" typeface="Euphemia"/>
      <a:font script="Cher" typeface="Plantagenet Cherokee"/>
      <a:font script="Yiii" typeface="Microsoft Yi Baiti"/>
      <a:font script="Tibt" typeface="Microsoft Himalaya"/>
      <a:font script="Thaa" typeface="MV Boli"/>
      <a:font script="Deva" typeface="Mangal"/>
      <a:font script="Telu" typeface="Gautami"/>
      <a:font script="Taml" typeface="Latha"/>
      <a:font script="Syrc" typeface="Estrangelo Edessa"/>
      <a:font script="Orya" typeface="Kalinga"/>
      <a:font script="Mlym" typeface="Kartika"/>
      <a:font script="Laoo" typeface="DokChampa"/>
      <a:font script="Sinh" typeface="Iskoola Pota"/>
      <a:font script="Mong" typeface="Mongolian Baiti"/>
      <a:font script="Viet" typeface="Arial"/>
      <a:font script="Uigh" typeface="Microsoft Uighur"/>
    </a:minorFont>
  </a:fontScheme>
  <a:fmtScheme name="Office">
    <a:fillStyleLst>
      <a:solidFill>
        <a:schemeClr val="phClr"/>
      </a:solidFill>
      <a:gradFill rotWithShape="1">
        <a:gsLst>
          <a:gs pos="0">
            <a:schemeClr val="phClr">
              <a:tint val="50000"/>
              <a:satMod val="300000"/>
            </a:schemeClr>
          </a:gs>
          <a:gs pos="35000">
            <a:schemeClr val="phClr">
              <a:tint val="37000"/>
              <a:satMod val="300000"/>
            </a:schemeClr>
          </a:gs>
          <a:gs pos="100000">
            <a:schemeClr val="phClr">
              <a:tint val="15000"/>
              <a:satMod val="350000"/>
            </a:schemeClr>
          </a:gs>
        </a:gsLst>
        <a:lin ang="16200000" scaled="1"/>
      </a:gradFill>
      <a:gradFill rotWithShape="1">
        <a:gsLst>
          <a:gs pos="0">
            <a:schemeClr val="phClr">
              <a:shade val="51000"/>
              <a:satMod val="130000"/>
            </a:schemeClr>
          </a:gs>
          <a:gs pos="80000">
            <a:schemeClr val="phClr">
              <a:shade val="93000"/>
              <a:satMod val="130000"/>
            </a:schemeClr>
          </a:gs>
          <a:gs pos="100000">
            <a:schemeClr val="phClr">
              <a:shade val="94000"/>
              <a:satMod val="135000"/>
            </a:schemeClr>
          </a:gs>
        </a:gsLst>
        <a:lin ang="16200000" scaled="0"/>
      </a:gradFill>
    </a:fillStyleLst>
    <a:lnStyleLst>
      <a:ln w="9525" cap="flat" cmpd="sng" algn="ctr">
        <a:solidFill>
          <a:schemeClr val="phClr">
            <a:shade val="95000"/>
            <a:satMod val="105000"/>
          </a:schemeClr>
        </a:solidFill>
        <a:prstDash val="solid"/>
      </a:ln>
      <a:ln w="25400" cap="flat" cmpd="sng" algn="ctr">
        <a:solidFill>
          <a:schemeClr val="phClr"/>
        </a:solidFill>
        <a:prstDash val="solid"/>
      </a:ln>
      <a:ln w="38100" cap="flat" cmpd="sng" algn="ctr">
        <a:solidFill>
          <a:schemeClr val="phClr"/>
        </a:solidFill>
        <a:prstDash val="solid"/>
      </a:ln>
    </a:lnStyleLst>
    <a:effectStyleLst>
      <a:effectStyle>
        <a:effectLst>
          <a:outerShdw blurRad="40000" dist="20000" dir="5400000" rotWithShape="0">
            <a:srgbClr val="000000">
              <a:alpha val="38000"/>
            </a:srgbClr>
          </a:outerShdw>
        </a:effectLst>
      </a:effectStyle>
      <a:effectStyle>
        <a:effectLst>
          <a:outerShdw blurRad="40000" dist="23000" dir="5400000" rotWithShape="0">
            <a:srgbClr val="000000">
              <a:alpha val="35000"/>
            </a:srgbClr>
          </a:outerShdw>
        </a:effectLst>
      </a:effectStyle>
      <a:effectStyle>
        <a:effectLst>
          <a:outerShdw blurRad="40000" dist="23000" dir="5400000" rotWithShape="0">
            <a:srgbClr val="000000">
              <a:alpha val="35000"/>
            </a:srgbClr>
          </a:outerShdw>
        </a:effectLst>
        <a:scene3d>
          <a:camera prst="orthographicFront">
            <a:rot lat="0" lon="0" rev="0"/>
          </a:camera>
          <a:lightRig rig="threePt" dir="t">
            <a:rot lat="0" lon="0" rev="1200000"/>
          </a:lightRig>
        </a:scene3d>
        <a:sp3d>
          <a:bevelT w="63500" h="25400"/>
        </a:sp3d>
      </a:effectStyle>
    </a:effectStyleLst>
    <a:bgFillStyleLst>
      <a:solidFill>
        <a:schemeClr val="phClr"/>
      </a:solidFill>
      <a:gradFill rotWithShape="1">
        <a:gsLst>
          <a:gs pos="0">
            <a:schemeClr val="phClr">
              <a:tint val="40000"/>
              <a:satMod val="350000"/>
            </a:schemeClr>
          </a:gs>
          <a:gs pos="40000">
            <a:schemeClr val="phClr">
              <a:tint val="45000"/>
              <a:shade val="99000"/>
              <a:satMod val="350000"/>
            </a:schemeClr>
          </a:gs>
          <a:gs pos="100000">
            <a:schemeClr val="phClr">
              <a:shade val="20000"/>
              <a:satMod val="255000"/>
            </a:schemeClr>
          </a:gs>
        </a:gsLst>
        <a:path path="circle">
          <a:fillToRect l="50000" t="-80000" r="50000" b="180000"/>
        </a:path>
      </a:gradFill>
      <a:gradFill rotWithShape="1">
        <a:gsLst>
          <a:gs pos="0">
            <a:schemeClr val="phClr">
              <a:tint val="80000"/>
              <a:satMod val="300000"/>
            </a:schemeClr>
          </a:gs>
          <a:gs pos="100000">
            <a:schemeClr val="phClr">
              <a:shade val="30000"/>
              <a:satMod val="200000"/>
            </a:schemeClr>
          </a:gs>
        </a:gsLst>
        <a:path path="circle">
          <a:fillToRect l="50000" t="50000" r="50000" b="50000"/>
        </a:path>
      </a:gradFill>
    </a:bgFillStyleLst>
  </a:fmtScheme>
</a:themeOverride>
</file>

<file path=word/theme/themeOverride4.xml><?xml version="1.0" encoding="utf-8"?>
<a:themeOverride xmlns:a="http://schemas.openxmlformats.org/drawingml/2006/main">
  <a:clrScheme name="Office">
    <a:dk1>
      <a:sysClr val="windowText" lastClr="000000"/>
    </a:dk1>
    <a:lt1>
      <a:sysClr val="window" lastClr="FFFFFF"/>
    </a:lt1>
    <a:dk2>
      <a:srgbClr val="1F497D"/>
    </a:dk2>
    <a:lt2>
      <a:srgbClr val="EEECE1"/>
    </a:lt2>
    <a:accent1>
      <a:srgbClr val="4F81BD"/>
    </a:accent1>
    <a:accent2>
      <a:srgbClr val="C0504D"/>
    </a:accent2>
    <a:accent3>
      <a:srgbClr val="9BBB59"/>
    </a:accent3>
    <a:accent4>
      <a:srgbClr val="8064A2"/>
    </a:accent4>
    <a:accent5>
      <a:srgbClr val="4BACC6"/>
    </a:accent5>
    <a:accent6>
      <a:srgbClr val="F79646"/>
    </a:accent6>
    <a:hlink>
      <a:srgbClr val="0000FF"/>
    </a:hlink>
    <a:folHlink>
      <a:srgbClr val="800080"/>
    </a:folHlink>
  </a:clrScheme>
  <a:fontScheme name="Office">
    <a:majorFont>
      <a:latin typeface="Cambria"/>
      <a:ea typeface=""/>
      <a:cs typeface=""/>
      <a:font script="Jpan" typeface="ＭＳ Ｐゴシック"/>
      <a:font script="Hang" typeface="맑은 고딕"/>
      <a:font script="Hans" typeface="宋体"/>
      <a:font script="Hant" typeface="新細明體"/>
      <a:font script="Arab" typeface="Times New Roman"/>
      <a:font script="Hebr" typeface="Times New Roman"/>
      <a:font script="Thai" typeface="Tahoma"/>
      <a:font script="Ethi" typeface="Nyala"/>
      <a:font script="Beng" typeface="Vrinda"/>
      <a:font script="Gujr" typeface="Shruti"/>
      <a:font script="Khmr" typeface="MoolBoran"/>
      <a:font script="Knda" typeface="Tunga"/>
      <a:font script="Guru" typeface="Raavi"/>
      <a:font script="Cans" typeface="Euphemia"/>
      <a:font script="Cher" typeface="Plantagenet Cherokee"/>
      <a:font script="Yiii" typeface="Microsoft Yi Baiti"/>
      <a:font script="Tibt" typeface="Microsoft Himalaya"/>
      <a:font script="Thaa" typeface="MV Boli"/>
      <a:font script="Deva" typeface="Mangal"/>
      <a:font script="Telu" typeface="Gautami"/>
      <a:font script="Taml" typeface="Latha"/>
      <a:font script="Syrc" typeface="Estrangelo Edessa"/>
      <a:font script="Orya" typeface="Kalinga"/>
      <a:font script="Mlym" typeface="Kartika"/>
      <a:font script="Laoo" typeface="DokChampa"/>
      <a:font script="Sinh" typeface="Iskoola Pota"/>
      <a:font script="Mong" typeface="Mongolian Baiti"/>
      <a:font script="Viet" typeface="Times New Roman"/>
      <a:font script="Uigh" typeface="Microsoft Uighur"/>
    </a:majorFont>
    <a:minorFont>
      <a:latin typeface="Calibri"/>
      <a:ea typeface=""/>
      <a:cs typeface=""/>
      <a:font script="Jpan" typeface="ＭＳ Ｐゴシック"/>
      <a:font script="Hang" typeface="맑은 고딕"/>
      <a:font script="Hans" typeface="宋体"/>
      <a:font script="Hant" typeface="新細明體"/>
      <a:font script="Arab" typeface="Arial"/>
      <a:font script="Hebr" typeface="Arial"/>
      <a:font script="Thai" typeface="Tahoma"/>
      <a:font script="Ethi" typeface="Nyala"/>
      <a:font script="Beng" typeface="Vrinda"/>
      <a:font script="Gujr" typeface="Shruti"/>
      <a:font script="Khmr" typeface="DaunPenh"/>
      <a:font script="Knda" typeface="Tunga"/>
      <a:font script="Guru" typeface="Raavi"/>
      <a:font script="Cans" typeface="Euphemia"/>
      <a:font script="Cher" typeface="Plantagenet Cherokee"/>
      <a:font script="Yiii" typeface="Microsoft Yi Baiti"/>
      <a:font script="Tibt" typeface="Microsoft Himalaya"/>
      <a:font script="Thaa" typeface="MV Boli"/>
      <a:font script="Deva" typeface="Mangal"/>
      <a:font script="Telu" typeface="Gautami"/>
      <a:font script="Taml" typeface="Latha"/>
      <a:font script="Syrc" typeface="Estrangelo Edessa"/>
      <a:font script="Orya" typeface="Kalinga"/>
      <a:font script="Mlym" typeface="Kartika"/>
      <a:font script="Laoo" typeface="DokChampa"/>
      <a:font script="Sinh" typeface="Iskoola Pota"/>
      <a:font script="Mong" typeface="Mongolian Baiti"/>
      <a:font script="Viet" typeface="Arial"/>
      <a:font script="Uigh" typeface="Microsoft Uighur"/>
    </a:minorFont>
  </a:fontScheme>
  <a:fmtScheme name="Office">
    <a:fillStyleLst>
      <a:solidFill>
        <a:schemeClr val="phClr"/>
      </a:solidFill>
      <a:gradFill rotWithShape="1">
        <a:gsLst>
          <a:gs pos="0">
            <a:schemeClr val="phClr">
              <a:tint val="50000"/>
              <a:satMod val="300000"/>
            </a:schemeClr>
          </a:gs>
          <a:gs pos="35000">
            <a:schemeClr val="phClr">
              <a:tint val="37000"/>
              <a:satMod val="300000"/>
            </a:schemeClr>
          </a:gs>
          <a:gs pos="100000">
            <a:schemeClr val="phClr">
              <a:tint val="15000"/>
              <a:satMod val="350000"/>
            </a:schemeClr>
          </a:gs>
        </a:gsLst>
        <a:lin ang="16200000" scaled="1"/>
      </a:gradFill>
      <a:gradFill rotWithShape="1">
        <a:gsLst>
          <a:gs pos="0">
            <a:schemeClr val="phClr">
              <a:shade val="51000"/>
              <a:satMod val="130000"/>
            </a:schemeClr>
          </a:gs>
          <a:gs pos="80000">
            <a:schemeClr val="phClr">
              <a:shade val="93000"/>
              <a:satMod val="130000"/>
            </a:schemeClr>
          </a:gs>
          <a:gs pos="100000">
            <a:schemeClr val="phClr">
              <a:shade val="94000"/>
              <a:satMod val="135000"/>
            </a:schemeClr>
          </a:gs>
        </a:gsLst>
        <a:lin ang="16200000" scaled="0"/>
      </a:gradFill>
    </a:fillStyleLst>
    <a:lnStyleLst>
      <a:ln w="9525" cap="flat" cmpd="sng" algn="ctr">
        <a:solidFill>
          <a:schemeClr val="phClr">
            <a:shade val="95000"/>
            <a:satMod val="105000"/>
          </a:schemeClr>
        </a:solidFill>
        <a:prstDash val="solid"/>
      </a:ln>
      <a:ln w="25400" cap="flat" cmpd="sng" algn="ctr">
        <a:solidFill>
          <a:schemeClr val="phClr"/>
        </a:solidFill>
        <a:prstDash val="solid"/>
      </a:ln>
      <a:ln w="38100" cap="flat" cmpd="sng" algn="ctr">
        <a:solidFill>
          <a:schemeClr val="phClr"/>
        </a:solidFill>
        <a:prstDash val="solid"/>
      </a:ln>
    </a:lnStyleLst>
    <a:effectStyleLst>
      <a:effectStyle>
        <a:effectLst>
          <a:outerShdw blurRad="40000" dist="20000" dir="5400000" rotWithShape="0">
            <a:srgbClr val="000000">
              <a:alpha val="38000"/>
            </a:srgbClr>
          </a:outerShdw>
        </a:effectLst>
      </a:effectStyle>
      <a:effectStyle>
        <a:effectLst>
          <a:outerShdw blurRad="40000" dist="23000" dir="5400000" rotWithShape="0">
            <a:srgbClr val="000000">
              <a:alpha val="35000"/>
            </a:srgbClr>
          </a:outerShdw>
        </a:effectLst>
      </a:effectStyle>
      <a:effectStyle>
        <a:effectLst>
          <a:outerShdw blurRad="40000" dist="23000" dir="5400000" rotWithShape="0">
            <a:srgbClr val="000000">
              <a:alpha val="35000"/>
            </a:srgbClr>
          </a:outerShdw>
        </a:effectLst>
        <a:scene3d>
          <a:camera prst="orthographicFront">
            <a:rot lat="0" lon="0" rev="0"/>
          </a:camera>
          <a:lightRig rig="threePt" dir="t">
            <a:rot lat="0" lon="0" rev="1200000"/>
          </a:lightRig>
        </a:scene3d>
        <a:sp3d>
          <a:bevelT w="63500" h="25400"/>
        </a:sp3d>
      </a:effectStyle>
    </a:effectStyleLst>
    <a:bgFillStyleLst>
      <a:solidFill>
        <a:schemeClr val="phClr"/>
      </a:solidFill>
      <a:gradFill rotWithShape="1">
        <a:gsLst>
          <a:gs pos="0">
            <a:schemeClr val="phClr">
              <a:tint val="40000"/>
              <a:satMod val="350000"/>
            </a:schemeClr>
          </a:gs>
          <a:gs pos="40000">
            <a:schemeClr val="phClr">
              <a:tint val="45000"/>
              <a:shade val="99000"/>
              <a:satMod val="350000"/>
            </a:schemeClr>
          </a:gs>
          <a:gs pos="100000">
            <a:schemeClr val="phClr">
              <a:shade val="20000"/>
              <a:satMod val="255000"/>
            </a:schemeClr>
          </a:gs>
        </a:gsLst>
        <a:path path="circle">
          <a:fillToRect l="50000" t="-80000" r="50000" b="180000"/>
        </a:path>
      </a:gradFill>
      <a:gradFill rotWithShape="1">
        <a:gsLst>
          <a:gs pos="0">
            <a:schemeClr val="phClr">
              <a:tint val="80000"/>
              <a:satMod val="300000"/>
            </a:schemeClr>
          </a:gs>
          <a:gs pos="100000">
            <a:schemeClr val="phClr">
              <a:shade val="30000"/>
              <a:satMod val="200000"/>
            </a:schemeClr>
          </a:gs>
        </a:gsLst>
        <a:path path="circle">
          <a:fillToRect l="50000" t="50000" r="50000" b="50000"/>
        </a:path>
      </a:gradFill>
    </a:bgFillStyleLst>
  </a:fmtScheme>
</a:themeOverrid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91</Words>
  <Characters>590</Characters>
  <Application>Microsoft Office Word</Application>
  <DocSecurity>0</DocSecurity>
  <Lines>53</Lines>
  <Paragraphs>10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/>
    </vt:vector>
  </TitlesOfParts>
  <Company>INN-tegrativ</Company>
  <LinksUpToDate>false</LinksUpToDate>
  <CharactersWithSpaces>671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Tom Gorontzy</dc:creator>
  <cp:keywords/>
  <dc:description/>
  <cp:lastModifiedBy>Tom Gorontzy</cp:lastModifiedBy>
  <cp:revision>2</cp:revision>
  <dcterms:created xsi:type="dcterms:W3CDTF">2025-10-03T15:19:00Z</dcterms:created>
  <dcterms:modified xsi:type="dcterms:W3CDTF">2025-10-03T15:19:00Z</dcterms:modified>
</cp:coreProperties>
</file>