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9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Горобцова Арина Романовна НММбд-01-24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9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Создаем каталог для выполнения лабораторной работы № 9, переходим</w:t>
      </w:r>
      <w:r>
        <w:t xml:space="preserve"> </w:t>
      </w:r>
      <w:r>
        <w:t xml:space="preserve">в него и создаем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 В данном</w:t>
      </w:r>
      <w:r>
        <w:t xml:space="preserve"> </w:t>
      </w:r>
      <w:r>
        <w:t xml:space="preserve">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 (рис. 1) , (рис. 2)</w:t>
      </w:r>
    </w:p>
    <w:bookmarkStart w:id="24" w:name="fig:001"/>
    <w:p>
      <w:pPr>
        <w:pStyle w:val="CaptionedFigure"/>
      </w:pPr>
      <w:r>
        <w:drawing>
          <wp:inline>
            <wp:extent cx="5334000" cy="3887991"/>
            <wp:effectExtent b="0" l="0" r="0" t="0"/>
            <wp:docPr descr="Рис. 1: 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7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lab9-1.asm</w:t>
      </w:r>
    </w:p>
    <w:bookmarkEnd w:id="24"/>
    <w:bookmarkStart w:id="28" w:name="fig:002"/>
    <w:p>
      <w:pPr>
        <w:pStyle w:val="CaptionedFigure"/>
      </w:pPr>
      <w:r>
        <w:drawing>
          <wp:inline>
            <wp:extent cx="5334000" cy="1505029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5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bookmarkEnd w:id="28"/>
    <w:p>
      <w:pPr>
        <w:pStyle w:val="Compact"/>
        <w:numPr>
          <w:ilvl w:val="0"/>
          <w:numId w:val="1002"/>
        </w:numPr>
      </w:pPr>
      <w:r>
        <w:t xml:space="preserve">Изменяем текст программы, добавляем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(рис. 3), (рис. 4)</w:t>
      </w:r>
    </w:p>
    <w:bookmarkStart w:id="32" w:name="fig:003"/>
    <w:p>
      <w:pPr>
        <w:pStyle w:val="CaptionedFigure"/>
      </w:pPr>
      <w:r>
        <w:drawing>
          <wp:inline>
            <wp:extent cx="5334000" cy="3851525"/>
            <wp:effectExtent b="0" l="0" r="0" t="0"/>
            <wp:docPr descr="Рис. 3: Программа lab9-1.asm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lab9-1.asm</w:t>
      </w:r>
    </w:p>
    <w:bookmarkEnd w:id="32"/>
    <w:bookmarkStart w:id="36" w:name="fig:004"/>
    <w:p>
      <w:pPr>
        <w:pStyle w:val="CaptionedFigure"/>
      </w:pPr>
      <w:r>
        <w:drawing>
          <wp:inline>
            <wp:extent cx="5334000" cy="1475518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5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bookmarkEnd w:id="36"/>
    <w:p>
      <w:pPr>
        <w:pStyle w:val="Compact"/>
        <w:numPr>
          <w:ilvl w:val="0"/>
          <w:numId w:val="1003"/>
        </w:numPr>
      </w:pPr>
      <w:r>
        <w:t xml:space="preserve">Создаем файл lab9-2.asm с текстом программы из Листинга 9.2. (Программа печати сообщения Hello world!). (рис. 5)</w:t>
      </w:r>
    </w:p>
    <w:bookmarkStart w:id="40" w:name="fig:005"/>
    <w:p>
      <w:pPr>
        <w:pStyle w:val="CaptionedFigure"/>
      </w:pPr>
      <w:r>
        <w:drawing>
          <wp:inline>
            <wp:extent cx="5334000" cy="3924879"/>
            <wp:effectExtent b="0" l="0" r="0" t="0"/>
            <wp:docPr descr="Рис. 5: Программа lab9-2.asm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lab9-2.asm</w:t>
      </w:r>
    </w:p>
    <w:bookmarkEnd w:id="40"/>
    <w:p>
      <w:pPr>
        <w:pStyle w:val="BodyText"/>
      </w:pPr>
      <w:r>
        <w:t xml:space="preserve">Получаем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‘-g’</w:t>
      </w:r>
      <w:r>
        <w:t xml:space="preserve">.</w:t>
      </w:r>
    </w:p>
    <w:p>
      <w:pPr>
        <w:pStyle w:val="BodyText"/>
      </w:pPr>
      <w:r>
        <w:t xml:space="preserve">Загружаем исполняемый файл в отладчик gdb.</w:t>
      </w:r>
      <w:r>
        <w:t xml:space="preserve"> </w:t>
      </w:r>
      <w:r>
        <w:t xml:space="preserve">Проверяем работу программы, запустив ее в оболочке GDB с помощью команды run</w:t>
      </w:r>
      <w:r>
        <w:t xml:space="preserve"> </w:t>
      </w:r>
      <w:r>
        <w:t xml:space="preserve">(сокращённо r). (рис. 6)</w:t>
      </w:r>
    </w:p>
    <w:bookmarkStart w:id="44" w:name="fig:006"/>
    <w:p>
      <w:pPr>
        <w:pStyle w:val="CaptionedFigure"/>
      </w:pPr>
      <w:r>
        <w:drawing>
          <wp:inline>
            <wp:extent cx="5334000" cy="3917502"/>
            <wp:effectExtent b="0" l="0" r="0" t="0"/>
            <wp:docPr descr="Рис. 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7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bookmarkEnd w:id="44"/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запускаем её.</w:t>
      </w:r>
      <w:r>
        <w:t xml:space="preserve"> </w:t>
      </w:r>
      <w:r>
        <w:t xml:space="preserve">Посмотрим дизассемблированный код программы. (рис. 7), (рис. 8)</w:t>
      </w:r>
    </w:p>
    <w:bookmarkStart w:id="48" w:name="fig:007"/>
    <w:p>
      <w:pPr>
        <w:pStyle w:val="CaptionedFigure"/>
      </w:pPr>
      <w:r>
        <w:drawing>
          <wp:inline>
            <wp:extent cx="5334000" cy="3917502"/>
            <wp:effectExtent b="0" l="0" r="0" t="0"/>
            <wp:docPr descr="Рис. 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7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Дизассемблированный код</w:t>
      </w:r>
    </w:p>
    <w:bookmarkEnd w:id="48"/>
    <w:bookmarkStart w:id="52" w:name="fig:008"/>
    <w:p>
      <w:pPr>
        <w:pStyle w:val="CaptionedFigure"/>
      </w:pPr>
      <w:r>
        <w:drawing>
          <wp:inline>
            <wp:extent cx="5334000" cy="3917502"/>
            <wp:effectExtent b="0" l="0" r="0" t="0"/>
            <wp:docPr descr="Рис. 8: Дизассемб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7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Дизассемблированный код в режиме интел</w:t>
      </w:r>
    </w:p>
    <w:bookmarkEnd w:id="52"/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Проверяем это с помощью команды info breakpoints (кратко i b).</w:t>
      </w:r>
      <w:r>
        <w:t xml:space="preserve"> </w:t>
      </w:r>
      <w:r>
        <w:t xml:space="preserve">Установливаем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Определяем адрес предпоследней инструкции (mov ebx,0x0) и установливаем точку. (рис. 9)</w:t>
      </w:r>
    </w:p>
    <w:bookmarkStart w:id="56" w:name="fig:009"/>
    <w:p>
      <w:pPr>
        <w:pStyle w:val="CaptionedFigure"/>
      </w:pPr>
      <w:r>
        <w:drawing>
          <wp:inline>
            <wp:extent cx="5334000" cy="2781352"/>
            <wp:effectExtent b="0" l="0" r="0" t="0"/>
            <wp:docPr descr="Рис. 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bookmarkEnd w:id="56"/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Выполняем 5 инструкций с помощью команды stepi (или si) и смотрим за</w:t>
      </w:r>
      <w:r>
        <w:t xml:space="preserve"> </w:t>
      </w:r>
      <w:r>
        <w:t xml:space="preserve">изменением значений регистров. (рис. 10), (рис. 11)</w:t>
      </w:r>
    </w:p>
    <w:bookmarkStart w:id="60" w:name="fig:010"/>
    <w:p>
      <w:pPr>
        <w:pStyle w:val="CaptionedFigure"/>
      </w:pPr>
      <w:r>
        <w:drawing>
          <wp:inline>
            <wp:extent cx="5334000" cy="2781352"/>
            <wp:effectExtent b="0" l="0" r="0" t="0"/>
            <wp:docPr descr="Рис. 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bookmarkEnd w:id="60"/>
    <w:bookmarkStart w:id="64" w:name="fig:011"/>
    <w:p>
      <w:pPr>
        <w:pStyle w:val="CaptionedFigure"/>
      </w:pPr>
      <w:r>
        <w:drawing>
          <wp:inline>
            <wp:extent cx="5334000" cy="3910124"/>
            <wp:effectExtent b="0" l="0" r="0" t="0"/>
            <wp:docPr descr="Рис. 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bookmarkEnd w:id="64"/>
    <w:p>
      <w:pPr>
        <w:pStyle w:val="BodyText"/>
      </w:pPr>
      <w:r>
        <w:t xml:space="preserve">Посмотрели значение переменной msg1 по имени.</w:t>
      </w:r>
      <w:r>
        <w:t xml:space="preserve"> </w:t>
      </w:r>
      <w:r>
        <w:t xml:space="preserve">Посмотрели значение переменной msg2 по адресу.</w:t>
      </w:r>
    </w:p>
    <w:p>
      <w:pPr>
        <w:pStyle w:val="BodyText"/>
      </w:pPr>
      <w:r>
        <w:t xml:space="preserve">Изменили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Изменили первый символ переменной msg1.(рис. 12)</w:t>
      </w:r>
    </w:p>
    <w:bookmarkStart w:id="68" w:name="fig:012"/>
    <w:p>
      <w:pPr>
        <w:pStyle w:val="CaptionedFigure"/>
      </w:pPr>
      <w:r>
        <w:drawing>
          <wp:inline>
            <wp:extent cx="5334000" cy="3910124"/>
            <wp:effectExtent b="0" l="0" r="0" t="0"/>
            <wp:docPr descr="Рис. 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bookmarkEnd w:id="68"/>
    <w:p>
      <w:pPr>
        <w:pStyle w:val="BodyText"/>
      </w:pPr>
      <w:r>
        <w:t xml:space="preserve">Вывели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 (рис. 13)</w:t>
      </w:r>
    </w:p>
    <w:bookmarkStart w:id="72" w:name="fig:013"/>
    <w:p>
      <w:pPr>
        <w:pStyle w:val="CaptionedFigure"/>
      </w:pPr>
      <w:r>
        <w:drawing>
          <wp:inline>
            <wp:extent cx="5334000" cy="3910124"/>
            <wp:effectExtent b="0" l="0" r="0" t="0"/>
            <wp:docPr descr="Рис. 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bookmarkEnd w:id="72"/>
    <w:p>
      <w:pPr>
        <w:pStyle w:val="BodyText"/>
      </w:pPr>
      <w:r>
        <w:t xml:space="preserve">С помощью команды set изменили значение регистра ebx (рис. 14)</w:t>
      </w:r>
    </w:p>
    <w:bookmarkStart w:id="76" w:name="fig:014"/>
    <w:p>
      <w:pPr>
        <w:pStyle w:val="CaptionedFigure"/>
      </w:pPr>
      <w:r>
        <w:drawing>
          <wp:inline>
            <wp:extent cx="5334000" cy="3910124"/>
            <wp:effectExtent b="0" l="0" r="0" t="0"/>
            <wp:docPr descr="Рис. 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bookmarkEnd w:id="76"/>
    <w:p>
      <w:pPr>
        <w:pStyle w:val="Compact"/>
        <w:numPr>
          <w:ilvl w:val="0"/>
          <w:numId w:val="1004"/>
        </w:numPr>
      </w:pPr>
      <w:r>
        <w:t xml:space="preserve">Скопировали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Создали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Загрузили исполняемый файл в отладчик, указав аргументы.</w:t>
      </w:r>
    </w:p>
    <w:p>
      <w:pPr>
        <w:pStyle w:val="FirstParagraph"/>
      </w:pPr>
      <w:r>
        <w:t xml:space="preserve">Для начала установили точку останова перед первой инструкцией в программе и запустили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‘аргумент 3’</w:t>
      </w:r>
      <w:r>
        <w:t xml:space="preserve">.</w:t>
      </w:r>
    </w:p>
    <w:p>
      <w:pPr>
        <w:pStyle w:val="BodyText"/>
      </w:pPr>
      <w:r>
        <w:t xml:space="preserve">Посмотрели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 (рис. 15)</w:t>
      </w:r>
    </w:p>
    <w:bookmarkStart w:id="80" w:name="fig:015"/>
    <w:p>
      <w:pPr>
        <w:pStyle w:val="CaptionedFigure"/>
      </w:pPr>
      <w:r>
        <w:drawing>
          <wp:inline>
            <wp:extent cx="5334000" cy="3880594"/>
            <wp:effectExtent b="0" l="0" r="0" t="0"/>
            <wp:docPr descr="Рис. 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0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значения регистра</w:t>
      </w:r>
    </w:p>
    <w:bookmarkEnd w:id="80"/>
    <w:p>
      <w:pPr>
        <w:pStyle w:val="BodyText"/>
      </w:pPr>
      <w:r>
        <w:t xml:space="preserve">Объясняем, почему шаг изменения адреса равен 4 ([esp+4], [esp+8], [esp+12] - потому что шаг равен размеру переменной - 4 байтам.</w:t>
      </w:r>
    </w:p>
    <w:p>
      <w:pPr>
        <w:pStyle w:val="Compact"/>
        <w:numPr>
          <w:ilvl w:val="0"/>
          <w:numId w:val="1005"/>
        </w:numPr>
      </w:pPr>
      <w:r>
        <w:t xml:space="preserve">Преобразовали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16), (рис. 17)</w:t>
      </w:r>
    </w:p>
    <w:bookmarkStart w:id="84" w:name="fig:016"/>
    <w:p>
      <w:pPr>
        <w:pStyle w:val="CaptionedFigure"/>
      </w:pPr>
      <w:r>
        <w:drawing>
          <wp:inline>
            <wp:extent cx="5334000" cy="3851525"/>
            <wp:effectExtent b="0" l="0" r="0" t="0"/>
            <wp:docPr descr="Рис. 16: Программа lab9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lab9-4.asm</w:t>
      </w:r>
    </w:p>
    <w:bookmarkEnd w:id="84"/>
    <w:bookmarkStart w:id="88" w:name="fig:017"/>
    <w:p>
      <w:pPr>
        <w:pStyle w:val="CaptionedFigure"/>
      </w:pPr>
      <w:r>
        <w:drawing>
          <wp:inline>
            <wp:extent cx="5334000" cy="2427188"/>
            <wp:effectExtent b="0" l="0" r="0" t="0"/>
            <wp:docPr descr="Рис. 17: Запуск программы lab9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7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программы lab9-4.asm</w:t>
      </w:r>
    </w:p>
    <w:bookmarkEnd w:id="88"/>
    <w:p>
      <w:pPr>
        <w:pStyle w:val="Compact"/>
        <w:numPr>
          <w:ilvl w:val="0"/>
          <w:numId w:val="1006"/>
        </w:numPr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Проверили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определяем ошибку и исправляем ее. (рис. 18)</w:t>
      </w:r>
    </w:p>
    <w:bookmarkStart w:id="92" w:name="fig:018"/>
    <w:p>
      <w:pPr>
        <w:pStyle w:val="CaptionedFigure"/>
      </w:pPr>
      <w:r>
        <w:drawing>
          <wp:inline>
            <wp:extent cx="5334000" cy="5672147"/>
            <wp:effectExtent b="0" l="0" r="0" t="0"/>
            <wp:docPr descr="Рис. 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2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ошибкой</w:t>
      </w:r>
    </w:p>
    <w:bookmarkEnd w:id="92"/>
    <w:p>
      <w:pPr>
        <w:pStyle w:val="BodyText"/>
      </w:pPr>
      <w:r>
        <w:t xml:space="preserve">Заметим, что перепутан порядок аргументов у инструкции add и что по окончании работы в edi отправляется ebx вместо eax</w:t>
      </w:r>
    </w:p>
    <w:p>
      <w:pPr>
        <w:pStyle w:val="BodyText"/>
      </w:pPr>
      <w:r>
        <w:t xml:space="preserve">Исправленный код программы (рис.</w:t>
      </w:r>
      <w:r>
        <w:t xml:space="preserve"> </w:t>
      </w:r>
      <w:r>
        <w:rPr>
          <w:b/>
          <w:bCs/>
        </w:rPr>
        <w:t xml:space="preserve">¿fig:019?</w:t>
      </w:r>
      <w:r>
        <w:t xml:space="preserve">)</w:t>
      </w:r>
    </w:p>
    <w:bookmarkStart w:id="96" w:name="fig:020"/>
    <w:p>
      <w:pPr>
        <w:pStyle w:val="CaptionedFigure"/>
      </w:pPr>
      <w:r>
        <w:drawing>
          <wp:inline>
            <wp:extent cx="5334000" cy="3851525"/>
            <wp:effectExtent b="0" l="0" r="0" t="0"/>
            <wp:docPr descr="Рис. 19: Код исправлен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Код исправлен</w:t>
      </w:r>
    </w:p>
    <w:bookmarkEnd w:id="96"/>
    <w:bookmarkEnd w:id="97"/>
    <w:bookmarkStart w:id="9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Горобцова Арина Романовна НММбд-01-24</dc:creator>
  <dc:language>ru-RU</dc:language>
  <cp:keywords/>
  <dcterms:created xsi:type="dcterms:W3CDTF">2024-12-04T10:07:07Z</dcterms:created>
  <dcterms:modified xsi:type="dcterms:W3CDTF">2024-12-04T10:07:07Z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