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00F007FF" w:rsidR="004A33A3" w:rsidRPr="0039617A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остановка</w:t>
      </w:r>
      <w:r w:rsidR="00F53B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  <w:r w:rsidR="007A51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2C520D27" w14:textId="6F8B432D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_0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</w:t>
      </w:r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два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 каждый из которых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 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датасетов</w:t>
      </w:r>
      <w:proofErr w:type="spellEnd"/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выявлена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имеется практически абсолютная </w:t>
      </w:r>
      <w:proofErr w:type="spellStart"/>
      <w:r w:rsidR="00ED017A">
        <w:rPr>
          <w:rFonts w:ascii="Times New Roman" w:hAnsi="Times New Roman" w:cs="Times New Roman"/>
          <w:sz w:val="28"/>
          <w:szCs w:val="28"/>
          <w:lang w:val="ru-RU"/>
        </w:rPr>
        <w:t>мультиколлинеарность</w:t>
      </w:r>
      <w:proofErr w:type="spellEnd"/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всех предикторов.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</w:t>
      </w:r>
      <w:proofErr w:type="spellStart"/>
      <w:r w:rsidR="009D1C44">
        <w:rPr>
          <w:rFonts w:ascii="Times New Roman" w:hAnsi="Times New Roman" w:cs="Times New Roman"/>
          <w:sz w:val="28"/>
          <w:szCs w:val="28"/>
          <w:lang w:val="ru-RU"/>
        </w:rPr>
        <w:t>мультиколлинеарность</w:t>
      </w:r>
      <w:proofErr w:type="spellEnd"/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6F6F34EB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B12A5B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proofErr w:type="spellEnd"/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proofErr w:type="spellStart"/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proofErr w:type="spellEnd"/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proofErr w:type="spellStart"/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</w:t>
      </w:r>
      <w:proofErr w:type="spellStart"/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регуляризации Тихонова 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4B59750C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, учитыва</w:t>
      </w:r>
      <w:r w:rsidR="00E55A4C">
        <w:rPr>
          <w:rFonts w:ascii="Times New Roman" w:hAnsi="Times New Roman" w:cs="Times New Roman"/>
          <w:sz w:val="28"/>
          <w:szCs w:val="28"/>
          <w:lang w:val="ru-RU"/>
        </w:rPr>
        <w:t xml:space="preserve">ющей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информацию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на основе регуляризации Тихонова 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(1)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9F2B04" w:rsidRDefault="004F1DD6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  (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7A444FD6" w14:textId="39AA697C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(3)</w:t>
      </w:r>
    </w:p>
    <w:p w14:paraId="471190CC" w14:textId="599D8918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(4)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вектора;</w:t>
      </w:r>
    </w:p>
    <w:p w14:paraId="6D12F6D7" w14:textId="43594E58" w:rsidR="002F5D4E" w:rsidRPr="002F5D4E" w:rsidRDefault="004F1DD6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4F1DD6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вектора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из библиотеки </w:t>
      </w:r>
      <w:proofErr w:type="spellStart"/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результаты прогноза 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F6B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321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_0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5F547A34" w:rsidR="008F6EDB" w:rsidRDefault="00724B05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1 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proofErr w:type="spellStart"/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регуляризованного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учитывающего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1CB1EF24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proofErr w:type="spellStart"/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регуляризованного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</w:p>
    <w:p w14:paraId="3E7F65EB" w14:textId="5313BB5F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_0 значение прогноза составляет 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</w:t>
      </w:r>
      <w:r w:rsidR="009F2B04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точного </w:t>
      </w:r>
      <w:r w:rsidR="000B1608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прогноза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max=A_max∙z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прогноза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регуляризованного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>о погрешности измерения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составило 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14:paraId="61B9396B" w14:textId="1C0659AB" w:rsidR="0020551D" w:rsidRDefault="004358DB" w:rsidP="00366898">
      <w:pPr>
        <w:spacing w:line="317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proofErr w:type="spellStart"/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="00E64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небольшие погрешности измерений данных приводят к недопустимым погрешностям прогноза целев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При этом модель регуляризации Тихонова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, учитывающая информацию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выдает устойчив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proofErr w:type="spellStart"/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модели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даже незначительной погрешности измерения переменных 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proofErr w:type="spellEnd"/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Для моделей с </w:t>
      </w:r>
      <w:proofErr w:type="spellStart"/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мультиколлинеарными</w:t>
      </w:r>
      <w:proofErr w:type="spellEnd"/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предикторами 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 xml:space="preserve">. Тихонов А. Н., Гончарский А. В., Степанов В.В., </w:t>
      </w:r>
      <w:proofErr w:type="spellStart"/>
      <w:r w:rsidRPr="006A207B">
        <w:rPr>
          <w:rFonts w:ascii="Times New Roman" w:hAnsi="Times New Roman" w:cs="Times New Roman"/>
          <w:sz w:val="28"/>
          <w:szCs w:val="28"/>
        </w:rPr>
        <w:t>Ягола</w:t>
      </w:r>
      <w:proofErr w:type="spellEnd"/>
      <w:r w:rsidRPr="006A207B">
        <w:rPr>
          <w:rFonts w:ascii="Times New Roman" w:hAnsi="Times New Roman" w:cs="Times New Roman"/>
          <w:sz w:val="28"/>
          <w:szCs w:val="28"/>
        </w:rPr>
        <w:t xml:space="preserve">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C96CA" w14:textId="77777777" w:rsidR="004F1DD6" w:rsidRDefault="004F1DD6" w:rsidP="009106CE">
      <w:pPr>
        <w:spacing w:line="240" w:lineRule="auto"/>
      </w:pPr>
      <w:r>
        <w:separator/>
      </w:r>
    </w:p>
  </w:endnote>
  <w:endnote w:type="continuationSeparator" w:id="0">
    <w:p w14:paraId="18479F60" w14:textId="77777777" w:rsidR="004F1DD6" w:rsidRDefault="004F1DD6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1F8DD" w14:textId="77777777" w:rsidR="004F1DD6" w:rsidRDefault="004F1DD6" w:rsidP="009106CE">
      <w:pPr>
        <w:spacing w:line="240" w:lineRule="auto"/>
      </w:pPr>
      <w:r>
        <w:separator/>
      </w:r>
    </w:p>
  </w:footnote>
  <w:footnote w:type="continuationSeparator" w:id="0">
    <w:p w14:paraId="5A10FC5B" w14:textId="77777777" w:rsidR="004F1DD6" w:rsidRDefault="004F1DD6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36BFB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9617A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510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1DD6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A5105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40F2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5892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C7A6E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16A0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65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3BFD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975A-514D-49F7-8E75-F48E36D3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</cp:lastModifiedBy>
  <cp:revision>9</cp:revision>
  <cp:lastPrinted>2023-04-29T08:24:00Z</cp:lastPrinted>
  <dcterms:created xsi:type="dcterms:W3CDTF">2023-07-03T16:41:00Z</dcterms:created>
  <dcterms:modified xsi:type="dcterms:W3CDTF">2023-07-03T17:06:00Z</dcterms:modified>
</cp:coreProperties>
</file>