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334" w:rsidRDefault="00130334" w:rsidP="00320294">
      <w:pPr>
        <w:pStyle w:val="Ttulo"/>
      </w:pPr>
    </w:p>
    <w:p w:rsidR="0072053E" w:rsidRDefault="0072053E" w:rsidP="006505E3">
      <w:pPr>
        <w:pStyle w:val="Ttulo"/>
      </w:pPr>
      <w:r>
        <w:t>Resumen PSG Tema 4</w:t>
      </w:r>
      <w:r w:rsidR="00240C16">
        <w:t xml:space="preserve"> Gestión de adquisiciones</w:t>
      </w:r>
    </w:p>
    <w:p w:rsidR="00240C16" w:rsidRDefault="00240C16" w:rsidP="00240C16"/>
    <w:p w:rsidR="00240C16" w:rsidRDefault="00240C16" w:rsidP="006505E3">
      <w:pPr>
        <w:pStyle w:val="Ttulo1"/>
      </w:pPr>
      <w:r>
        <w:t>Planificación</w:t>
      </w:r>
    </w:p>
    <w:p w:rsidR="00240C16" w:rsidRDefault="00240C16" w:rsidP="00240C16">
      <w:r>
        <w:rPr>
          <w:noProof/>
        </w:rPr>
        <w:drawing>
          <wp:inline distT="0" distB="0" distL="0" distR="0" wp14:anchorId="045A47A8" wp14:editId="3C77FBCB">
            <wp:extent cx="5400040" cy="34436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E3" w:rsidRDefault="006505E3" w:rsidP="00240C16"/>
    <w:p w:rsidR="00240C16" w:rsidRDefault="00240C16" w:rsidP="00421985">
      <w:pPr>
        <w:pStyle w:val="Ttulo3"/>
      </w:pPr>
      <w:r>
        <w:t>Existen varios tipos de fuentes</w:t>
      </w:r>
    </w:p>
    <w:p w:rsidR="00240C16" w:rsidRDefault="00240C16" w:rsidP="00240C16">
      <w:pPr>
        <w:pStyle w:val="Default"/>
        <w:rPr>
          <w:sz w:val="22"/>
          <w:szCs w:val="22"/>
        </w:rPr>
      </w:pPr>
    </w:p>
    <w:p w:rsidR="00421985" w:rsidRDefault="00240C16" w:rsidP="009928C5">
      <w:pPr>
        <w:pStyle w:val="Default"/>
        <w:numPr>
          <w:ilvl w:val="0"/>
          <w:numId w:val="4"/>
        </w:numPr>
        <w:spacing w:after="54"/>
        <w:rPr>
          <w:sz w:val="22"/>
          <w:szCs w:val="22"/>
        </w:rPr>
      </w:pPr>
      <w:proofErr w:type="spellStart"/>
      <w:r w:rsidRPr="00421985">
        <w:rPr>
          <w:b/>
          <w:bCs/>
          <w:sz w:val="22"/>
          <w:szCs w:val="22"/>
        </w:rPr>
        <w:t>Insourcing</w:t>
      </w:r>
      <w:proofErr w:type="spellEnd"/>
      <w:r w:rsidRPr="00421985">
        <w:rPr>
          <w:sz w:val="22"/>
          <w:szCs w:val="22"/>
        </w:rPr>
        <w:t>: esta práctica de negocio consiste en internalizar procesos que se realizaban fuera de empresa y realizarlos “</w:t>
      </w:r>
      <w:r w:rsidRPr="00421985">
        <w:rPr>
          <w:i/>
          <w:iCs/>
          <w:sz w:val="22"/>
          <w:szCs w:val="22"/>
        </w:rPr>
        <w:t>in-</w:t>
      </w:r>
      <w:proofErr w:type="spellStart"/>
      <w:r w:rsidRPr="00421985">
        <w:rPr>
          <w:i/>
          <w:iCs/>
          <w:sz w:val="22"/>
          <w:szCs w:val="22"/>
        </w:rPr>
        <w:t>house</w:t>
      </w:r>
      <w:proofErr w:type="spellEnd"/>
      <w:r w:rsidRPr="00421985">
        <w:rPr>
          <w:i/>
          <w:iCs/>
          <w:sz w:val="22"/>
          <w:szCs w:val="22"/>
        </w:rPr>
        <w:t>”</w:t>
      </w:r>
      <w:r w:rsidRPr="00421985">
        <w:rPr>
          <w:sz w:val="22"/>
          <w:szCs w:val="22"/>
        </w:rPr>
        <w:t>, teniendo así mayor control sobre la eficacia del proceso.</w:t>
      </w:r>
    </w:p>
    <w:p w:rsidR="00240C16" w:rsidRPr="00421985" w:rsidRDefault="00240C16" w:rsidP="009928C5">
      <w:pPr>
        <w:pStyle w:val="Default"/>
        <w:numPr>
          <w:ilvl w:val="0"/>
          <w:numId w:val="4"/>
        </w:numPr>
        <w:spacing w:after="54"/>
        <w:rPr>
          <w:sz w:val="22"/>
          <w:szCs w:val="22"/>
        </w:rPr>
      </w:pPr>
      <w:r w:rsidRPr="00421985">
        <w:rPr>
          <w:b/>
          <w:bCs/>
          <w:sz w:val="22"/>
          <w:szCs w:val="22"/>
        </w:rPr>
        <w:t>Outsourcing</w:t>
      </w:r>
      <w:r w:rsidRPr="00421985">
        <w:rPr>
          <w:sz w:val="22"/>
          <w:szCs w:val="22"/>
        </w:rPr>
        <w:t xml:space="preserve">: Al contrario que </w:t>
      </w:r>
      <w:proofErr w:type="spellStart"/>
      <w:r w:rsidRPr="00421985">
        <w:rPr>
          <w:sz w:val="22"/>
          <w:szCs w:val="22"/>
        </w:rPr>
        <w:t>insourcing</w:t>
      </w:r>
      <w:proofErr w:type="spellEnd"/>
      <w:r w:rsidRPr="00421985">
        <w:rPr>
          <w:sz w:val="22"/>
          <w:szCs w:val="22"/>
        </w:rPr>
        <w:t xml:space="preserve">, en este caso se trata de contratar externamente a proveedores de servicios que sean necesarios para procesos de la organización. </w:t>
      </w:r>
    </w:p>
    <w:p w:rsidR="00240C16" w:rsidRDefault="00240C16" w:rsidP="00240C16">
      <w:pPr>
        <w:pStyle w:val="Default"/>
        <w:numPr>
          <w:ilvl w:val="0"/>
          <w:numId w:val="4"/>
        </w:numPr>
        <w:spacing w:after="54"/>
        <w:rPr>
          <w:sz w:val="22"/>
          <w:szCs w:val="22"/>
        </w:rPr>
      </w:pPr>
      <w:r>
        <w:rPr>
          <w:b/>
          <w:bCs/>
          <w:sz w:val="22"/>
          <w:szCs w:val="22"/>
        </w:rPr>
        <w:t>Co-</w:t>
      </w:r>
      <w:proofErr w:type="spellStart"/>
      <w:r>
        <w:rPr>
          <w:b/>
          <w:bCs/>
          <w:sz w:val="22"/>
          <w:szCs w:val="22"/>
        </w:rPr>
        <w:t>sourcing</w:t>
      </w:r>
      <w:proofErr w:type="spellEnd"/>
      <w:r>
        <w:rPr>
          <w:sz w:val="22"/>
          <w:szCs w:val="22"/>
        </w:rPr>
        <w:t xml:space="preserve">: Combinar outsourcing con </w:t>
      </w:r>
      <w:proofErr w:type="spellStart"/>
      <w:r>
        <w:rPr>
          <w:sz w:val="22"/>
          <w:szCs w:val="22"/>
        </w:rPr>
        <w:t>insourcing</w:t>
      </w:r>
      <w:proofErr w:type="spellEnd"/>
      <w:r>
        <w:rPr>
          <w:sz w:val="22"/>
          <w:szCs w:val="22"/>
        </w:rPr>
        <w:t xml:space="preserve"> de manera que el proceso no esté completamente controlado por la organización contratante ni por el proveedor. </w:t>
      </w:r>
    </w:p>
    <w:p w:rsidR="00240C16" w:rsidRDefault="00240C16" w:rsidP="00240C16">
      <w:pPr>
        <w:pStyle w:val="Default"/>
        <w:numPr>
          <w:ilvl w:val="0"/>
          <w:numId w:val="4"/>
        </w:numPr>
        <w:spacing w:after="54"/>
        <w:rPr>
          <w:sz w:val="22"/>
          <w:szCs w:val="22"/>
        </w:rPr>
      </w:pPr>
      <w:r w:rsidRPr="00240C16">
        <w:rPr>
          <w:b/>
          <w:bCs/>
          <w:sz w:val="22"/>
          <w:szCs w:val="22"/>
        </w:rPr>
        <w:t>Reingeniería</w:t>
      </w:r>
      <w:r w:rsidRPr="00240C16">
        <w:rPr>
          <w:sz w:val="22"/>
          <w:szCs w:val="22"/>
        </w:rPr>
        <w:t xml:space="preserve">: Consistente en rediseñar los procesos para mejorar la eficiencia y efectividad. </w:t>
      </w:r>
    </w:p>
    <w:p w:rsidR="006505E3" w:rsidRDefault="006505E3" w:rsidP="006505E3">
      <w:pPr>
        <w:pStyle w:val="Default"/>
        <w:spacing w:after="54"/>
        <w:rPr>
          <w:sz w:val="22"/>
          <w:szCs w:val="22"/>
        </w:rPr>
      </w:pPr>
    </w:p>
    <w:p w:rsidR="006505E3" w:rsidRPr="00240C16" w:rsidRDefault="006505E3" w:rsidP="006505E3">
      <w:pPr>
        <w:pStyle w:val="Default"/>
        <w:spacing w:after="54"/>
        <w:rPr>
          <w:sz w:val="22"/>
          <w:szCs w:val="22"/>
        </w:rPr>
      </w:pPr>
    </w:p>
    <w:p w:rsidR="00240C16" w:rsidRDefault="00240C16" w:rsidP="00240C16">
      <w:pPr>
        <w:pStyle w:val="Default"/>
        <w:rPr>
          <w:sz w:val="22"/>
          <w:szCs w:val="22"/>
        </w:rPr>
      </w:pPr>
    </w:p>
    <w:p w:rsidR="00421985" w:rsidRDefault="00421985" w:rsidP="00421985">
      <w:pPr>
        <w:pStyle w:val="Ttulo3"/>
      </w:pPr>
      <w:r>
        <w:lastRenderedPageBreak/>
        <w:t>Método para obtener información de proveedores</w:t>
      </w:r>
    </w:p>
    <w:p w:rsidR="00421985" w:rsidRPr="00421985" w:rsidRDefault="00421985" w:rsidP="00421985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:rsidR="00421985" w:rsidRPr="00421985" w:rsidRDefault="00421985" w:rsidP="0042198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421985">
        <w:rPr>
          <w:rFonts w:ascii="Calibri" w:hAnsi="Calibri" w:cs="Calibri"/>
          <w:b/>
          <w:bCs/>
          <w:color w:val="000000"/>
        </w:rPr>
        <w:t>RFI (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Request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for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information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): </w:t>
      </w:r>
      <w:r w:rsidRPr="00421985">
        <w:rPr>
          <w:rFonts w:ascii="Calibri" w:hAnsi="Calibri" w:cs="Calibri"/>
          <w:color w:val="000000"/>
        </w:rPr>
        <w:t xml:space="preserve">Solicitud de información de y sobre los proveedores. No es vinculante y se realiza previamente a la toma de decisión entre desarrollo y adquisición. </w:t>
      </w:r>
    </w:p>
    <w:p w:rsidR="00421985" w:rsidRDefault="00421985" w:rsidP="009928C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421985">
        <w:rPr>
          <w:rFonts w:ascii="Calibri" w:hAnsi="Calibri" w:cs="Calibri"/>
          <w:b/>
          <w:bCs/>
          <w:color w:val="000000"/>
        </w:rPr>
        <w:t>RFP (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Request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for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proposal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): </w:t>
      </w:r>
      <w:r w:rsidRPr="00421985">
        <w:rPr>
          <w:rFonts w:ascii="Calibri" w:hAnsi="Calibri" w:cs="Calibri"/>
          <w:color w:val="000000"/>
        </w:rPr>
        <w:t>Se solicita a los proveedores que recomienden soluciones posteriormente a la decisión de hacer una adquisición. Es de gran importancia la definición de los requisitos</w:t>
      </w:r>
      <w:r>
        <w:rPr>
          <w:rFonts w:ascii="Calibri" w:hAnsi="Calibri" w:cs="Calibri"/>
          <w:color w:val="000000"/>
        </w:rPr>
        <w:t>.</w:t>
      </w:r>
    </w:p>
    <w:p w:rsidR="00421985" w:rsidRPr="00421985" w:rsidRDefault="00421985" w:rsidP="009928C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421985">
        <w:rPr>
          <w:rFonts w:ascii="Calibri" w:hAnsi="Calibri" w:cs="Calibri"/>
          <w:b/>
          <w:bCs/>
          <w:color w:val="000000"/>
        </w:rPr>
        <w:t>RFQ (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Request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for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quotation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/ Solicitud de presupuesto): </w:t>
      </w:r>
      <w:r w:rsidRPr="00421985">
        <w:rPr>
          <w:rFonts w:ascii="Calibri" w:hAnsi="Calibri" w:cs="Calibri"/>
          <w:color w:val="000000"/>
        </w:rPr>
        <w:t xml:space="preserve">Supone un compromiso sobre precios, hitos de entrega, cantidad, servicios y calidad. La respuesta debe considerar los requisitos. </w:t>
      </w:r>
    </w:p>
    <w:p w:rsidR="00421985" w:rsidRPr="0057135E" w:rsidRDefault="00421985" w:rsidP="0042198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21985">
        <w:rPr>
          <w:rFonts w:ascii="Calibri" w:hAnsi="Calibri" w:cs="Calibri"/>
          <w:b/>
          <w:bCs/>
          <w:color w:val="000000"/>
        </w:rPr>
        <w:t>IFB (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Invitation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for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bid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): </w:t>
      </w:r>
      <w:r w:rsidRPr="00421985">
        <w:rPr>
          <w:rFonts w:ascii="Calibri" w:hAnsi="Calibri" w:cs="Calibri"/>
          <w:color w:val="000000"/>
        </w:rPr>
        <w:t xml:space="preserve">Invita a realizar una oferta. Proporciona igualdad a todos los proveedores y compromete al adquiridor y al proveedor. En este método se supone completa la definición de las especificaciones. </w:t>
      </w:r>
    </w:p>
    <w:p w:rsidR="00421985" w:rsidRDefault="00421985" w:rsidP="00421985">
      <w:pPr>
        <w:pStyle w:val="Ttulo1"/>
      </w:pPr>
      <w:r>
        <w:t>Generar oferta</w:t>
      </w:r>
    </w:p>
    <w:p w:rsidR="00421985" w:rsidRPr="00421985" w:rsidRDefault="00421985" w:rsidP="00421985"/>
    <w:p w:rsidR="00421985" w:rsidRDefault="00421985" w:rsidP="00421985">
      <w:pPr>
        <w:pStyle w:val="Ttulo3"/>
      </w:pPr>
      <w:r>
        <w:t>Definir oferta</w:t>
      </w:r>
    </w:p>
    <w:p w:rsidR="00421985" w:rsidRPr="00421985" w:rsidRDefault="00421985" w:rsidP="00421985"/>
    <w:p w:rsidR="00421985" w:rsidRDefault="00421985" w:rsidP="0042198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 </w:t>
      </w:r>
      <w:r>
        <w:rPr>
          <w:b/>
          <w:bCs/>
          <w:sz w:val="22"/>
          <w:szCs w:val="22"/>
        </w:rPr>
        <w:t xml:space="preserve">pliego </w:t>
      </w:r>
      <w:r>
        <w:rPr>
          <w:sz w:val="22"/>
          <w:szCs w:val="22"/>
        </w:rPr>
        <w:t xml:space="preserve">de prescripciones es un documento previo al contrato donde se establecen las condiciones y consideraciones </w:t>
      </w:r>
      <w:r w:rsidR="00B771D7">
        <w:rPr>
          <w:sz w:val="22"/>
          <w:szCs w:val="22"/>
        </w:rPr>
        <w:t>para</w:t>
      </w:r>
      <w:r>
        <w:rPr>
          <w:sz w:val="22"/>
          <w:szCs w:val="22"/>
        </w:rPr>
        <w:t xml:space="preserve"> tener en cuenta por el proveedor que pretenda acceder al contrato. Contiene 3 partes: </w:t>
      </w:r>
    </w:p>
    <w:p w:rsidR="00421985" w:rsidRDefault="00421985" w:rsidP="00421985">
      <w:pPr>
        <w:pStyle w:val="Default"/>
        <w:rPr>
          <w:sz w:val="22"/>
          <w:szCs w:val="22"/>
        </w:rPr>
      </w:pPr>
    </w:p>
    <w:p w:rsidR="00B771D7" w:rsidRPr="00B771D7" w:rsidRDefault="00B771D7" w:rsidP="009928C5">
      <w:pPr>
        <w:pStyle w:val="Default"/>
        <w:numPr>
          <w:ilvl w:val="0"/>
          <w:numId w:val="6"/>
        </w:numPr>
        <w:spacing w:after="58"/>
        <w:rPr>
          <w:sz w:val="22"/>
          <w:szCs w:val="22"/>
        </w:rPr>
      </w:pPr>
      <w:r w:rsidRPr="00B771D7">
        <w:rPr>
          <w:b/>
          <w:bCs/>
          <w:sz w:val="22"/>
          <w:szCs w:val="22"/>
        </w:rPr>
        <w:t>Pliego de condiciones generales</w:t>
      </w:r>
      <w:r w:rsidRPr="00B771D7">
        <w:rPr>
          <w:sz w:val="22"/>
          <w:szCs w:val="22"/>
        </w:rPr>
        <w:t>: debe incluir la descripción general del contenido del proyecto, los criterios normativos, legales y administrativos a considerar por las empresas que intervengan</w:t>
      </w:r>
      <w:r>
        <w:rPr>
          <w:sz w:val="22"/>
          <w:szCs w:val="22"/>
        </w:rPr>
        <w:t>.</w:t>
      </w:r>
    </w:p>
    <w:p w:rsidR="00421985" w:rsidRPr="00B771D7" w:rsidRDefault="00421985" w:rsidP="009928C5">
      <w:pPr>
        <w:pStyle w:val="Default"/>
        <w:numPr>
          <w:ilvl w:val="0"/>
          <w:numId w:val="6"/>
        </w:numPr>
        <w:spacing w:after="58"/>
        <w:rPr>
          <w:sz w:val="22"/>
          <w:szCs w:val="22"/>
        </w:rPr>
      </w:pPr>
      <w:r w:rsidRPr="00B771D7">
        <w:rPr>
          <w:b/>
          <w:bCs/>
          <w:sz w:val="22"/>
          <w:szCs w:val="22"/>
        </w:rPr>
        <w:t>Pliego de prescripciones técnicas</w:t>
      </w:r>
      <w:r w:rsidRPr="00B771D7">
        <w:rPr>
          <w:sz w:val="22"/>
          <w:szCs w:val="22"/>
        </w:rPr>
        <w:t xml:space="preserve">: hace referencia a todos los aspectos de carácter </w:t>
      </w:r>
      <w:r w:rsidR="00B771D7" w:rsidRPr="00B771D7">
        <w:rPr>
          <w:sz w:val="22"/>
          <w:szCs w:val="22"/>
        </w:rPr>
        <w:t>t</w:t>
      </w:r>
      <w:r w:rsidRPr="00B771D7">
        <w:rPr>
          <w:sz w:val="22"/>
          <w:szCs w:val="22"/>
        </w:rPr>
        <w:t xml:space="preserve">écnico que resulten relevantes para ser considerados por las empresas aspirantes a la contratación. </w:t>
      </w:r>
    </w:p>
    <w:p w:rsidR="00421985" w:rsidRPr="00B771D7" w:rsidRDefault="00421985" w:rsidP="009928C5">
      <w:pPr>
        <w:pStyle w:val="Default"/>
        <w:numPr>
          <w:ilvl w:val="0"/>
          <w:numId w:val="6"/>
        </w:numPr>
        <w:spacing w:after="58"/>
        <w:rPr>
          <w:sz w:val="22"/>
          <w:szCs w:val="22"/>
        </w:rPr>
      </w:pPr>
      <w:r w:rsidRPr="00B771D7">
        <w:rPr>
          <w:b/>
          <w:bCs/>
          <w:sz w:val="22"/>
          <w:szCs w:val="22"/>
        </w:rPr>
        <w:t>Pliego de cláusulas administrativas</w:t>
      </w:r>
      <w:r w:rsidRPr="00B771D7">
        <w:rPr>
          <w:sz w:val="22"/>
          <w:szCs w:val="22"/>
        </w:rPr>
        <w:t xml:space="preserve">: hace referencia a los aspectos relativos a la financiación, medición de avance de ejecución del contrato, pagos, etc. </w:t>
      </w:r>
    </w:p>
    <w:p w:rsidR="00421985" w:rsidRPr="00421985" w:rsidRDefault="00421985" w:rsidP="00421985"/>
    <w:p w:rsidR="00B771D7" w:rsidRDefault="00B771D7" w:rsidP="006505E3">
      <w:pPr>
        <w:pStyle w:val="Ttulo3"/>
      </w:pPr>
      <w:r>
        <w:t>Definir los criterios de evaluación</w:t>
      </w:r>
    </w:p>
    <w:p w:rsidR="006505E3" w:rsidRPr="006505E3" w:rsidRDefault="006505E3" w:rsidP="006505E3"/>
    <w:p w:rsidR="00B771D7" w:rsidRDefault="00B771D7" w:rsidP="00B771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771D7">
        <w:rPr>
          <w:rFonts w:ascii="Calibri" w:hAnsi="Calibri" w:cs="Calibri"/>
          <w:color w:val="000000"/>
        </w:rPr>
        <w:t>Aspectos que considerar en la evaluación del producto:</w:t>
      </w:r>
    </w:p>
    <w:p w:rsidR="00B771D7" w:rsidRPr="00B771D7" w:rsidRDefault="00B771D7" w:rsidP="00B771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771D7" w:rsidRPr="00B771D7" w:rsidRDefault="00B771D7" w:rsidP="00B771D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B771D7">
        <w:rPr>
          <w:rFonts w:ascii="Calibri" w:hAnsi="Calibri" w:cs="Calibri"/>
          <w:color w:val="000000"/>
        </w:rPr>
        <w:t xml:space="preserve">Tres aspectos relacionados: </w:t>
      </w:r>
      <w:r w:rsidRPr="00B771D7">
        <w:rPr>
          <w:rFonts w:ascii="Calibri" w:hAnsi="Calibri" w:cs="Calibri"/>
          <w:b/>
          <w:bCs/>
          <w:color w:val="000000"/>
        </w:rPr>
        <w:t>velocidad</w:t>
      </w:r>
      <w:r w:rsidRPr="00B771D7">
        <w:rPr>
          <w:rFonts w:ascii="Calibri" w:hAnsi="Calibri" w:cs="Calibri"/>
          <w:color w:val="000000"/>
        </w:rPr>
        <w:t xml:space="preserve">, </w:t>
      </w:r>
      <w:r w:rsidRPr="00B771D7">
        <w:rPr>
          <w:rFonts w:ascii="Calibri" w:hAnsi="Calibri" w:cs="Calibri"/>
          <w:b/>
          <w:bCs/>
          <w:color w:val="000000"/>
        </w:rPr>
        <w:t xml:space="preserve">calidad </w:t>
      </w:r>
      <w:r w:rsidRPr="00B771D7">
        <w:rPr>
          <w:rFonts w:ascii="Calibri" w:hAnsi="Calibri" w:cs="Calibri"/>
          <w:color w:val="000000"/>
        </w:rPr>
        <w:t xml:space="preserve">y </w:t>
      </w:r>
      <w:r w:rsidRPr="00B771D7">
        <w:rPr>
          <w:rFonts w:ascii="Calibri" w:hAnsi="Calibri" w:cs="Calibri"/>
          <w:b/>
          <w:bCs/>
          <w:color w:val="000000"/>
        </w:rPr>
        <w:t>coste</w:t>
      </w:r>
      <w:r w:rsidRPr="00B771D7">
        <w:rPr>
          <w:rFonts w:ascii="Calibri" w:hAnsi="Calibri" w:cs="Calibri"/>
          <w:color w:val="000000"/>
        </w:rPr>
        <w:t xml:space="preserve">. Se pueden elegir dos. </w:t>
      </w:r>
    </w:p>
    <w:p w:rsidR="00B771D7" w:rsidRPr="00B771D7" w:rsidRDefault="00B771D7" w:rsidP="00B771D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B771D7">
        <w:rPr>
          <w:rFonts w:ascii="Calibri" w:hAnsi="Calibri" w:cs="Calibri"/>
          <w:b/>
          <w:bCs/>
          <w:color w:val="000000"/>
        </w:rPr>
        <w:t>Permanencia del proveedor</w:t>
      </w:r>
      <w:r w:rsidRPr="00B771D7">
        <w:rPr>
          <w:rFonts w:ascii="Calibri" w:hAnsi="Calibri" w:cs="Calibri"/>
          <w:color w:val="000000"/>
        </w:rPr>
        <w:t xml:space="preserve">, lo que garantiza soporte del producto. </w:t>
      </w:r>
    </w:p>
    <w:p w:rsidR="00B771D7" w:rsidRPr="00B771D7" w:rsidRDefault="00B771D7" w:rsidP="00B771D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B771D7">
        <w:rPr>
          <w:rFonts w:ascii="Calibri" w:hAnsi="Calibri" w:cs="Calibri"/>
          <w:b/>
          <w:bCs/>
          <w:color w:val="000000"/>
        </w:rPr>
        <w:t xml:space="preserve">Riesgos </w:t>
      </w:r>
      <w:r w:rsidRPr="00B771D7">
        <w:rPr>
          <w:rFonts w:ascii="Calibri" w:hAnsi="Calibri" w:cs="Calibri"/>
          <w:color w:val="000000"/>
        </w:rPr>
        <w:t xml:space="preserve">técnicos (escalabilidad, seguridad, integración, etc.) y financieros. </w:t>
      </w:r>
    </w:p>
    <w:p w:rsidR="00B771D7" w:rsidRDefault="00B771D7" w:rsidP="00B771D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771D7">
        <w:rPr>
          <w:rFonts w:ascii="Calibri" w:hAnsi="Calibri" w:cs="Calibri"/>
          <w:b/>
          <w:bCs/>
          <w:color w:val="000000"/>
        </w:rPr>
        <w:t>Fiabilidad</w:t>
      </w:r>
      <w:r w:rsidRPr="00B771D7">
        <w:rPr>
          <w:rFonts w:ascii="Calibri" w:hAnsi="Calibri" w:cs="Calibri"/>
          <w:color w:val="000000"/>
        </w:rPr>
        <w:t xml:space="preserve">: Tiene repercusión en el ROI (Retorno sobre la inversión). </w:t>
      </w:r>
    </w:p>
    <w:p w:rsidR="000B4EC9" w:rsidRPr="000B4EC9" w:rsidRDefault="000B4EC9" w:rsidP="006505E3">
      <w:pPr>
        <w:pStyle w:val="Default"/>
        <w:rPr>
          <w:sz w:val="22"/>
          <w:szCs w:val="22"/>
        </w:rPr>
      </w:pPr>
    </w:p>
    <w:p w:rsidR="00D47D01" w:rsidRDefault="00421985" w:rsidP="006505E3">
      <w:pPr>
        <w:pStyle w:val="Ttulo1"/>
      </w:pPr>
      <w:r>
        <w:lastRenderedPageBreak/>
        <w:t>Contratación</w:t>
      </w:r>
    </w:p>
    <w:p w:rsidR="00D47D01" w:rsidRDefault="00D47D01" w:rsidP="00D47D01">
      <w:r>
        <w:rPr>
          <w:noProof/>
        </w:rPr>
        <w:drawing>
          <wp:inline distT="0" distB="0" distL="0" distR="0" wp14:anchorId="42172821" wp14:editId="3F96DA56">
            <wp:extent cx="5400040" cy="32162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B95" w:rsidRPr="006505E3" w:rsidRDefault="00984B95" w:rsidP="00984B9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6505E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Concursos públicos </w:t>
      </w:r>
    </w:p>
    <w:p w:rsidR="00A93C45" w:rsidRPr="00984B95" w:rsidRDefault="00A93C45" w:rsidP="00984B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984B95" w:rsidRPr="00984B95" w:rsidRDefault="00984B95" w:rsidP="00984B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84B95">
        <w:rPr>
          <w:rFonts w:ascii="Calibri" w:hAnsi="Calibri" w:cs="Calibri"/>
          <w:color w:val="000000"/>
        </w:rPr>
        <w:t xml:space="preserve">El proceso de contratación mediante concurso público, la licitación, se compone en general de tres pasos: </w:t>
      </w:r>
    </w:p>
    <w:p w:rsidR="00984B95" w:rsidRPr="006505E3" w:rsidRDefault="00984B95" w:rsidP="006505E3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56" w:line="240" w:lineRule="auto"/>
        <w:rPr>
          <w:rFonts w:ascii="Calibri" w:hAnsi="Calibri" w:cs="Calibri"/>
          <w:color w:val="000000"/>
        </w:rPr>
      </w:pPr>
      <w:r w:rsidRPr="006505E3">
        <w:rPr>
          <w:rFonts w:ascii="Calibri" w:hAnsi="Calibri" w:cs="Calibri"/>
          <w:color w:val="000000"/>
        </w:rPr>
        <w:t xml:space="preserve">Convocatoria pública. </w:t>
      </w:r>
    </w:p>
    <w:p w:rsidR="00984B95" w:rsidRPr="006505E3" w:rsidRDefault="00984B95" w:rsidP="006505E3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56" w:line="240" w:lineRule="auto"/>
        <w:rPr>
          <w:rFonts w:ascii="Calibri" w:hAnsi="Calibri" w:cs="Calibri"/>
          <w:color w:val="000000"/>
        </w:rPr>
      </w:pPr>
      <w:r w:rsidRPr="006505E3">
        <w:rPr>
          <w:rFonts w:ascii="Calibri" w:hAnsi="Calibri" w:cs="Calibri"/>
          <w:color w:val="000000"/>
        </w:rPr>
        <w:t xml:space="preserve">Un plazo para que los licitadores presenten sus proposiciones y demás documentos preceptivos. </w:t>
      </w:r>
    </w:p>
    <w:p w:rsidR="00984B95" w:rsidRPr="006505E3" w:rsidRDefault="00984B95" w:rsidP="006505E3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505E3">
        <w:rPr>
          <w:rFonts w:ascii="Calibri" w:hAnsi="Calibri" w:cs="Calibri"/>
          <w:color w:val="000000"/>
        </w:rPr>
        <w:t xml:space="preserve">Un acto solemne y público de apertura de las plicas presentadas por los licitadores. </w:t>
      </w:r>
    </w:p>
    <w:p w:rsidR="0072053E" w:rsidRDefault="0072053E" w:rsidP="0072053E"/>
    <w:p w:rsidR="00EF50B8" w:rsidRPr="006505E3" w:rsidRDefault="0072053E" w:rsidP="00320294">
      <w:pPr>
        <w:pStyle w:val="Ttulo3"/>
        <w:rPr>
          <w:b/>
        </w:rPr>
      </w:pPr>
      <w:r w:rsidRPr="006505E3">
        <w:rPr>
          <w:b/>
        </w:rPr>
        <w:t>Contratos negociados</w:t>
      </w:r>
    </w:p>
    <w:p w:rsidR="00AF2539" w:rsidRDefault="00AF2539" w:rsidP="00AF2539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Se adjudica el contrato tras efectuar consultas con diversos candidatos y negociar las condiciones del contrato con uno o varios de ellos. </w:t>
      </w:r>
    </w:p>
    <w:p w:rsidR="00EA4AA8" w:rsidRDefault="00EA4AA8" w:rsidP="00AF2539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Con o sin publicidad.</w:t>
      </w:r>
    </w:p>
    <w:p w:rsidR="00AF2539" w:rsidRDefault="00EA4AA8" w:rsidP="00AF2539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</w:t>
      </w:r>
      <w:r w:rsidR="00AF2539">
        <w:rPr>
          <w:sz w:val="22"/>
          <w:szCs w:val="22"/>
        </w:rPr>
        <w:t xml:space="preserve">l importe es inferior a 200.000€ en los contratos de obras y 60.000€ en los demás contratos. </w:t>
      </w:r>
      <w:r w:rsidR="00D56BD0">
        <w:rPr>
          <w:sz w:val="22"/>
          <w:szCs w:val="22"/>
        </w:rPr>
        <w:t>Si supera deber tener publicidad.</w:t>
      </w:r>
    </w:p>
    <w:p w:rsidR="00EA4AA8" w:rsidRPr="00EA4AA8" w:rsidRDefault="00EA4AA8" w:rsidP="00EA4AA8">
      <w:pPr>
        <w:pStyle w:val="Prrafodelista"/>
        <w:numPr>
          <w:ilvl w:val="0"/>
          <w:numId w:val="2"/>
        </w:numPr>
        <w:spacing w:after="0" w:line="240" w:lineRule="auto"/>
        <w:rPr>
          <w:rFonts w:ascii="Calibri" w:hAnsi="Calibri" w:cs="Calibri"/>
          <w:color w:val="000000"/>
        </w:rPr>
      </w:pPr>
      <w:r w:rsidRPr="00EA4AA8">
        <w:rPr>
          <w:rFonts w:ascii="Calibri" w:hAnsi="Calibri" w:cs="Calibri"/>
          <w:color w:val="000000"/>
        </w:rPr>
        <w:t>Al menos tres ofertas. Con excepcionalidad si fuera necesario.</w:t>
      </w:r>
    </w:p>
    <w:p w:rsidR="00EA4AA8" w:rsidRDefault="00EA4AA8" w:rsidP="00AF2539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Justificación de la adjudicación.</w:t>
      </w:r>
    </w:p>
    <w:p w:rsidR="00AF2539" w:rsidRDefault="00AF2539" w:rsidP="00AF2539">
      <w:pPr>
        <w:ind w:left="360"/>
      </w:pPr>
    </w:p>
    <w:p w:rsidR="0072053E" w:rsidRPr="006505E3" w:rsidRDefault="0072053E" w:rsidP="00320294">
      <w:pPr>
        <w:pStyle w:val="Ttulo3"/>
        <w:rPr>
          <w:b/>
        </w:rPr>
      </w:pPr>
      <w:r w:rsidRPr="006505E3">
        <w:rPr>
          <w:b/>
        </w:rPr>
        <w:t>Contratos menores</w:t>
      </w:r>
    </w:p>
    <w:p w:rsidR="00424B8D" w:rsidRDefault="00424B8D" w:rsidP="00424B8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</w:t>
      </w:r>
      <w:r w:rsidR="0072053E">
        <w:rPr>
          <w:sz w:val="22"/>
          <w:szCs w:val="22"/>
        </w:rPr>
        <w:t xml:space="preserve">odrán adjudicarse directamente a cualquier empresario con capacidad de obrar </w:t>
      </w:r>
      <w:r>
        <w:rPr>
          <w:sz w:val="22"/>
          <w:szCs w:val="22"/>
        </w:rPr>
        <w:t>sin concurso público.</w:t>
      </w:r>
    </w:p>
    <w:p w:rsidR="00424B8D" w:rsidRDefault="00424B8D" w:rsidP="00424B8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 consideran contratos menores los contratos de obras con importe inferior a 50.000€ y los de cuantía inferior a 18.000€ para servicios, suministros o asistencia técnica.</w:t>
      </w:r>
    </w:p>
    <w:p w:rsidR="00EF50B8" w:rsidRPr="00EF50B8" w:rsidRDefault="00EF50B8" w:rsidP="00EF50B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Según la ley vigente se cambian se adjudican a contratos menores los presupuestos en caso de obra a los menores de 40.000€ y a 15.000€ para servicios, suministros o asistencia técnica.</w:t>
      </w:r>
    </w:p>
    <w:p w:rsidR="00EF50B8" w:rsidRDefault="00EF50B8" w:rsidP="00424B8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Sin publicidad</w:t>
      </w:r>
    </w:p>
    <w:p w:rsidR="003B5DB8" w:rsidRDefault="00EF50B8" w:rsidP="0072053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Estos contratos no podrán tener una duración superior a un año, ni ser objeto de prórroga ni de revisión de precios</w:t>
      </w:r>
    </w:p>
    <w:p w:rsidR="0059118B" w:rsidRDefault="0059118B" w:rsidP="0059118B">
      <w:pPr>
        <w:pStyle w:val="Default"/>
        <w:rPr>
          <w:sz w:val="22"/>
          <w:szCs w:val="22"/>
        </w:rPr>
      </w:pPr>
    </w:p>
    <w:p w:rsidR="0059118B" w:rsidRDefault="0059118B" w:rsidP="0059118B">
      <w:pPr>
        <w:pStyle w:val="Default"/>
        <w:rPr>
          <w:sz w:val="22"/>
          <w:szCs w:val="22"/>
        </w:rPr>
      </w:pPr>
    </w:p>
    <w:p w:rsidR="0059118B" w:rsidRPr="0059118B" w:rsidRDefault="0059118B" w:rsidP="0059118B">
      <w:pPr>
        <w:pStyle w:val="Ttulo3"/>
      </w:pPr>
      <w:r w:rsidRPr="0059118B">
        <w:t xml:space="preserve">Subcontratación </w:t>
      </w:r>
    </w:p>
    <w:p w:rsidR="0059118B" w:rsidRPr="0059118B" w:rsidRDefault="0059118B" w:rsidP="005911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9118B">
        <w:rPr>
          <w:rFonts w:ascii="Calibri" w:hAnsi="Calibri" w:cs="Calibri"/>
          <w:color w:val="000000"/>
        </w:rPr>
        <w:t xml:space="preserve">La subcontratación, </w:t>
      </w:r>
      <w:r w:rsidRPr="0059118B">
        <w:rPr>
          <w:rFonts w:ascii="Calibri" w:hAnsi="Calibri" w:cs="Calibri"/>
          <w:b/>
          <w:bCs/>
          <w:i/>
          <w:iCs/>
          <w:color w:val="000000"/>
        </w:rPr>
        <w:t xml:space="preserve">outsourcing </w:t>
      </w:r>
      <w:r w:rsidRPr="0059118B">
        <w:rPr>
          <w:rFonts w:ascii="Calibri" w:hAnsi="Calibri" w:cs="Calibri"/>
          <w:color w:val="000000"/>
        </w:rPr>
        <w:t xml:space="preserve">o tercerización es el proceso económico en el cual una empresa mueve o destina los recursos orientados a cumplir ciertas tareas hacia una empresa externa por medio de un contrato. Es un mecanismo muy útil y permite a las empresas ampliar su capacidad comercial. </w:t>
      </w:r>
    </w:p>
    <w:p w:rsidR="0059118B" w:rsidRPr="0059118B" w:rsidRDefault="0059118B" w:rsidP="005911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9118B" w:rsidRPr="0059118B" w:rsidRDefault="0059118B" w:rsidP="0059118B">
      <w:pPr>
        <w:pStyle w:val="Ttulo3"/>
      </w:pPr>
      <w:r w:rsidRPr="0059118B">
        <w:t xml:space="preserve">UTE </w:t>
      </w:r>
    </w:p>
    <w:p w:rsidR="0059118B" w:rsidRDefault="0059118B" w:rsidP="0059118B">
      <w:pPr>
        <w:pStyle w:val="Ttulo3"/>
        <w:rPr>
          <w:rFonts w:ascii="Calibri" w:eastAsiaTheme="minorHAnsi" w:hAnsi="Calibri" w:cs="Calibri"/>
          <w:color w:val="000000"/>
          <w:sz w:val="22"/>
          <w:szCs w:val="22"/>
        </w:rPr>
      </w:pPr>
      <w:r w:rsidRPr="0059118B">
        <w:rPr>
          <w:rFonts w:ascii="Calibri" w:eastAsiaTheme="minorHAnsi" w:hAnsi="Calibri" w:cs="Calibri"/>
          <w:color w:val="000000"/>
          <w:sz w:val="22"/>
          <w:szCs w:val="22"/>
        </w:rPr>
        <w:t xml:space="preserve">La </w:t>
      </w:r>
      <w:r w:rsidRPr="0059118B">
        <w:rPr>
          <w:rFonts w:ascii="Calibri" w:eastAsiaTheme="minorHAnsi" w:hAnsi="Calibri" w:cs="Calibri"/>
          <w:b/>
          <w:bCs/>
          <w:color w:val="000000"/>
          <w:sz w:val="22"/>
          <w:szCs w:val="22"/>
        </w:rPr>
        <w:t xml:space="preserve">Unión Temporal de Empresas </w:t>
      </w:r>
      <w:r w:rsidRPr="0059118B">
        <w:rPr>
          <w:rFonts w:ascii="Calibri" w:eastAsiaTheme="minorHAnsi" w:hAnsi="Calibri" w:cs="Calibri"/>
          <w:color w:val="000000"/>
          <w:sz w:val="22"/>
          <w:szCs w:val="22"/>
        </w:rPr>
        <w:t>es un sistema por el cual dos o más empresas se unen para realizar una obra o prestar un servicio determinado; se constituyen como una única empresa temporalmente mientras dure la obra.</w:t>
      </w:r>
    </w:p>
    <w:p w:rsidR="00D47D01" w:rsidRPr="00D47D01" w:rsidRDefault="00D47D01" w:rsidP="00D47D01"/>
    <w:p w:rsidR="00AC0A81" w:rsidRDefault="003B5DB8" w:rsidP="0072053E">
      <w:r>
        <w:rPr>
          <w:noProof/>
        </w:rPr>
        <w:drawing>
          <wp:inline distT="0" distB="0" distL="0" distR="0" wp14:anchorId="7809C979" wp14:editId="341FF955">
            <wp:extent cx="5400040" cy="26663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A81" w:rsidRDefault="00AC0A81" w:rsidP="0072053E"/>
    <w:p w:rsidR="00AC0A81" w:rsidRDefault="00AC0A81" w:rsidP="0072053E"/>
    <w:p w:rsidR="003B5DB8" w:rsidRDefault="003B5DB8" w:rsidP="0072053E">
      <w:r>
        <w:t>Contrato 1:</w:t>
      </w:r>
      <w:r w:rsidR="00AC0A81">
        <w:t xml:space="preserve"> No es una categoría menor porque el valor estimado supera los 15.000€.</w:t>
      </w:r>
    </w:p>
    <w:p w:rsidR="00AC0A81" w:rsidRDefault="00AC0A81" w:rsidP="0072053E">
      <w:r>
        <w:t>Contrato 2: No es una categoría menor porque no debe tener publicidad y no necesita las 3 ofertas porque puede contratar directamente con empresas sin concurso público.</w:t>
      </w:r>
    </w:p>
    <w:p w:rsidR="00EA4AA8" w:rsidRDefault="00AC0A81" w:rsidP="00AC0A81">
      <w:pPr>
        <w:tabs>
          <w:tab w:val="left" w:pos="6216"/>
        </w:tabs>
      </w:pPr>
      <w:r>
        <w:t xml:space="preserve">Contrato 3: No es categoría menor porque supera los </w:t>
      </w:r>
      <w:r w:rsidR="00EA4AA8">
        <w:t>4</w:t>
      </w:r>
      <w:r>
        <w:t>0.000€.</w:t>
      </w:r>
    </w:p>
    <w:p w:rsidR="00EA4AA8" w:rsidRDefault="00EA4AA8" w:rsidP="00AC0A81">
      <w:pPr>
        <w:tabs>
          <w:tab w:val="left" w:pos="6216"/>
        </w:tabs>
      </w:pPr>
      <w:r>
        <w:t xml:space="preserve">Contrato 4: </w:t>
      </w:r>
      <w:r w:rsidR="00D56BD0">
        <w:t>Debe tener al menos tres ofertas.</w:t>
      </w:r>
    </w:p>
    <w:p w:rsidR="00D56BD0" w:rsidRDefault="00D56BD0" w:rsidP="00AC0A81">
      <w:pPr>
        <w:tabs>
          <w:tab w:val="left" w:pos="6216"/>
        </w:tabs>
      </w:pPr>
      <w:r>
        <w:t>Contrato 5: Debe tener publicidad al superar los 200.000€.</w:t>
      </w:r>
    </w:p>
    <w:p w:rsidR="00423742" w:rsidRDefault="00423742" w:rsidP="00AC0A81">
      <w:pPr>
        <w:tabs>
          <w:tab w:val="left" w:pos="6216"/>
        </w:tabs>
      </w:pPr>
    </w:p>
    <w:p w:rsidR="00423742" w:rsidRDefault="00423742" w:rsidP="00AC0A81">
      <w:pPr>
        <w:tabs>
          <w:tab w:val="left" w:pos="6216"/>
        </w:tabs>
      </w:pPr>
    </w:p>
    <w:p w:rsidR="00423742" w:rsidRDefault="00423742" w:rsidP="00AC0A81">
      <w:pPr>
        <w:tabs>
          <w:tab w:val="left" w:pos="6216"/>
        </w:tabs>
      </w:pPr>
    </w:p>
    <w:p w:rsidR="003B5DB8" w:rsidRPr="0072053E" w:rsidRDefault="003B5DB8" w:rsidP="0072053E">
      <w:bookmarkStart w:id="0" w:name="_GoBack"/>
      <w:bookmarkEnd w:id="0"/>
    </w:p>
    <w:sectPr w:rsidR="003B5DB8" w:rsidRPr="00720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480D"/>
    <w:multiLevelType w:val="hybridMultilevel"/>
    <w:tmpl w:val="BC06B2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E3B85"/>
    <w:multiLevelType w:val="hybridMultilevel"/>
    <w:tmpl w:val="30CA3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42919"/>
    <w:multiLevelType w:val="hybridMultilevel"/>
    <w:tmpl w:val="C05E4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F0778"/>
    <w:multiLevelType w:val="hybridMultilevel"/>
    <w:tmpl w:val="F6388E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248A6"/>
    <w:multiLevelType w:val="hybridMultilevel"/>
    <w:tmpl w:val="504CEA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D3F8D"/>
    <w:multiLevelType w:val="hybridMultilevel"/>
    <w:tmpl w:val="82661B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E3B93"/>
    <w:multiLevelType w:val="hybridMultilevel"/>
    <w:tmpl w:val="638EB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E67B3"/>
    <w:multiLevelType w:val="hybridMultilevel"/>
    <w:tmpl w:val="1BBA19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35F9C"/>
    <w:multiLevelType w:val="hybridMultilevel"/>
    <w:tmpl w:val="47D653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5356EB"/>
    <w:multiLevelType w:val="hybridMultilevel"/>
    <w:tmpl w:val="675A4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561AC"/>
    <w:multiLevelType w:val="hybridMultilevel"/>
    <w:tmpl w:val="7956558C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95534"/>
    <w:multiLevelType w:val="hybridMultilevel"/>
    <w:tmpl w:val="195EA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9D0175"/>
    <w:multiLevelType w:val="hybridMultilevel"/>
    <w:tmpl w:val="E15C08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513C0D"/>
    <w:multiLevelType w:val="hybridMultilevel"/>
    <w:tmpl w:val="63B82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9"/>
  </w:num>
  <w:num w:numId="6">
    <w:abstractNumId w:val="3"/>
  </w:num>
  <w:num w:numId="7">
    <w:abstractNumId w:val="8"/>
  </w:num>
  <w:num w:numId="8">
    <w:abstractNumId w:val="11"/>
  </w:num>
  <w:num w:numId="9">
    <w:abstractNumId w:val="4"/>
  </w:num>
  <w:num w:numId="10">
    <w:abstractNumId w:val="10"/>
  </w:num>
  <w:num w:numId="11">
    <w:abstractNumId w:val="2"/>
  </w:num>
  <w:num w:numId="12">
    <w:abstractNumId w:val="13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3E"/>
    <w:rsid w:val="0000452C"/>
    <w:rsid w:val="000B4EC9"/>
    <w:rsid w:val="00130334"/>
    <w:rsid w:val="00240C16"/>
    <w:rsid w:val="0028407A"/>
    <w:rsid w:val="00320294"/>
    <w:rsid w:val="00395359"/>
    <w:rsid w:val="003B5DB8"/>
    <w:rsid w:val="00421985"/>
    <w:rsid w:val="00423742"/>
    <w:rsid w:val="00424B8D"/>
    <w:rsid w:val="004C7498"/>
    <w:rsid w:val="00543E0F"/>
    <w:rsid w:val="0057135E"/>
    <w:rsid w:val="0059118B"/>
    <w:rsid w:val="006505E3"/>
    <w:rsid w:val="00680AB6"/>
    <w:rsid w:val="006A2E0E"/>
    <w:rsid w:val="0072053E"/>
    <w:rsid w:val="00984B95"/>
    <w:rsid w:val="009928C5"/>
    <w:rsid w:val="00A93C45"/>
    <w:rsid w:val="00AA05C3"/>
    <w:rsid w:val="00AC0A81"/>
    <w:rsid w:val="00AF2539"/>
    <w:rsid w:val="00B61991"/>
    <w:rsid w:val="00B771D7"/>
    <w:rsid w:val="00C92D46"/>
    <w:rsid w:val="00D47D01"/>
    <w:rsid w:val="00D56BD0"/>
    <w:rsid w:val="00EA4AA8"/>
    <w:rsid w:val="00EF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79797"/>
  <w15:chartTrackingRefBased/>
  <w15:docId w15:val="{E274ED18-DF13-444A-B63E-66D5FFD0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50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50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50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205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0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7205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F50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F5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F50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AF253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92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2D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F863E-35DC-4213-B63C-1CF96D686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776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Gonzalez Ruiz</dc:creator>
  <cp:keywords/>
  <dc:description/>
  <cp:lastModifiedBy>Joaquin Gonzalez Ruiz</cp:lastModifiedBy>
  <cp:revision>20</cp:revision>
  <cp:lastPrinted>2018-05-21T18:57:00Z</cp:lastPrinted>
  <dcterms:created xsi:type="dcterms:W3CDTF">2018-04-30T11:08:00Z</dcterms:created>
  <dcterms:modified xsi:type="dcterms:W3CDTF">2018-06-17T14:21:00Z</dcterms:modified>
</cp:coreProperties>
</file>