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563EB"/>
          <w:sz w:val="80"/>
          <w:szCs w:val="80"/>
        </w:rPr>
        <w:t xml:space="preserve">STUDENT ASSISTANT</w:t>
      </w:r>
    </w:p>
    <w:p>
      <w:pPr>
        <w:spacing w:after="120" w:before="0"/>
        <w:jc w:val="center"/>
      </w:pPr>
      <w:r>
        <w:rPr>
          <w:rFonts w:ascii="Arial" w:cs="Arial" w:eastAsia="Arial" w:hAnsi="Arial"/>
          <w:i/>
          <w:iCs/>
          <w:color w:val="6B7280"/>
          <w:sz w:val="26"/>
          <w:szCs w:val="26"/>
        </w:rPr>
        <w:t xml:space="preserve">Empowered with AI  •  Veda AI</w:t>
      </w:r>
    </w:p>
    <w:p>
      <w:pPr>
        <w:pBdr>
          <w:bottom w:val="single" w:color="2563EB" w:sz="8" w:space="8"/>
        </w:pBdr>
        <w:spacing w:after="200" w:before="200"/>
        <w:jc w:val="center"/>
      </w:pPr>
      <w:r>
        <w:rPr>
          <w:rFonts w:ascii="Arial" w:cs="Arial" w:eastAsia="Arial" w:hAnsi="Arial"/>
          <w:b/>
          <w:bCs/>
          <w:color w:val="111827"/>
          <w:sz w:val="56"/>
          <w:szCs w:val="56"/>
        </w:rPr>
        <w:t xml:space="preserve">Legal &amp; Compliance Pack</w:t>
      </w:r>
    </w:p>
    <w:p>
      <w:pPr>
        <w:spacing w:after="400" w:before="160"/>
        <w:jc w:val="center"/>
      </w:pPr>
      <w:r>
        <w:rPr>
          <w:rFonts w:ascii="Arial" w:cs="Arial" w:eastAsia="Arial" w:hAnsi="Arial"/>
          <w:color w:val="6B7280"/>
          <w:sz w:val="24"/>
          <w:szCs w:val="24"/>
        </w:rPr>
        <w:t xml:space="preserve">Privacy · Terms · COPPA · DPDP · GDPR · AI Safety · Cookie Policy · Refund Policy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 — Updated July 2025</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Prepared by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Student Assistant Legal &amp; Compliance Team</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Classification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Confidential — Not for public distribution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Applicable to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schoolassistant.app and all associated services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Jurisdiction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India (primary) · United States (secondary)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Review cycle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Annual or upon material product change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Contact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legal@schoolassistant.app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80"/>
              <w:left w:type="dxa" w:w="160"/>
              <w:bottom w:type="dxa" w:w="80"/>
              <w:right w:type="dxa" w:w="160"/>
            </w:tcMar>
          </w:tcPr>
          <w:p>
            <w:r>
              <w:rPr>
                <w:rFonts w:ascii="Arial" w:cs="Arial" w:eastAsia="Arial" w:hAnsi="Arial"/>
                <w:b/>
                <w:bCs/>
                <w:color w:val="FFFFFF"/>
                <w:sz w:val="22"/>
                <w:szCs w:val="22"/>
              </w:rPr>
              <w:t xml:space="preserve">IMPORTANT LEGAL NOTICE</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This document constitutes the binding legal framework governing use of the Student</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Assistant platform. All users — students, parents, teachers, and administrators —</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are bound by these terms upon registration. The platform is designed for educational</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use by minors. Child safety and data privacy are our highest priorities.</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This document has been updated in July 2025 to reflect new features including:</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AI podcast generation (ElevenLabs), gamification system, avatar personalisation,</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session time tracking, and multi-role notification systems.</w:t>
            </w:r>
          </w:p>
        </w:tc>
      </w:tr>
    </w:tbl>
    <w:p>
      <w:pPr>
        <w:spacing w:after="80" w:before="80"/>
      </w:pPr>
      <w:r>
        <w:t xml:space="preserve"/>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Table of Contents</w:t>
      </w:r>
    </w:p>
    <w:p>
      <w:pPr>
        <w:spacing w:after="60" w:before="60"/>
      </w:pPr>
      <w:r>
        <w:rPr>
          <w:rFonts w:ascii="Arial" w:cs="Arial" w:eastAsia="Arial" w:hAnsi="Arial"/>
          <w:b/>
          <w:bCs/>
          <w:color w:val="111827"/>
          <w:sz w:val="22"/>
          <w:szCs w:val="22"/>
        </w:rPr>
        <w:t xml:space="preserve">1.  Privacy Policy</w:t>
      </w:r>
    </w:p>
    <w:p>
      <w:pPr>
        <w:spacing w:after="60" w:before="60"/>
      </w:pPr>
      <w:r>
        <w:rPr>
          <w:rFonts w:ascii="Arial" w:cs="Arial" w:eastAsia="Arial" w:hAnsi="Arial"/>
          <w:color w:val="111827"/>
          <w:sz w:val="22"/>
          <w:szCs w:val="22"/>
        </w:rPr>
        <w:t xml:space="preserve">2.  Terms of Service</w:t>
      </w:r>
    </w:p>
    <w:p>
      <w:pPr>
        <w:spacing w:after="60" w:before="60"/>
      </w:pPr>
      <w:r>
        <w:rPr>
          <w:rFonts w:ascii="Arial" w:cs="Arial" w:eastAsia="Arial" w:hAnsi="Arial"/>
          <w:color w:val="111827"/>
          <w:sz w:val="22"/>
          <w:szCs w:val="22"/>
        </w:rPr>
        <w:t xml:space="preserve">3.  COPPA Compliance Document (US — Children Under 13)</w:t>
      </w:r>
    </w:p>
    <w:p>
      <w:pPr>
        <w:spacing w:after="60" w:before="60"/>
      </w:pPr>
      <w:r>
        <w:rPr>
          <w:rFonts w:ascii="Arial" w:cs="Arial" w:eastAsia="Arial" w:hAnsi="Arial"/>
          <w:color w:val="111827"/>
          <w:sz w:val="22"/>
          <w:szCs w:val="22"/>
        </w:rPr>
        <w:t xml:space="preserve">4.  DPDP Act 2023 Compliance Document (India)</w:t>
      </w:r>
    </w:p>
    <w:p>
      <w:pPr>
        <w:spacing w:after="60" w:before="60"/>
      </w:pPr>
      <w:r>
        <w:rPr>
          <w:rFonts w:ascii="Arial" w:cs="Arial" w:eastAsia="Arial" w:hAnsi="Arial"/>
          <w:color w:val="111827"/>
          <w:sz w:val="22"/>
          <w:szCs w:val="22"/>
        </w:rPr>
        <w:t xml:space="preserve">5.  GDPR Compliance Summary (EU/International Users)</w:t>
      </w:r>
    </w:p>
    <w:p>
      <w:pPr>
        <w:spacing w:after="60" w:before="60"/>
      </w:pPr>
      <w:r>
        <w:rPr>
          <w:rFonts w:ascii="Arial" w:cs="Arial" w:eastAsia="Arial" w:hAnsi="Arial"/>
          <w:color w:val="111827"/>
          <w:sz w:val="22"/>
          <w:szCs w:val="22"/>
        </w:rPr>
        <w:t xml:space="preserve">6.  Cookie Policy</w:t>
      </w:r>
    </w:p>
    <w:p>
      <w:pPr>
        <w:spacing w:after="60" w:before="60"/>
      </w:pPr>
      <w:r>
        <w:rPr>
          <w:rFonts w:ascii="Arial" w:cs="Arial" w:eastAsia="Arial" w:hAnsi="Arial"/>
          <w:color w:val="111827"/>
          <w:sz w:val="22"/>
          <w:szCs w:val="22"/>
        </w:rPr>
        <w:t xml:space="preserve">7.  AI Content Safety Policy</w:t>
      </w:r>
    </w:p>
    <w:p>
      <w:pPr>
        <w:spacing w:after="60" w:before="60"/>
      </w:pPr>
      <w:r>
        <w:rPr>
          <w:rFonts w:ascii="Arial" w:cs="Arial" w:eastAsia="Arial" w:hAnsi="Arial"/>
          <w:color w:val="111827"/>
          <w:sz w:val="22"/>
          <w:szCs w:val="22"/>
        </w:rPr>
        <w:t xml:space="preserve">8.  Podcast &amp; Audio Generation Policy</w:t>
      </w:r>
    </w:p>
    <w:p>
      <w:pPr>
        <w:spacing w:after="60" w:before="60"/>
      </w:pPr>
      <w:r>
        <w:rPr>
          <w:rFonts w:ascii="Arial" w:cs="Arial" w:eastAsia="Arial" w:hAnsi="Arial"/>
          <w:color w:val="111827"/>
          <w:sz w:val="22"/>
          <w:szCs w:val="22"/>
        </w:rPr>
        <w:t xml:space="preserve">9.  Gamification &amp; Student Data Policy</w:t>
      </w:r>
    </w:p>
    <w:p>
      <w:pPr>
        <w:spacing w:after="60" w:before="60"/>
      </w:pPr>
      <w:r>
        <w:rPr>
          <w:rFonts w:ascii="Arial" w:cs="Arial" w:eastAsia="Arial" w:hAnsi="Arial"/>
          <w:color w:val="111827"/>
          <w:sz w:val="22"/>
          <w:szCs w:val="22"/>
        </w:rPr>
        <w:t xml:space="preserve">10. Refund &amp; Cancellation Policy</w:t>
      </w:r>
    </w:p>
    <w:p>
      <w:pPr>
        <w:spacing w:after="60" w:before="60"/>
      </w:pPr>
      <w:r>
        <w:rPr>
          <w:rFonts w:ascii="Arial" w:cs="Arial" w:eastAsia="Arial" w:hAnsi="Arial"/>
          <w:color w:val="111827"/>
          <w:sz w:val="22"/>
          <w:szCs w:val="22"/>
        </w:rPr>
        <w:t xml:space="preserve">11. Intellectual Property Policy</w:t>
      </w:r>
    </w:p>
    <w:p>
      <w:pPr>
        <w:spacing w:after="60" w:before="60"/>
      </w:pPr>
      <w:r>
        <w:rPr>
          <w:rFonts w:ascii="Arial" w:cs="Arial" w:eastAsia="Arial" w:hAnsi="Arial"/>
          <w:color w:val="111827"/>
          <w:sz w:val="22"/>
          <w:szCs w:val="22"/>
        </w:rPr>
        <w:t xml:space="preserve">12. Incident Response &amp; Data Breach Protocol</w:t>
      </w:r>
    </w:p>
    <w:p>
      <w:pPr>
        <w:spacing w:after="60" w:before="60"/>
      </w:pPr>
      <w:r>
        <w:rPr>
          <w:rFonts w:ascii="Arial" w:cs="Arial" w:eastAsia="Arial" w:hAnsi="Arial"/>
          <w:color w:val="111827"/>
          <w:sz w:val="22"/>
          <w:szCs w:val="22"/>
        </w:rPr>
        <w:t xml:space="preserve">13. Third-Party Data Processor Agreements</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1.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Effective Date: July 2025 | Version 2.0</w:t>
            </w:r>
          </w:p>
        </w:tc>
      </w:tr>
      <w:tr>
        <w:tc>
          <w:tcPr>
            <w:tcW w:type="dxa" w:w="9360"/>
            <w:tcBorders>
              <w:top w:val="none" w:color="FFFFFF" w:sz="0"/>
              <w:left w:val="none" w:color="FFFFFF" w:sz="0"/>
              <w:bottom w:val="none" w:color="FFFFFF" w:sz="0"/>
              <w:right w:val="none" w:color="FFFFFF" w:sz="0"/>
            </w:tcBorders>
            <w:shd w:fill="DBEAFE" w:val="clear"/>
            <w:tcMar>
              <w:top w:type="dxa" w:w="50"/>
              <w:left w:type="dxa" w:w="160"/>
              <w:bottom w:type="dxa" w:w="50"/>
              <w:right w:type="dxa" w:w="160"/>
            </w:tcMar>
          </w:tcPr>
          <w:p>
            <w:pPr>
              <w:spacing w:after="30" w:before="30"/>
            </w:pPr>
            <w:r>
              <w:rPr>
                <w:rFonts w:ascii="Arial" w:cs="Arial" w:eastAsia="Arial" w:hAnsi="Arial"/>
                <w:color w:val="1E3A8A"/>
                <w:sz w:val="20"/>
                <w:szCs w:val="20"/>
              </w:rPr>
              <w:t xml:space="preserve">Applies to: schoolassistant.app and all associated mobile applications and services.</w:t>
            </w:r>
          </w:p>
        </w:tc>
      </w:tr>
      <w:tr>
        <w:tc>
          <w:tcPr>
            <w:tcW w:type="dxa" w:w="9360"/>
            <w:tcBorders>
              <w:top w:val="none" w:color="FFFFFF" w:sz="0"/>
              <w:left w:val="none" w:color="FFFFFF" w:sz="0"/>
              <w:bottom w:val="none" w:color="FFFFFF" w:sz="0"/>
              <w:right w:val="none" w:color="FFFFFF" w:sz="0"/>
            </w:tcBorders>
            <w:shd w:fill="DBEAFE" w:val="clear"/>
            <w:tcMar>
              <w:top w:type="dxa" w:w="50"/>
              <w:left w:type="dxa" w:w="160"/>
              <w:bottom w:type="dxa" w:w="50"/>
              <w:right w:type="dxa" w:w="160"/>
            </w:tcMar>
          </w:tcPr>
          <w:p>
            <w:pPr>
              <w:spacing w:after="30" w:before="30"/>
            </w:pPr>
            <w:r>
              <w:rPr>
                <w:rFonts w:ascii="Arial" w:cs="Arial" w:eastAsia="Arial" w:hAnsi="Arial"/>
                <w:color w:val="1E3A8A"/>
                <w:sz w:val="20"/>
                <w:szCs w:val="20"/>
              </w:rPr>
              <w:t xml:space="preserve">This Privacy Policy describes how Student Assistant ('we', 'us', 'our') collects,</w:t>
            </w:r>
          </w:p>
        </w:tc>
      </w:tr>
      <w:tr>
        <w:tc>
          <w:tcPr>
            <w:tcW w:type="dxa" w:w="9360"/>
            <w:tcBorders>
              <w:top w:val="none" w:color="FFFFFF" w:sz="0"/>
              <w:left w:val="none" w:color="FFFFFF" w:sz="0"/>
              <w:bottom w:val="none" w:color="FFFFFF" w:sz="0"/>
              <w:right w:val="none" w:color="FFFFFF" w:sz="0"/>
            </w:tcBorders>
            <w:shd w:fill="DBEAFE" w:val="clear"/>
            <w:tcMar>
              <w:top w:type="dxa" w:w="50"/>
              <w:left w:type="dxa" w:w="160"/>
              <w:bottom w:type="dxa" w:w="50"/>
              <w:right w:type="dxa" w:w="160"/>
            </w:tcMar>
          </w:tcPr>
          <w:p>
            <w:pPr>
              <w:spacing w:after="30" w:before="30"/>
            </w:pPr>
            <w:r>
              <w:rPr>
                <w:rFonts w:ascii="Arial" w:cs="Arial" w:eastAsia="Arial" w:hAnsi="Arial"/>
                <w:color w:val="1E3A8A"/>
                <w:sz w:val="20"/>
                <w:szCs w:val="20"/>
              </w:rPr>
              <w:t xml:space="preserve">uses, stores, and protects personal information of parents, students, teachers, and</w:t>
            </w:r>
          </w:p>
        </w:tc>
      </w:tr>
      <w:tr>
        <w:tc>
          <w:tcPr>
            <w:tcW w:type="dxa" w:w="9360"/>
            <w:tcBorders>
              <w:top w:val="none" w:color="FFFFFF" w:sz="0"/>
              <w:left w:val="none" w:color="FFFFFF" w:sz="0"/>
              <w:bottom w:val="none" w:color="FFFFFF" w:sz="0"/>
              <w:right w:val="none" w:color="FFFFFF" w:sz="0"/>
            </w:tcBorders>
            <w:shd w:fill="DBEAFE" w:val="clear"/>
            <w:tcMar>
              <w:top w:type="dxa" w:w="50"/>
              <w:left w:type="dxa" w:w="160"/>
              <w:bottom w:type="dxa" w:w="50"/>
              <w:right w:type="dxa" w:w="160"/>
            </w:tcMar>
          </w:tcPr>
          <w:p>
            <w:pPr>
              <w:spacing w:after="30" w:before="30"/>
            </w:pPr>
            <w:r>
              <w:rPr>
                <w:rFonts w:ascii="Arial" w:cs="Arial" w:eastAsia="Arial" w:hAnsi="Arial"/>
                <w:color w:val="1E3A8A"/>
                <w:sz w:val="20"/>
                <w:szCs w:val="20"/>
              </w:rPr>
              <w:t xml:space="preserve">administrators who use our platform.</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1.1 Who We Are</w:t>
      </w:r>
    </w:p>
    <w:p>
      <w:pPr>
        <w:spacing w:after="60" w:before="60"/>
      </w:pPr>
      <w:r>
        <w:rPr>
          <w:rFonts w:ascii="Arial" w:cs="Arial" w:eastAsia="Arial" w:hAnsi="Arial"/>
          <w:color w:val="111827"/>
          <w:sz w:val="22"/>
          <w:szCs w:val="22"/>
        </w:rPr>
        <w:t xml:space="preserve">Student Assistant (branded as Veda AI) is an AI-powered educational learning management system operated by [Company Name], a company registered in India under the Companies Act 2013. We provide personalised AI learning assistance to students in Grades 1–12 across CBSE, ICSE, State Board (India), and Common Core (US) curricula.</w:t>
      </w:r>
    </w:p>
    <w:p>
      <w:pPr>
        <w:spacing w:after="60" w:before="60"/>
      </w:pPr>
      <w:r>
        <w:rPr>
          <w:rFonts w:ascii="Arial" w:cs="Arial" w:eastAsia="Arial" w:hAnsi="Arial"/>
          <w:color w:val="111827"/>
          <w:sz w:val="22"/>
          <w:szCs w:val="22"/>
        </w:rPr>
        <w:t xml:space="preserve">Data Controller Contact: privacy@schoolassistant.app | [Registered Office Address], Hyderabad, Telangana, India — 500 XXX</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1.2 Information We Collect</w:t>
      </w:r>
    </w:p>
    <w:p>
      <w:pPr>
        <w:pStyle w:val="Heading3"/>
        <w:spacing w:after="80" w:before="200"/>
      </w:pPr>
      <w:r>
        <w:rPr>
          <w:rFonts w:ascii="Arial" w:cs="Arial" w:eastAsia="Arial" w:hAnsi="Arial"/>
          <w:b/>
          <w:bCs/>
          <w:color w:val="1D4ED8"/>
          <w:sz w:val="24"/>
          <w:szCs w:val="24"/>
        </w:rPr>
        <w:t xml:space="preserve">1.2.1 From Parents / Guardians</w:t>
      </w:r>
    </w:p>
    <w:p>
      <w:pPr>
        <w:pStyle w:val="ListParagraph"/>
        <w:numPr>
          <w:ilvl w:val="0"/>
          <w:numId w:val="2"/>
        </w:numPr>
        <w:spacing w:after="40" w:before="40"/>
      </w:pPr>
      <w:r>
        <w:rPr>
          <w:rFonts w:ascii="Arial" w:cs="Arial" w:eastAsia="Arial" w:hAnsi="Arial"/>
          <w:color w:val="111827"/>
          <w:sz w:val="22"/>
          <w:szCs w:val="22"/>
        </w:rPr>
        <w:t xml:space="preserve">Full name, email address, mobile number (encrypted at application layer)</w:t>
      </w:r>
    </w:p>
    <w:p>
      <w:pPr>
        <w:pStyle w:val="ListParagraph"/>
        <w:numPr>
          <w:ilvl w:val="0"/>
          <w:numId w:val="2"/>
        </w:numPr>
        <w:spacing w:after="40" w:before="40"/>
      </w:pPr>
      <w:r>
        <w:rPr>
          <w:rFonts w:ascii="Arial" w:cs="Arial" w:eastAsia="Arial" w:hAnsi="Arial"/>
          <w:color w:val="111827"/>
          <w:sz w:val="22"/>
          <w:szCs w:val="22"/>
        </w:rPr>
        <w:t xml:space="preserve">Payment information — processed exclusively by Razorpay (India) or Stripe (US); we do not store card details</w:t>
      </w:r>
    </w:p>
    <w:p>
      <w:pPr>
        <w:pStyle w:val="ListParagraph"/>
        <w:numPr>
          <w:ilvl w:val="0"/>
          <w:numId w:val="2"/>
        </w:numPr>
        <w:spacing w:after="40" w:before="40"/>
      </w:pPr>
      <w:r>
        <w:rPr>
          <w:rFonts w:ascii="Arial" w:cs="Arial" w:eastAsia="Arial" w:hAnsi="Arial"/>
          <w:color w:val="111827"/>
          <w:sz w:val="22"/>
          <w:szCs w:val="22"/>
        </w:rPr>
        <w:t xml:space="preserve">Home address (optional, for invoice generation)</w:t>
      </w:r>
    </w:p>
    <w:p>
      <w:pPr>
        <w:pStyle w:val="ListParagraph"/>
        <w:numPr>
          <w:ilvl w:val="0"/>
          <w:numId w:val="2"/>
        </w:numPr>
        <w:spacing w:after="40" w:before="40"/>
      </w:pPr>
      <w:r>
        <w:rPr>
          <w:rFonts w:ascii="Arial" w:cs="Arial" w:eastAsia="Arial" w:hAnsi="Arial"/>
          <w:color w:val="111827"/>
          <w:sz w:val="22"/>
          <w:szCs w:val="22"/>
        </w:rPr>
        <w:t xml:space="preserve">Traffic source — how you found us (for marketing analytics only)</w:t>
      </w:r>
    </w:p>
    <w:p>
      <w:pPr>
        <w:pStyle w:val="ListParagraph"/>
        <w:numPr>
          <w:ilvl w:val="0"/>
          <w:numId w:val="2"/>
        </w:numPr>
        <w:spacing w:after="40" w:before="40"/>
      </w:pPr>
      <w:r>
        <w:rPr>
          <w:rFonts w:ascii="Arial" w:cs="Arial" w:eastAsia="Arial" w:hAnsi="Arial"/>
          <w:color w:val="111827"/>
          <w:sz w:val="22"/>
          <w:szCs w:val="22"/>
        </w:rPr>
        <w:t xml:space="preserve">Communication preferences and support correspondence</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1.2.2 From Students (Created by Parent Account)</w:t>
      </w:r>
    </w:p>
    <w:p>
      <w:pPr>
        <w:pStyle w:val="ListParagraph"/>
        <w:numPr>
          <w:ilvl w:val="0"/>
          <w:numId w:val="2"/>
        </w:numPr>
        <w:spacing w:after="40" w:before="40"/>
      </w:pPr>
      <w:r>
        <w:rPr>
          <w:rFonts w:ascii="Arial" w:cs="Arial" w:eastAsia="Arial" w:hAnsi="Arial"/>
          <w:color w:val="111827"/>
          <w:sz w:val="22"/>
          <w:szCs w:val="22"/>
        </w:rPr>
        <w:t xml:space="preserve">First name, school name, grade level (1–12), curriculum board</w:t>
      </w:r>
    </w:p>
    <w:p>
      <w:pPr>
        <w:pStyle w:val="ListParagraph"/>
        <w:numPr>
          <w:ilvl w:val="0"/>
          <w:numId w:val="2"/>
        </w:numPr>
        <w:spacing w:after="40" w:before="40"/>
      </w:pPr>
      <w:r>
        <w:rPr>
          <w:rFonts w:ascii="Arial" w:cs="Arial" w:eastAsia="Arial" w:hAnsi="Arial"/>
          <w:color w:val="111827"/>
          <w:sz w:val="22"/>
          <w:szCs w:val="22"/>
        </w:rPr>
        <w:t xml:space="preserve">Registered subjects for personalised content delivery</w:t>
      </w:r>
    </w:p>
    <w:p>
      <w:pPr>
        <w:pStyle w:val="ListParagraph"/>
        <w:numPr>
          <w:ilvl w:val="0"/>
          <w:numId w:val="2"/>
        </w:numPr>
        <w:spacing w:after="40" w:before="40"/>
      </w:pPr>
      <w:r>
        <w:rPr>
          <w:rFonts w:ascii="Arial" w:cs="Arial" w:eastAsia="Arial" w:hAnsi="Arial"/>
          <w:color w:val="111827"/>
          <w:sz w:val="22"/>
          <w:szCs w:val="22"/>
        </w:rPr>
        <w:t xml:space="preserve">Research queries and AI-generated responses</w:t>
      </w:r>
    </w:p>
    <w:p>
      <w:pPr>
        <w:pStyle w:val="ListParagraph"/>
        <w:numPr>
          <w:ilvl w:val="0"/>
          <w:numId w:val="2"/>
        </w:numPr>
        <w:spacing w:after="40" w:before="40"/>
      </w:pPr>
      <w:r>
        <w:rPr>
          <w:rFonts w:ascii="Arial" w:cs="Arial" w:eastAsia="Arial" w:hAnsi="Arial"/>
          <w:color w:val="111827"/>
          <w:sz w:val="22"/>
          <w:szCs w:val="22"/>
        </w:rPr>
        <w:t xml:space="preserve">Assignment questions, submitted answers, scores, and teacher feedback</w:t>
      </w:r>
    </w:p>
    <w:p>
      <w:pPr>
        <w:pStyle w:val="ListParagraph"/>
        <w:numPr>
          <w:ilvl w:val="0"/>
          <w:numId w:val="2"/>
        </w:numPr>
        <w:spacing w:after="40" w:before="40"/>
      </w:pPr>
      <w:r>
        <w:rPr>
          <w:rFonts w:ascii="Arial" w:cs="Arial" w:eastAsia="Arial" w:hAnsi="Arial"/>
          <w:color w:val="111827"/>
          <w:sz w:val="22"/>
          <w:szCs w:val="22"/>
        </w:rPr>
        <w:t xml:space="preserve">Practice test attempts and performance metrics</w:t>
      </w:r>
    </w:p>
    <w:p>
      <w:pPr>
        <w:pStyle w:val="ListParagraph"/>
        <w:numPr>
          <w:ilvl w:val="0"/>
          <w:numId w:val="2"/>
        </w:numPr>
        <w:spacing w:after="40" w:before="40"/>
      </w:pPr>
      <w:r>
        <w:rPr>
          <w:rFonts w:ascii="Arial" w:cs="Arial" w:eastAsia="Arial" w:hAnsi="Arial"/>
          <w:color w:val="111827"/>
          <w:sz w:val="22"/>
          <w:szCs w:val="22"/>
        </w:rPr>
        <w:t xml:space="preserve">Login dates, streak counts, and session duration (for learning analytics)</w:t>
      </w:r>
    </w:p>
    <w:p>
      <w:pPr>
        <w:pStyle w:val="ListParagraph"/>
        <w:numPr>
          <w:ilvl w:val="0"/>
          <w:numId w:val="2"/>
        </w:numPr>
        <w:spacing w:after="40" w:before="40"/>
      </w:pPr>
      <w:r>
        <w:rPr>
          <w:rFonts w:ascii="Arial" w:cs="Arial" w:eastAsia="Arial" w:hAnsi="Arial"/>
          <w:color w:val="111827"/>
          <w:sz w:val="22"/>
          <w:szCs w:val="22"/>
        </w:rPr>
        <w:t xml:space="preserve">Gamification data: XP points, badges earned, leaderboard rankings (if enabled)</w:t>
      </w:r>
    </w:p>
    <w:p>
      <w:pPr>
        <w:pStyle w:val="ListParagraph"/>
        <w:numPr>
          <w:ilvl w:val="0"/>
          <w:numId w:val="2"/>
        </w:numPr>
        <w:spacing w:after="40" w:before="40"/>
      </w:pPr>
      <w:r>
        <w:rPr>
          <w:rFonts w:ascii="Arial" w:cs="Arial" w:eastAsia="Arial" w:hAnsi="Arial"/>
          <w:color w:val="111827"/>
          <w:sz w:val="22"/>
          <w:szCs w:val="22"/>
        </w:rPr>
        <w:t xml:space="preserve">Avatar configuration (stored as JSON — no biometric data collected)</w:t>
      </w:r>
    </w:p>
    <w:p>
      <w:pPr>
        <w:pStyle w:val="ListParagraph"/>
        <w:numPr>
          <w:ilvl w:val="0"/>
          <w:numId w:val="2"/>
        </w:numPr>
        <w:spacing w:after="40" w:before="40"/>
      </w:pPr>
      <w:r>
        <w:rPr>
          <w:rFonts w:ascii="Arial" w:cs="Arial" w:eastAsia="Arial" w:hAnsi="Arial"/>
          <w:color w:val="111827"/>
          <w:sz w:val="22"/>
          <w:szCs w:val="22"/>
        </w:rPr>
        <w:t xml:space="preserve">Theme and personalisation preferences</w:t>
      </w:r>
    </w:p>
    <w:p>
      <w:pPr>
        <w:pStyle w:val="ListParagraph"/>
        <w:numPr>
          <w:ilvl w:val="0"/>
          <w:numId w:val="2"/>
        </w:numPr>
        <w:spacing w:after="40" w:before="40"/>
      </w:pPr>
      <w:r>
        <w:rPr>
          <w:rFonts w:ascii="Arial" w:cs="Arial" w:eastAsia="Arial" w:hAnsi="Arial"/>
          <w:color w:val="111827"/>
          <w:sz w:val="22"/>
          <w:szCs w:val="22"/>
        </w:rPr>
        <w:t xml:space="preserve">Podcast generation history and audio file references</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1.2.3 From Teachers</w:t>
      </w:r>
    </w:p>
    <w:p>
      <w:pPr>
        <w:pStyle w:val="ListParagraph"/>
        <w:numPr>
          <w:ilvl w:val="0"/>
          <w:numId w:val="2"/>
        </w:numPr>
        <w:spacing w:after="40" w:before="40"/>
      </w:pPr>
      <w:r>
        <w:rPr>
          <w:rFonts w:ascii="Arial" w:cs="Arial" w:eastAsia="Arial" w:hAnsi="Arial"/>
          <w:color w:val="111827"/>
          <w:sz w:val="22"/>
          <w:szCs w:val="22"/>
        </w:rPr>
        <w:t xml:space="preserve">Full name, email address, school name, curriculum board, verification status</w:t>
      </w:r>
    </w:p>
    <w:p>
      <w:pPr>
        <w:pStyle w:val="ListParagraph"/>
        <w:numPr>
          <w:ilvl w:val="0"/>
          <w:numId w:val="2"/>
        </w:numPr>
        <w:spacing w:after="40" w:before="40"/>
      </w:pPr>
      <w:r>
        <w:rPr>
          <w:rFonts w:ascii="Arial" w:cs="Arial" w:eastAsia="Arial" w:hAnsi="Arial"/>
          <w:color w:val="111827"/>
          <w:sz w:val="22"/>
          <w:szCs w:val="22"/>
        </w:rPr>
        <w:t xml:space="preserve">Classes created, subjects taught, and student enrollment lists</w:t>
      </w:r>
    </w:p>
    <w:p>
      <w:pPr>
        <w:pStyle w:val="ListParagraph"/>
        <w:numPr>
          <w:ilvl w:val="0"/>
          <w:numId w:val="2"/>
        </w:numPr>
        <w:spacing w:after="40" w:before="40"/>
      </w:pPr>
      <w:r>
        <w:rPr>
          <w:rFonts w:ascii="Arial" w:cs="Arial" w:eastAsia="Arial" w:hAnsi="Arial"/>
          <w:color w:val="111827"/>
          <w:sz w:val="22"/>
          <w:szCs w:val="22"/>
        </w:rPr>
        <w:t xml:space="preserve">Assignment content created, feedback provided, and review history</w:t>
      </w:r>
    </w:p>
    <w:p>
      <w:pPr>
        <w:pStyle w:val="ListParagraph"/>
        <w:numPr>
          <w:ilvl w:val="0"/>
          <w:numId w:val="2"/>
        </w:numPr>
        <w:spacing w:after="40" w:before="40"/>
      </w:pPr>
      <w:r>
        <w:rPr>
          <w:rFonts w:ascii="Arial" w:cs="Arial" w:eastAsia="Arial" w:hAnsi="Arial"/>
          <w:color w:val="111827"/>
          <w:sz w:val="22"/>
          <w:szCs w:val="22"/>
        </w:rPr>
        <w:t xml:space="preserve">Analytics data: assignment completion rates, student performance summaries</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1.2.4 Automatically Collected</w:t>
      </w:r>
    </w:p>
    <w:p>
      <w:pPr>
        <w:pStyle w:val="ListParagraph"/>
        <w:numPr>
          <w:ilvl w:val="0"/>
          <w:numId w:val="2"/>
        </w:numPr>
        <w:spacing w:after="40" w:before="40"/>
      </w:pPr>
      <w:r>
        <w:rPr>
          <w:rFonts w:ascii="Arial" w:cs="Arial" w:eastAsia="Arial" w:hAnsi="Arial"/>
          <w:color w:val="111827"/>
          <w:sz w:val="22"/>
          <w:szCs w:val="22"/>
        </w:rPr>
        <w:t xml:space="preserve">IP address (anonymised after 30 days)</w:t>
      </w:r>
    </w:p>
    <w:p>
      <w:pPr>
        <w:pStyle w:val="ListParagraph"/>
        <w:numPr>
          <w:ilvl w:val="0"/>
          <w:numId w:val="2"/>
        </w:numPr>
        <w:spacing w:after="40" w:before="40"/>
      </w:pPr>
      <w:r>
        <w:rPr>
          <w:rFonts w:ascii="Arial" w:cs="Arial" w:eastAsia="Arial" w:hAnsi="Arial"/>
          <w:color w:val="111827"/>
          <w:sz w:val="22"/>
          <w:szCs w:val="22"/>
        </w:rPr>
        <w:t xml:space="preserve">Browser type, operating system, device type</w:t>
      </w:r>
    </w:p>
    <w:p>
      <w:pPr>
        <w:pStyle w:val="ListParagraph"/>
        <w:numPr>
          <w:ilvl w:val="0"/>
          <w:numId w:val="2"/>
        </w:numPr>
        <w:spacing w:after="40" w:before="40"/>
      </w:pPr>
      <w:r>
        <w:rPr>
          <w:rFonts w:ascii="Arial" w:cs="Arial" w:eastAsia="Arial" w:hAnsi="Arial"/>
          <w:color w:val="111827"/>
          <w:sz w:val="22"/>
          <w:szCs w:val="22"/>
        </w:rPr>
        <w:t xml:space="preserve">Session cookies and authentication tokens (see Section 6 — Cookie Policy)</w:t>
      </w:r>
    </w:p>
    <w:p>
      <w:pPr>
        <w:pStyle w:val="ListParagraph"/>
        <w:numPr>
          <w:ilvl w:val="0"/>
          <w:numId w:val="2"/>
        </w:numPr>
        <w:spacing w:after="40" w:before="40"/>
      </w:pPr>
      <w:r>
        <w:rPr>
          <w:rFonts w:ascii="Arial" w:cs="Arial" w:eastAsia="Arial" w:hAnsi="Arial"/>
          <w:color w:val="111827"/>
          <w:sz w:val="22"/>
          <w:szCs w:val="22"/>
        </w:rPr>
        <w:t xml:space="preserve">Application error logs (with PII scrubbed before logging)</w:t>
      </w:r>
    </w:p>
    <w:p>
      <w:pPr>
        <w:pStyle w:val="ListParagraph"/>
        <w:numPr>
          <w:ilvl w:val="0"/>
          <w:numId w:val="2"/>
        </w:numPr>
        <w:spacing w:after="40" w:before="40"/>
      </w:pPr>
      <w:r>
        <w:rPr>
          <w:rFonts w:ascii="Arial" w:cs="Arial" w:eastAsia="Arial" w:hAnsi="Arial"/>
          <w:color w:val="111827"/>
          <w:sz w:val="22"/>
          <w:szCs w:val="22"/>
        </w:rPr>
        <w:t xml:space="preserve">AI credit usage: tokens consumed per feature, cost per API call</w:t>
      </w:r>
    </w:p>
    <w:p>
      <w:pPr>
        <w:pStyle w:val="ListParagraph"/>
        <w:numPr>
          <w:ilvl w:val="0"/>
          <w:numId w:val="2"/>
        </w:numPr>
        <w:spacing w:after="40" w:before="40"/>
      </w:pPr>
      <w:r>
        <w:rPr>
          <w:rFonts w:ascii="Arial" w:cs="Arial" w:eastAsia="Arial" w:hAnsi="Arial"/>
          <w:color w:val="111827"/>
          <w:sz w:val="22"/>
          <w:szCs w:val="22"/>
        </w:rPr>
        <w:t xml:space="preserve">Session duration: time spent per login session (for admin analytics)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1.3 How We Use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Legal Basis</w:t>
            </w:r>
          </w:p>
        </w:tc>
        <w:tc>
          <w:tcPr>
            <w:tcW w:type="dxa" w:w="39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Data Used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Deliver personalised AI responses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Performance of contract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 grade, board, subject, query</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Generate AI assignments and feedback</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Performance of contract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Student grade, subject, topic</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Send progress reports to parents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Performance of contract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 scores, activity, badges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Process subscription payments</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Performance of contract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Parent name, email, payment token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Send service notifications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Legitimate interest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Parent/teacher email</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Monitor platform security</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Legitimate interest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IP address, session logs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Improve AI safety filters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Legitimate interest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Anonymised query patterns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Generate platform analytics</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Legitimate interest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Aggregated, anonymised usage data</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Marketing (with consent)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Consent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Parent email — opt-out available</w:t>
            </w:r>
          </w:p>
        </w:tc>
      </w:tr>
    </w:tbl>
    <w:p>
      <w:pPr>
        <w:spacing w:after="80" w:before="80"/>
      </w:pPr>
      <w:r>
        <w:t xml:space="preserve"/>
      </w:r>
    </w:p>
    <w:p>
      <w:pPr>
        <w:spacing w:after="60" w:before="60"/>
      </w:pPr>
      <w:r>
        <w:rPr>
          <w:rFonts w:ascii="Arial" w:cs="Arial" w:eastAsia="Arial" w:hAnsi="Arial"/>
          <w:color w:val="111827"/>
          <w:sz w:val="22"/>
          <w:szCs w:val="22"/>
        </w:rPr>
        <w:t xml:space="preserve">We do NOT: sell personal data to any third party, use student data for advertising, profile students for commercial purposes, or share data with educational institutions beyond what is necessary for the service.</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1.4 Data Sharing and Third-Party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2400"/>
        <w:gridCol w:w="2160"/>
      </w:tblGrid>
      <w:tr>
        <w:tc>
          <w:tcPr>
            <w:tcW w:type="dxa" w:w="1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Third Party</w:t>
            </w:r>
          </w:p>
        </w:tc>
        <w:tc>
          <w:tcPr>
            <w:tcW w:type="dxa" w:w="12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Country</w:t>
            </w:r>
          </w:p>
        </w:tc>
        <w:tc>
          <w:tcPr>
            <w:tcW w:type="dxa" w:w="1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Data Shared</w:t>
            </w:r>
          </w:p>
        </w:tc>
        <w:tc>
          <w:tcPr>
            <w:tcW w:type="dxa" w:w="21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Their Policy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Google (Gemini AI)</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USA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AI response generation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Query text, grade, board — NO student name or PII</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google.com/privacy</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ElevenLabs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USA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Podcast audio generation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Research text for TTS conversion — no PII</w:t>
            </w:r>
          </w:p>
        </w:tc>
        <w:tc>
          <w:tcPr>
            <w:tcW w:type="dxa" w:w="2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elevenlabs.io/privacy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Microsoft (Edge TTS)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USA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Dev-mode TTS (testing only)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Research text — development environment only</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microsoft.com/privacy</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Supabase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USA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Database hosting</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All stored data — encrypted at rest, AES-256</w:t>
            </w:r>
          </w:p>
        </w:tc>
        <w:tc>
          <w:tcPr>
            <w:tcW w:type="dxa" w:w="2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supabase.com/privacy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Vercel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USA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Application hosting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Anonymous traffic logs — no PII</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vercel.com/legal/privacy</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Resend</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USA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Email delivery</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Parent/teacher email address and name</w:t>
            </w:r>
          </w:p>
        </w:tc>
        <w:tc>
          <w:tcPr>
            <w:tcW w:type="dxa" w:w="2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resend.com/privacy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Razorpay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India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Payment processing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Payment amount, parent contact — card data NOT stored</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razorpay.com/privacy</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Stripe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USA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Payment processing (US)</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Payment amount, parent contact — card data NOT stored</w:t>
            </w:r>
          </w:p>
        </w:tc>
        <w:tc>
          <w:tcPr>
            <w:tcW w:type="dxa" w:w="2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stripe.com/privacy</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Sentry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USA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Error tracking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Error logs with PII automatically scrubbed</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sentry.io/privacy</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1.5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Data Type</w:t>
            </w:r>
          </w:p>
        </w:tc>
        <w:tc>
          <w:tcPr>
            <w:tcW w:type="dxa" w:w="312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Retention Period</w:t>
            </w:r>
          </w:p>
        </w:tc>
        <w:tc>
          <w:tcPr>
            <w:tcW w:type="dxa" w:w="312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Deletion Method</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Active account data</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Duration of subscription + 90 days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Automated deletion on cancellation + 90 days</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Payment records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7 years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Legal requirement — securely archived</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Error logs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90 days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Automatic rolling deletion</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AI credit logs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2 years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For billing audit and dispute resolution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Session duration data</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12 months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Rolling deletion — anonymised aggregate retained</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Podcast audio files</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Duration of account</w:t>
            </w:r>
          </w:p>
        </w:tc>
        <w:tc>
          <w:tcPr>
            <w:tcW w:type="dxa" w:w="312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Deleted when account closes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Anonymised analytics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Indefinitely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Cannot be re-identified — retained for platform improvement</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1.6 Your Rights</w:t>
      </w:r>
    </w:p>
    <w:p>
      <w:pPr>
        <w:pStyle w:val="ListParagraph"/>
        <w:numPr>
          <w:ilvl w:val="0"/>
          <w:numId w:val="2"/>
        </w:numPr>
        <w:spacing w:after="40" w:before="40"/>
      </w:pPr>
      <w:r>
        <w:rPr>
          <w:rFonts w:ascii="Arial" w:cs="Arial" w:eastAsia="Arial" w:hAnsi="Arial"/>
          <w:color w:val="111827"/>
          <w:sz w:val="22"/>
          <w:szCs w:val="22"/>
        </w:rPr>
        <w:t xml:space="preserve">Right to Access — request a copy of all personal data we hold</w:t>
      </w:r>
    </w:p>
    <w:p>
      <w:pPr>
        <w:pStyle w:val="ListParagraph"/>
        <w:numPr>
          <w:ilvl w:val="0"/>
          <w:numId w:val="2"/>
        </w:numPr>
        <w:spacing w:after="40" w:before="40"/>
      </w:pPr>
      <w:r>
        <w:rPr>
          <w:rFonts w:ascii="Arial" w:cs="Arial" w:eastAsia="Arial" w:hAnsi="Arial"/>
          <w:color w:val="111827"/>
          <w:sz w:val="22"/>
          <w:szCs w:val="22"/>
        </w:rPr>
        <w:t xml:space="preserve">Right to Correction — update inaccurate personal information at any time</w:t>
      </w:r>
    </w:p>
    <w:p>
      <w:pPr>
        <w:pStyle w:val="ListParagraph"/>
        <w:numPr>
          <w:ilvl w:val="0"/>
          <w:numId w:val="2"/>
        </w:numPr>
        <w:spacing w:after="40" w:before="40"/>
      </w:pPr>
      <w:r>
        <w:rPr>
          <w:rFonts w:ascii="Arial" w:cs="Arial" w:eastAsia="Arial" w:hAnsi="Arial"/>
          <w:color w:val="111827"/>
          <w:sz w:val="22"/>
          <w:szCs w:val="22"/>
        </w:rPr>
        <w:t xml:space="preserve">Right to Erasure — request permanent deletion of your account and all associated data</w:t>
      </w:r>
    </w:p>
    <w:p>
      <w:pPr>
        <w:pStyle w:val="ListParagraph"/>
        <w:numPr>
          <w:ilvl w:val="0"/>
          <w:numId w:val="2"/>
        </w:numPr>
        <w:spacing w:after="40" w:before="40"/>
      </w:pPr>
      <w:r>
        <w:rPr>
          <w:rFonts w:ascii="Arial" w:cs="Arial" w:eastAsia="Arial" w:hAnsi="Arial"/>
          <w:color w:val="111827"/>
          <w:sz w:val="22"/>
          <w:szCs w:val="22"/>
        </w:rPr>
        <w:t xml:space="preserve">Right to Portability — receive your data in a machine-readable format (JSON/CSV)</w:t>
      </w:r>
    </w:p>
    <w:p>
      <w:pPr>
        <w:pStyle w:val="ListParagraph"/>
        <w:numPr>
          <w:ilvl w:val="0"/>
          <w:numId w:val="2"/>
        </w:numPr>
        <w:spacing w:after="40" w:before="40"/>
      </w:pPr>
      <w:r>
        <w:rPr>
          <w:rFonts w:ascii="Arial" w:cs="Arial" w:eastAsia="Arial" w:hAnsi="Arial"/>
          <w:color w:val="111827"/>
          <w:sz w:val="22"/>
          <w:szCs w:val="22"/>
        </w:rPr>
        <w:t xml:space="preserve">Right to Object — opt out of marketing communications at any time</w:t>
      </w:r>
    </w:p>
    <w:p>
      <w:pPr>
        <w:pStyle w:val="ListParagraph"/>
        <w:numPr>
          <w:ilvl w:val="0"/>
          <w:numId w:val="2"/>
        </w:numPr>
        <w:spacing w:after="40" w:before="40"/>
      </w:pPr>
      <w:r>
        <w:rPr>
          <w:rFonts w:ascii="Arial" w:cs="Arial" w:eastAsia="Arial" w:hAnsi="Arial"/>
          <w:color w:val="111827"/>
          <w:sz w:val="22"/>
          <w:szCs w:val="22"/>
        </w:rPr>
        <w:t xml:space="preserve">Right to Restrict Processing — request we limit processing while you raise a concern</w:t>
      </w:r>
    </w:p>
    <w:p>
      <w:pPr>
        <w:spacing w:after="60" w:before="60"/>
      </w:pPr>
      <w:r>
        <w:rPr>
          <w:rFonts w:ascii="Arial" w:cs="Arial" w:eastAsia="Arial" w:hAnsi="Arial"/>
          <w:color w:val="111827"/>
          <w:sz w:val="22"/>
          <w:szCs w:val="22"/>
        </w:rPr>
        <w:t xml:space="preserve">To exercise any right: email privacy@schoolassistant.app. We respond within 30 calendar days. Verification of identity required before processing access or deletion requests.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1.7 Children's Privacy (Special Protections)</w:t>
      </w:r>
    </w:p>
    <w:p>
      <w:pPr>
        <w:pStyle w:val="ListParagraph"/>
        <w:numPr>
          <w:ilvl w:val="0"/>
          <w:numId w:val="2"/>
        </w:numPr>
        <w:spacing w:after="40" w:before="40"/>
      </w:pPr>
      <w:r>
        <w:rPr>
          <w:rFonts w:ascii="Arial" w:cs="Arial" w:eastAsia="Arial" w:hAnsi="Arial"/>
          <w:color w:val="111827"/>
          <w:sz w:val="22"/>
          <w:szCs w:val="22"/>
        </w:rPr>
        <w:t xml:space="preserve">We do not collect personal information directly from children under 13</w:t>
      </w:r>
    </w:p>
    <w:p>
      <w:pPr>
        <w:pStyle w:val="ListParagraph"/>
        <w:numPr>
          <w:ilvl w:val="0"/>
          <w:numId w:val="2"/>
        </w:numPr>
        <w:spacing w:after="40" w:before="40"/>
      </w:pPr>
      <w:r>
        <w:rPr>
          <w:rFonts w:ascii="Arial" w:cs="Arial" w:eastAsia="Arial" w:hAnsi="Arial"/>
          <w:color w:val="111827"/>
          <w:sz w:val="22"/>
          <w:szCs w:val="22"/>
        </w:rPr>
        <w:t xml:space="preserve">All student accounts are created and managed exclusively by a verified parent or guardian</w:t>
      </w:r>
    </w:p>
    <w:p>
      <w:pPr>
        <w:pStyle w:val="ListParagraph"/>
        <w:numPr>
          <w:ilvl w:val="0"/>
          <w:numId w:val="2"/>
        </w:numPr>
        <w:spacing w:after="40" w:before="40"/>
      </w:pPr>
      <w:r>
        <w:rPr>
          <w:rFonts w:ascii="Arial" w:cs="Arial" w:eastAsia="Arial" w:hAnsi="Arial"/>
          <w:color w:val="111827"/>
          <w:sz w:val="22"/>
          <w:szCs w:val="22"/>
        </w:rPr>
        <w:t xml:space="preserve">Parents can view, update, or delete all their child's data at any time from the Parent Portal</w:t>
      </w:r>
    </w:p>
    <w:p>
      <w:pPr>
        <w:pStyle w:val="ListParagraph"/>
        <w:numPr>
          <w:ilvl w:val="0"/>
          <w:numId w:val="2"/>
        </w:numPr>
        <w:spacing w:after="40" w:before="40"/>
      </w:pPr>
      <w:r>
        <w:rPr>
          <w:rFonts w:ascii="Arial" w:cs="Arial" w:eastAsia="Arial" w:hAnsi="Arial"/>
          <w:color w:val="111827"/>
          <w:sz w:val="22"/>
          <w:szCs w:val="22"/>
        </w:rPr>
        <w:t xml:space="preserve">Student data is never used for advertising, profiling, or shared with third parties for marketing</w:t>
      </w:r>
    </w:p>
    <w:p>
      <w:pPr>
        <w:pStyle w:val="ListParagraph"/>
        <w:numPr>
          <w:ilvl w:val="0"/>
          <w:numId w:val="2"/>
        </w:numPr>
        <w:spacing w:after="40" w:before="40"/>
      </w:pPr>
      <w:r>
        <w:rPr>
          <w:rFonts w:ascii="Arial" w:cs="Arial" w:eastAsia="Arial" w:hAnsi="Arial"/>
          <w:color w:val="111827"/>
          <w:sz w:val="22"/>
          <w:szCs w:val="22"/>
        </w:rPr>
        <w:t xml:space="preserve">AI responses are never personalised using student PII — only grade, board, and subject</w:t>
      </w:r>
    </w:p>
    <w:p>
      <w:pPr>
        <w:pStyle w:val="ListParagraph"/>
        <w:numPr>
          <w:ilvl w:val="0"/>
          <w:numId w:val="2"/>
        </w:numPr>
        <w:spacing w:after="40" w:before="40"/>
      </w:pPr>
      <w:r>
        <w:rPr>
          <w:rFonts w:ascii="Arial" w:cs="Arial" w:eastAsia="Arial" w:hAnsi="Arial"/>
          <w:color w:val="111827"/>
          <w:sz w:val="22"/>
          <w:szCs w:val="22"/>
        </w:rPr>
        <w:t xml:space="preserve">See Section 3 (COPPA) and Section 4 (DPDP) for jurisdiction-specific children's protections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1.8 Security Measures</w:t>
      </w:r>
    </w:p>
    <w:p>
      <w:pPr>
        <w:pStyle w:val="ListParagraph"/>
        <w:numPr>
          <w:ilvl w:val="0"/>
          <w:numId w:val="2"/>
        </w:numPr>
        <w:spacing w:after="40" w:before="40"/>
      </w:pPr>
      <w:r>
        <w:rPr>
          <w:rFonts w:ascii="Arial" w:cs="Arial" w:eastAsia="Arial" w:hAnsi="Arial"/>
          <w:color w:val="111827"/>
          <w:sz w:val="22"/>
          <w:szCs w:val="22"/>
        </w:rPr>
        <w:t xml:space="preserve">All data in transit: TLS 1.3 enforced by Vercel and Supabase</w:t>
      </w:r>
    </w:p>
    <w:p>
      <w:pPr>
        <w:pStyle w:val="ListParagraph"/>
        <w:numPr>
          <w:ilvl w:val="0"/>
          <w:numId w:val="2"/>
        </w:numPr>
        <w:spacing w:after="40" w:before="40"/>
      </w:pPr>
      <w:r>
        <w:rPr>
          <w:rFonts w:ascii="Arial" w:cs="Arial" w:eastAsia="Arial" w:hAnsi="Arial"/>
          <w:color w:val="111827"/>
          <w:sz w:val="22"/>
          <w:szCs w:val="22"/>
        </w:rPr>
        <w:t xml:space="preserve">All data at rest: AES-256 encryption by Supabase managed PostgreSQL</w:t>
      </w:r>
    </w:p>
    <w:p>
      <w:pPr>
        <w:pStyle w:val="ListParagraph"/>
        <w:numPr>
          <w:ilvl w:val="0"/>
          <w:numId w:val="2"/>
        </w:numPr>
        <w:spacing w:after="40" w:before="40"/>
      </w:pPr>
      <w:r>
        <w:rPr>
          <w:rFonts w:ascii="Arial" w:cs="Arial" w:eastAsia="Arial" w:hAnsi="Arial"/>
          <w:color w:val="111827"/>
          <w:sz w:val="22"/>
          <w:szCs w:val="22"/>
        </w:rPr>
        <w:t xml:space="preserve">Mobile numbers: AES-256 encrypted at application layer before database storage</w:t>
      </w:r>
    </w:p>
    <w:p>
      <w:pPr>
        <w:pStyle w:val="ListParagraph"/>
        <w:numPr>
          <w:ilvl w:val="0"/>
          <w:numId w:val="2"/>
        </w:numPr>
        <w:spacing w:after="40" w:before="40"/>
      </w:pPr>
      <w:r>
        <w:rPr>
          <w:rFonts w:ascii="Arial" w:cs="Arial" w:eastAsia="Arial" w:hAnsi="Arial"/>
          <w:color w:val="111827"/>
          <w:sz w:val="22"/>
          <w:szCs w:val="22"/>
        </w:rPr>
        <w:t xml:space="preserve">Passwords: bcrypt with cost factor 12 — never stored in plaintext</w:t>
      </w:r>
    </w:p>
    <w:p>
      <w:pPr>
        <w:pStyle w:val="ListParagraph"/>
        <w:numPr>
          <w:ilvl w:val="0"/>
          <w:numId w:val="2"/>
        </w:numPr>
        <w:spacing w:after="40" w:before="40"/>
      </w:pPr>
      <w:r>
        <w:rPr>
          <w:rFonts w:ascii="Arial" w:cs="Arial" w:eastAsia="Arial" w:hAnsi="Arial"/>
          <w:color w:val="111827"/>
          <w:sz w:val="22"/>
          <w:szCs w:val="22"/>
        </w:rPr>
        <w:t xml:space="preserve">Admin accounts: mandatory MFA — session expires after 24 hours</w:t>
      </w:r>
    </w:p>
    <w:p>
      <w:pPr>
        <w:pStyle w:val="ListParagraph"/>
        <w:numPr>
          <w:ilvl w:val="0"/>
          <w:numId w:val="2"/>
        </w:numPr>
        <w:spacing w:after="40" w:before="40"/>
      </w:pPr>
      <w:r>
        <w:rPr>
          <w:rFonts w:ascii="Arial" w:cs="Arial" w:eastAsia="Arial" w:hAnsi="Arial"/>
          <w:color w:val="111827"/>
          <w:sz w:val="22"/>
          <w:szCs w:val="22"/>
        </w:rPr>
        <w:t xml:space="preserve">Role-based access: student, teacher, and admin sessions use separate JWT cookies</w:t>
      </w:r>
    </w:p>
    <w:p>
      <w:pPr>
        <w:pStyle w:val="ListParagraph"/>
        <w:numPr>
          <w:ilvl w:val="0"/>
          <w:numId w:val="2"/>
        </w:numPr>
        <w:spacing w:after="40" w:before="40"/>
      </w:pPr>
      <w:r>
        <w:rPr>
          <w:rFonts w:ascii="Arial" w:cs="Arial" w:eastAsia="Arial" w:hAnsi="Arial"/>
          <w:color w:val="111827"/>
          <w:sz w:val="22"/>
          <w:szCs w:val="22"/>
        </w:rPr>
        <w:t xml:space="preserve">Cross-tab session isolation: admin portal never inherits student session data</w:t>
      </w:r>
    </w:p>
    <w:p>
      <w:pPr>
        <w:pStyle w:val="ListParagraph"/>
        <w:numPr>
          <w:ilvl w:val="0"/>
          <w:numId w:val="2"/>
        </w:numPr>
        <w:spacing w:after="40" w:before="40"/>
      </w:pPr>
      <w:r>
        <w:rPr>
          <w:rFonts w:ascii="Arial" w:cs="Arial" w:eastAsia="Arial" w:hAnsi="Arial"/>
          <w:color w:val="111827"/>
          <w:sz w:val="22"/>
          <w:szCs w:val="22"/>
        </w:rPr>
        <w:t xml:space="preserve">Regular security audits and penetration testing</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1.9 International Data Transfers</w:t>
      </w:r>
    </w:p>
    <w:p>
      <w:pPr>
        <w:spacing w:after="60" w:before="60"/>
      </w:pPr>
      <w:r>
        <w:rPr>
          <w:rFonts w:ascii="Arial" w:cs="Arial" w:eastAsia="Arial" w:hAnsi="Arial"/>
          <w:color w:val="111827"/>
          <w:sz w:val="22"/>
          <w:szCs w:val="22"/>
        </w:rPr>
        <w:t xml:space="preserve">Student Assistant stores primary data in Supabase's AWS infrastructure. When data is transferred to processors in the United States (Google, ElevenLabs, Vercel, Resend), such transfers are governed by Standard Contractual Clauses (SCCs) or equivalent adequacy mechanisms. We ensure all processors maintain equivalent data protection standards to those required under Indian and EU law.</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2. Terms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Last Updated: July 2025 | Version 2.0</w:t>
            </w:r>
          </w:p>
        </w:tc>
      </w:tr>
      <w:tr>
        <w:tc>
          <w:tcPr>
            <w:tcW w:type="dxa" w:w="9360"/>
            <w:tcBorders>
              <w:top w:val="none" w:color="FFFFFF" w:sz="0"/>
              <w:left w:val="none" w:color="FFFFFF" w:sz="0"/>
              <w:bottom w:val="none" w:color="FFFFFF" w:sz="0"/>
              <w:right w:val="none" w:color="FFFFFF" w:sz="0"/>
            </w:tcBorders>
            <w:shd w:fill="D1FAE5" w:val="clear"/>
            <w:tcMar>
              <w:top w:type="dxa" w:w="50"/>
              <w:left w:type="dxa" w:w="160"/>
              <w:bottom w:type="dxa" w:w="50"/>
              <w:right w:type="dxa" w:w="160"/>
            </w:tcMar>
          </w:tcPr>
          <w:p>
            <w:pPr>
              <w:spacing w:after="30" w:before="30"/>
            </w:pPr>
            <w:r>
              <w:rPr>
                <w:rFonts w:ascii="Arial" w:cs="Arial" w:eastAsia="Arial" w:hAnsi="Arial"/>
                <w:color w:val="065F46"/>
                <w:sz w:val="20"/>
                <w:szCs w:val="20"/>
              </w:rPr>
              <w:t xml:space="preserve">By registering for or using Student Assistant, you agree to be bound by these Terms.</w:t>
            </w:r>
          </w:p>
        </w:tc>
      </w:tr>
      <w:tr>
        <w:tc>
          <w:tcPr>
            <w:tcW w:type="dxa" w:w="9360"/>
            <w:tcBorders>
              <w:top w:val="none" w:color="FFFFFF" w:sz="0"/>
              <w:left w:val="none" w:color="FFFFFF" w:sz="0"/>
              <w:bottom w:val="none" w:color="FFFFFF" w:sz="0"/>
              <w:right w:val="none" w:color="FFFFFF" w:sz="0"/>
            </w:tcBorders>
            <w:shd w:fill="D1FAE5" w:val="clear"/>
            <w:tcMar>
              <w:top w:type="dxa" w:w="50"/>
              <w:left w:type="dxa" w:w="160"/>
              <w:bottom w:type="dxa" w:w="50"/>
              <w:right w:type="dxa" w:w="160"/>
            </w:tcMar>
          </w:tcPr>
          <w:p>
            <w:pPr>
              <w:spacing w:after="30" w:before="30"/>
            </w:pPr>
            <w:r>
              <w:rPr>
                <w:rFonts w:ascii="Arial" w:cs="Arial" w:eastAsia="Arial" w:hAnsi="Arial"/>
                <w:color w:val="065F46"/>
                <w:sz w:val="20"/>
                <w:szCs w:val="20"/>
              </w:rPr>
              <w:t xml:space="preserve">If you do not agree, do not use the platform. These Terms apply to parents, students,</w:t>
            </w:r>
          </w:p>
        </w:tc>
      </w:tr>
      <w:tr>
        <w:tc>
          <w:tcPr>
            <w:tcW w:type="dxa" w:w="9360"/>
            <w:tcBorders>
              <w:top w:val="none" w:color="FFFFFF" w:sz="0"/>
              <w:left w:val="none" w:color="FFFFFF" w:sz="0"/>
              <w:bottom w:val="none" w:color="FFFFFF" w:sz="0"/>
              <w:right w:val="none" w:color="FFFFFF" w:sz="0"/>
            </w:tcBorders>
            <w:shd w:fill="D1FAE5" w:val="clear"/>
            <w:tcMar>
              <w:top w:type="dxa" w:w="50"/>
              <w:left w:type="dxa" w:w="160"/>
              <w:bottom w:type="dxa" w:w="50"/>
              <w:right w:type="dxa" w:w="160"/>
            </w:tcMar>
          </w:tcPr>
          <w:p>
            <w:pPr>
              <w:spacing w:after="30" w:before="30"/>
            </w:pPr>
            <w:r>
              <w:rPr>
                <w:rFonts w:ascii="Arial" w:cs="Arial" w:eastAsia="Arial" w:hAnsi="Arial"/>
                <w:color w:val="065F46"/>
                <w:sz w:val="20"/>
                <w:szCs w:val="20"/>
              </w:rPr>
              <w:t xml:space="preserve">teachers, and administrators using any Student Assistant service.</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2.1 Acceptance of Terms</w:t>
      </w:r>
    </w:p>
    <w:p>
      <w:pPr>
        <w:spacing w:after="60" w:before="60"/>
      </w:pPr>
      <w:r>
        <w:rPr>
          <w:rFonts w:ascii="Arial" w:cs="Arial" w:eastAsia="Arial" w:hAnsi="Arial"/>
          <w:color w:val="111827"/>
          <w:sz w:val="22"/>
          <w:szCs w:val="22"/>
        </w:rPr>
        <w:t xml:space="preserve">By clicking 'Create Account', 'Sign In', or otherwise accessing Student Assistant, you confirm that you have read, understood, and agree to be bound by these Terms of Service and our Privacy Policy. If you are registering on behalf of a minor child, you represent that you are the child's parent or legal guardian.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2.2 Eligibility</w:t>
      </w:r>
    </w:p>
    <w:p>
      <w:pPr>
        <w:pStyle w:val="ListParagraph"/>
        <w:numPr>
          <w:ilvl w:val="0"/>
          <w:numId w:val="2"/>
        </w:numPr>
        <w:spacing w:after="40" w:before="40"/>
      </w:pPr>
      <w:r>
        <w:rPr>
          <w:rFonts w:ascii="Arial" w:cs="Arial" w:eastAsia="Arial" w:hAnsi="Arial"/>
          <w:color w:val="111827"/>
          <w:sz w:val="22"/>
          <w:szCs w:val="22"/>
        </w:rPr>
        <w:t xml:space="preserve">Parent/Guardian accounts: you must be 18 years of age or older</w:t>
      </w:r>
    </w:p>
    <w:p>
      <w:pPr>
        <w:pStyle w:val="ListParagraph"/>
        <w:numPr>
          <w:ilvl w:val="0"/>
          <w:numId w:val="2"/>
        </w:numPr>
        <w:spacing w:after="40" w:before="40"/>
      </w:pPr>
      <w:r>
        <w:rPr>
          <w:rFonts w:ascii="Arial" w:cs="Arial" w:eastAsia="Arial" w:hAnsi="Arial"/>
          <w:color w:val="111827"/>
          <w:sz w:val="22"/>
          <w:szCs w:val="22"/>
        </w:rPr>
        <w:t xml:space="preserve">Student accounts: created by and managed under a parent/guardian account</w:t>
      </w:r>
    </w:p>
    <w:p>
      <w:pPr>
        <w:pStyle w:val="ListParagraph"/>
        <w:numPr>
          <w:ilvl w:val="0"/>
          <w:numId w:val="2"/>
        </w:numPr>
        <w:spacing w:after="40" w:before="40"/>
      </w:pPr>
      <w:r>
        <w:rPr>
          <w:rFonts w:ascii="Arial" w:cs="Arial" w:eastAsia="Arial" w:hAnsi="Arial"/>
          <w:color w:val="111827"/>
          <w:sz w:val="22"/>
          <w:szCs w:val="22"/>
        </w:rPr>
        <w:t xml:space="preserve">Teacher accounts: you must be an active educator at an accredited educational institution</w:t>
      </w:r>
    </w:p>
    <w:p>
      <w:pPr>
        <w:pStyle w:val="ListParagraph"/>
        <w:numPr>
          <w:ilvl w:val="0"/>
          <w:numId w:val="2"/>
        </w:numPr>
        <w:spacing w:after="40" w:before="40"/>
      </w:pPr>
      <w:r>
        <w:rPr>
          <w:rFonts w:ascii="Arial" w:cs="Arial" w:eastAsia="Arial" w:hAnsi="Arial"/>
          <w:color w:val="111827"/>
          <w:sz w:val="22"/>
          <w:szCs w:val="22"/>
        </w:rPr>
        <w:t xml:space="preserve">Admin accounts: by invitation from Super Admin only — restricted to platform staff</w:t>
      </w:r>
    </w:p>
    <w:p>
      <w:pPr>
        <w:pStyle w:val="ListParagraph"/>
        <w:numPr>
          <w:ilvl w:val="0"/>
          <w:numId w:val="2"/>
        </w:numPr>
        <w:spacing w:after="40" w:before="40"/>
      </w:pPr>
      <w:r>
        <w:rPr>
          <w:rFonts w:ascii="Arial" w:cs="Arial" w:eastAsia="Arial" w:hAnsi="Arial"/>
          <w:color w:val="111827"/>
          <w:sz w:val="22"/>
          <w:szCs w:val="22"/>
        </w:rPr>
        <w:t xml:space="preserve">You must provide accurate and complete registration information</w:t>
      </w:r>
    </w:p>
    <w:p>
      <w:pPr>
        <w:pStyle w:val="ListParagraph"/>
        <w:numPr>
          <w:ilvl w:val="0"/>
          <w:numId w:val="2"/>
        </w:numPr>
        <w:spacing w:after="40" w:before="40"/>
      </w:pPr>
      <w:r>
        <w:rPr>
          <w:rFonts w:ascii="Arial" w:cs="Arial" w:eastAsia="Arial" w:hAnsi="Arial"/>
          <w:color w:val="111827"/>
          <w:sz w:val="22"/>
          <w:szCs w:val="22"/>
        </w:rPr>
        <w:t xml:space="preserve">Creating accounts with false information is grounds for immediate termination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2.3 Subscription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Plan</w:t>
            </w:r>
          </w:p>
        </w:tc>
        <w:tc>
          <w:tcPr>
            <w:tcW w:type="dxa" w:w="20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Price</w:t>
            </w:r>
          </w:p>
        </w:tc>
        <w:tc>
          <w:tcPr>
            <w:tcW w:type="dxa" w:w="20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Free Trial</w:t>
            </w:r>
          </w:p>
        </w:tc>
        <w:tc>
          <w:tcPr>
            <w:tcW w:type="dxa" w:w="25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Auto-Renewal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Per Child (India)</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₹6,000/year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5 days, full access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Yes — annually</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Family Pack — 2 children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₹10,000/year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5 days, full access</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Yes — annually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Family Pack — 3 children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₹13,500/year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5 days, full access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Yes — annually</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Teacher Professional</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₹3,000/year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5 days, full access</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Yes — annually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School Licence (≤500)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₹20,00,000/year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By negotiation</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Yes — annually</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School Licence (501–1000)</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₹3,500/student/year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By negotiation</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Yes — annually</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Podcast Premium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Admin-enabled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Included in trial</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Per account</w:t>
            </w:r>
          </w:p>
        </w:tc>
      </w:tr>
    </w:tbl>
    <w:p>
      <w:pPr>
        <w:spacing w:after="8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Free trial: 5 days full access, no credit card required for trial period</w:t>
      </w:r>
    </w:p>
    <w:p>
      <w:pPr>
        <w:pStyle w:val="ListParagraph"/>
        <w:numPr>
          <w:ilvl w:val="0"/>
          <w:numId w:val="2"/>
        </w:numPr>
        <w:spacing w:after="40" w:before="40"/>
      </w:pPr>
      <w:r>
        <w:rPr>
          <w:rFonts w:ascii="Arial" w:cs="Arial" w:eastAsia="Arial" w:hAnsi="Arial"/>
          <w:color w:val="111827"/>
          <w:sz w:val="22"/>
          <w:szCs w:val="22"/>
        </w:rPr>
        <w:t xml:space="preserve">After trial: payment required to continue access — no auto-charge without explicit consent</w:t>
      </w:r>
    </w:p>
    <w:p>
      <w:pPr>
        <w:pStyle w:val="ListParagraph"/>
        <w:numPr>
          <w:ilvl w:val="0"/>
          <w:numId w:val="2"/>
        </w:numPr>
        <w:spacing w:after="40" w:before="40"/>
      </w:pPr>
      <w:r>
        <w:rPr>
          <w:rFonts w:ascii="Arial" w:cs="Arial" w:eastAsia="Arial" w:hAnsi="Arial"/>
          <w:color w:val="111827"/>
          <w:sz w:val="22"/>
          <w:szCs w:val="22"/>
        </w:rPr>
        <w:t xml:space="preserve">Payment processors: Razorpay (India), Stripe (US) — we do not store card details</w:t>
      </w:r>
    </w:p>
    <w:p>
      <w:pPr>
        <w:pStyle w:val="ListParagraph"/>
        <w:numPr>
          <w:ilvl w:val="0"/>
          <w:numId w:val="2"/>
        </w:numPr>
        <w:spacing w:after="40" w:before="40"/>
      </w:pPr>
      <w:r>
        <w:rPr>
          <w:rFonts w:ascii="Arial" w:cs="Arial" w:eastAsia="Arial" w:hAnsi="Arial"/>
          <w:color w:val="111827"/>
          <w:sz w:val="22"/>
          <w:szCs w:val="22"/>
        </w:rPr>
        <w:t xml:space="preserve">Auto-renewal reminders sent 30 days, 7 days, and 1 day before renewal date</w:t>
      </w:r>
    </w:p>
    <w:p>
      <w:pPr>
        <w:pStyle w:val="ListParagraph"/>
        <w:numPr>
          <w:ilvl w:val="0"/>
          <w:numId w:val="2"/>
        </w:numPr>
        <w:spacing w:after="40" w:before="40"/>
      </w:pPr>
      <w:r>
        <w:rPr>
          <w:rFonts w:ascii="Arial" w:cs="Arial" w:eastAsia="Arial" w:hAnsi="Arial"/>
          <w:color w:val="111827"/>
          <w:sz w:val="22"/>
          <w:szCs w:val="22"/>
        </w:rPr>
        <w:t xml:space="preserve">Subscriptions may be cancelled at any time from Account Settings → Subscription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2.4 Acceptable Use Policy</w:t>
      </w:r>
    </w:p>
    <w:p>
      <w:pPr>
        <w:pStyle w:val="Heading3"/>
        <w:spacing w:after="80" w:before="200"/>
      </w:pPr>
      <w:r>
        <w:rPr>
          <w:rFonts w:ascii="Arial" w:cs="Arial" w:eastAsia="Arial" w:hAnsi="Arial"/>
          <w:b/>
          <w:bCs/>
          <w:color w:val="1D4ED8"/>
          <w:sz w:val="24"/>
          <w:szCs w:val="24"/>
        </w:rPr>
        <w:t xml:space="preserve">2.4.1 Permitted Uses</w:t>
      </w:r>
    </w:p>
    <w:p>
      <w:pPr>
        <w:pStyle w:val="ListParagraph"/>
        <w:numPr>
          <w:ilvl w:val="0"/>
          <w:numId w:val="2"/>
        </w:numPr>
        <w:spacing w:after="40" w:before="40"/>
      </w:pPr>
      <w:r>
        <w:rPr>
          <w:rFonts w:ascii="Arial" w:cs="Arial" w:eastAsia="Arial" w:hAnsi="Arial"/>
          <w:color w:val="111827"/>
          <w:sz w:val="22"/>
          <w:szCs w:val="22"/>
        </w:rPr>
        <w:t xml:space="preserve">Legitimate educational use: homework help, research, assignment practice, exam preparation</w:t>
      </w:r>
    </w:p>
    <w:p>
      <w:pPr>
        <w:pStyle w:val="ListParagraph"/>
        <w:numPr>
          <w:ilvl w:val="0"/>
          <w:numId w:val="2"/>
        </w:numPr>
        <w:spacing w:after="40" w:before="40"/>
      </w:pPr>
      <w:r>
        <w:rPr>
          <w:rFonts w:ascii="Arial" w:cs="Arial" w:eastAsia="Arial" w:hAnsi="Arial"/>
          <w:color w:val="111827"/>
          <w:sz w:val="22"/>
          <w:szCs w:val="22"/>
        </w:rPr>
        <w:t xml:space="preserve">Teachers: creating class assignments, reviewing student submissions, tracking performance</w:t>
      </w:r>
    </w:p>
    <w:p>
      <w:pPr>
        <w:pStyle w:val="ListParagraph"/>
        <w:numPr>
          <w:ilvl w:val="0"/>
          <w:numId w:val="2"/>
        </w:numPr>
        <w:spacing w:after="40" w:before="40"/>
      </w:pPr>
      <w:r>
        <w:rPr>
          <w:rFonts w:ascii="Arial" w:cs="Arial" w:eastAsia="Arial" w:hAnsi="Arial"/>
          <w:color w:val="111827"/>
          <w:sz w:val="22"/>
          <w:szCs w:val="22"/>
        </w:rPr>
        <w:t xml:space="preserve">Parents: monitoring child's academic progress, managing subscription and settings</w:t>
      </w:r>
    </w:p>
    <w:p>
      <w:pPr>
        <w:spacing w:after="80" w:before="80"/>
      </w:pPr>
      <w:r>
        <w:t xml:space="preserve"/>
      </w:r>
    </w:p>
    <w:p>
      <w:pPr>
        <w:pStyle w:val="Heading3"/>
        <w:spacing w:after="80" w:before="200"/>
      </w:pPr>
      <w:r>
        <w:rPr>
          <w:rFonts w:ascii="Arial" w:cs="Arial" w:eastAsia="Arial" w:hAnsi="Arial"/>
          <w:b/>
          <w:bCs/>
          <w:color w:val="1D4ED8"/>
          <w:sz w:val="24"/>
          <w:szCs w:val="24"/>
        </w:rPr>
        <w:t xml:space="preserve">2.4.2 Prohibited Uses</w:t>
      </w:r>
    </w:p>
    <w:p>
      <w:pPr>
        <w:pStyle w:val="ListParagraph"/>
        <w:numPr>
          <w:ilvl w:val="0"/>
          <w:numId w:val="2"/>
        </w:numPr>
        <w:spacing w:after="40" w:before="40"/>
      </w:pPr>
      <w:r>
        <w:rPr>
          <w:rFonts w:ascii="Arial" w:cs="Arial" w:eastAsia="Arial" w:hAnsi="Arial"/>
          <w:color w:val="111827"/>
          <w:sz w:val="22"/>
          <w:szCs w:val="22"/>
        </w:rPr>
        <w:t xml:space="preserve">Sharing account credentials with non-registered users</w:t>
      </w:r>
    </w:p>
    <w:p>
      <w:pPr>
        <w:pStyle w:val="ListParagraph"/>
        <w:numPr>
          <w:ilvl w:val="0"/>
          <w:numId w:val="2"/>
        </w:numPr>
        <w:spacing w:after="40" w:before="40"/>
      </w:pPr>
      <w:r>
        <w:rPr>
          <w:rFonts w:ascii="Arial" w:cs="Arial" w:eastAsia="Arial" w:hAnsi="Arial"/>
          <w:color w:val="111827"/>
          <w:sz w:val="22"/>
          <w:szCs w:val="22"/>
        </w:rPr>
        <w:t xml:space="preserve">Attempting to extract, reverse-engineer, or circumvent AI model systems</w:t>
      </w:r>
    </w:p>
    <w:p>
      <w:pPr>
        <w:pStyle w:val="ListParagraph"/>
        <w:numPr>
          <w:ilvl w:val="0"/>
          <w:numId w:val="2"/>
        </w:numPr>
        <w:spacing w:after="40" w:before="40"/>
      </w:pPr>
      <w:r>
        <w:rPr>
          <w:rFonts w:ascii="Arial" w:cs="Arial" w:eastAsia="Arial" w:hAnsi="Arial"/>
          <w:color w:val="111827"/>
          <w:sz w:val="22"/>
          <w:szCs w:val="22"/>
        </w:rPr>
        <w:t xml:space="preserve">Attempting to bypass content safety filters or generate prohibited content</w:t>
      </w:r>
    </w:p>
    <w:p>
      <w:pPr>
        <w:pStyle w:val="ListParagraph"/>
        <w:numPr>
          <w:ilvl w:val="0"/>
          <w:numId w:val="2"/>
        </w:numPr>
        <w:spacing w:after="40" w:before="40"/>
      </w:pPr>
      <w:r>
        <w:rPr>
          <w:rFonts w:ascii="Arial" w:cs="Arial" w:eastAsia="Arial" w:hAnsi="Arial"/>
          <w:color w:val="111827"/>
          <w:sz w:val="22"/>
          <w:szCs w:val="22"/>
        </w:rPr>
        <w:t xml:space="preserve">Using the platform to generate academic dishonesty content (plagiarism, contract cheating)</w:t>
      </w:r>
    </w:p>
    <w:p>
      <w:pPr>
        <w:pStyle w:val="ListParagraph"/>
        <w:numPr>
          <w:ilvl w:val="0"/>
          <w:numId w:val="2"/>
        </w:numPr>
        <w:spacing w:after="40" w:before="40"/>
      </w:pPr>
      <w:r>
        <w:rPr>
          <w:rFonts w:ascii="Arial" w:cs="Arial" w:eastAsia="Arial" w:hAnsi="Arial"/>
          <w:color w:val="111827"/>
          <w:sz w:val="22"/>
          <w:szCs w:val="22"/>
        </w:rPr>
        <w:t xml:space="preserve">Submitting violent, sexual, hateful, or otherwise harmful content through any input</w:t>
      </w:r>
    </w:p>
    <w:p>
      <w:pPr>
        <w:pStyle w:val="ListParagraph"/>
        <w:numPr>
          <w:ilvl w:val="0"/>
          <w:numId w:val="2"/>
        </w:numPr>
        <w:spacing w:after="40" w:before="40"/>
      </w:pPr>
      <w:r>
        <w:rPr>
          <w:rFonts w:ascii="Arial" w:cs="Arial" w:eastAsia="Arial" w:hAnsi="Arial"/>
          <w:color w:val="111827"/>
          <w:sz w:val="22"/>
          <w:szCs w:val="22"/>
        </w:rPr>
        <w:t xml:space="preserve">Automated scraping, crawling, or bulk data extraction from the platform</w:t>
      </w:r>
    </w:p>
    <w:p>
      <w:pPr>
        <w:pStyle w:val="ListParagraph"/>
        <w:numPr>
          <w:ilvl w:val="0"/>
          <w:numId w:val="2"/>
        </w:numPr>
        <w:spacing w:after="40" w:before="40"/>
      </w:pPr>
      <w:r>
        <w:rPr>
          <w:rFonts w:ascii="Arial" w:cs="Arial" w:eastAsia="Arial" w:hAnsi="Arial"/>
          <w:color w:val="111827"/>
          <w:sz w:val="22"/>
          <w:szCs w:val="22"/>
        </w:rPr>
        <w:t xml:space="preserve">Commercial use of platform content without written permission</w:t>
      </w:r>
    </w:p>
    <w:p>
      <w:pPr>
        <w:pStyle w:val="ListParagraph"/>
        <w:numPr>
          <w:ilvl w:val="0"/>
          <w:numId w:val="2"/>
        </w:numPr>
        <w:spacing w:after="40" w:before="40"/>
      </w:pPr>
      <w:r>
        <w:rPr>
          <w:rFonts w:ascii="Arial" w:cs="Arial" w:eastAsia="Arial" w:hAnsi="Arial"/>
          <w:color w:val="111827"/>
          <w:sz w:val="22"/>
          <w:szCs w:val="22"/>
        </w:rPr>
        <w:t xml:space="preserve">Impersonating other users, students, teachers, or platform staff</w:t>
      </w:r>
    </w:p>
    <w:p>
      <w:pPr>
        <w:pStyle w:val="ListParagraph"/>
        <w:numPr>
          <w:ilvl w:val="0"/>
          <w:numId w:val="2"/>
        </w:numPr>
        <w:spacing w:after="40" w:before="40"/>
      </w:pPr>
      <w:r>
        <w:rPr>
          <w:rFonts w:ascii="Arial" w:cs="Arial" w:eastAsia="Arial" w:hAnsi="Arial"/>
          <w:color w:val="111827"/>
          <w:sz w:val="22"/>
          <w:szCs w:val="22"/>
        </w:rPr>
        <w:t xml:space="preserve">Any activity that violates applicable Indian or international law</w:t>
      </w:r>
    </w:p>
    <w:p>
      <w:pPr>
        <w:spacing w:after="80" w:before="80"/>
      </w:pPr>
      <w:r>
        <w:t xml:space="preserve"/>
      </w:r>
    </w:p>
    <w:p>
      <w:pPr>
        <w:spacing w:after="60" w:before="60"/>
      </w:pPr>
      <w:r>
        <w:rPr>
          <w:rFonts w:ascii="Arial" w:cs="Arial" w:eastAsia="Arial" w:hAnsi="Arial"/>
          <w:color w:val="111827"/>
          <w:sz w:val="22"/>
          <w:szCs w:val="22"/>
        </w:rPr>
        <w:t xml:space="preserve">Violations may result in immediate account suspension or permanent termination without refund.</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2.5 AI Content Disclaimer</w:t>
      </w:r>
    </w:p>
    <w:p>
      <w:pPr>
        <w:pStyle w:val="ListParagraph"/>
        <w:numPr>
          <w:ilvl w:val="0"/>
          <w:numId w:val="2"/>
        </w:numPr>
        <w:spacing w:after="40" w:before="40"/>
      </w:pPr>
      <w:r>
        <w:rPr>
          <w:rFonts w:ascii="Arial" w:cs="Arial" w:eastAsia="Arial" w:hAnsi="Arial"/>
          <w:color w:val="111827"/>
          <w:sz w:val="22"/>
          <w:szCs w:val="22"/>
        </w:rPr>
        <w:t xml:space="preserve">AI responses are generated for educational support and are not a substitute for qualified teaching</w:t>
      </w:r>
    </w:p>
    <w:p>
      <w:pPr>
        <w:pStyle w:val="ListParagraph"/>
        <w:numPr>
          <w:ilvl w:val="0"/>
          <w:numId w:val="2"/>
        </w:numPr>
        <w:spacing w:after="40" w:before="40"/>
      </w:pPr>
      <w:r>
        <w:rPr>
          <w:rFonts w:ascii="Arial" w:cs="Arial" w:eastAsia="Arial" w:hAnsi="Arial"/>
          <w:color w:val="111827"/>
          <w:sz w:val="22"/>
          <w:szCs w:val="22"/>
        </w:rPr>
        <w:t xml:space="preserve">We do not guarantee the accuracy of all AI-generated content — users should verify important facts</w:t>
      </w:r>
    </w:p>
    <w:p>
      <w:pPr>
        <w:pStyle w:val="ListParagraph"/>
        <w:numPr>
          <w:ilvl w:val="0"/>
          <w:numId w:val="2"/>
        </w:numPr>
        <w:spacing w:after="40" w:before="40"/>
      </w:pPr>
      <w:r>
        <w:rPr>
          <w:rFonts w:ascii="Arial" w:cs="Arial" w:eastAsia="Arial" w:hAnsi="Arial"/>
          <w:color w:val="111827"/>
          <w:sz w:val="22"/>
          <w:szCs w:val="22"/>
        </w:rPr>
        <w:t xml:space="preserve">Parents are responsible for supervising student interactions with the platform</w:t>
      </w:r>
    </w:p>
    <w:p>
      <w:pPr>
        <w:pStyle w:val="ListParagraph"/>
        <w:numPr>
          <w:ilvl w:val="0"/>
          <w:numId w:val="2"/>
        </w:numPr>
        <w:spacing w:after="40" w:before="40"/>
      </w:pPr>
      <w:r>
        <w:rPr>
          <w:rFonts w:ascii="Arial" w:cs="Arial" w:eastAsia="Arial" w:hAnsi="Arial"/>
          <w:color w:val="111827"/>
          <w:sz w:val="22"/>
          <w:szCs w:val="22"/>
        </w:rPr>
        <w:t xml:space="preserve">AI responses are filtered for age-appropriateness but no automated system is infallible</w:t>
      </w:r>
    </w:p>
    <w:p>
      <w:pPr>
        <w:pStyle w:val="ListParagraph"/>
        <w:numPr>
          <w:ilvl w:val="0"/>
          <w:numId w:val="2"/>
        </w:numPr>
        <w:spacing w:after="40" w:before="40"/>
      </w:pPr>
      <w:r>
        <w:rPr>
          <w:rFonts w:ascii="Arial" w:cs="Arial" w:eastAsia="Arial" w:hAnsi="Arial"/>
          <w:color w:val="111827"/>
          <w:sz w:val="22"/>
          <w:szCs w:val="22"/>
        </w:rPr>
        <w:t xml:space="preserve">We implement grade-appropriate safety filters but cannot guarantee zero errors</w:t>
      </w:r>
    </w:p>
    <w:p>
      <w:pPr>
        <w:pStyle w:val="ListParagraph"/>
        <w:numPr>
          <w:ilvl w:val="0"/>
          <w:numId w:val="2"/>
        </w:numPr>
        <w:spacing w:after="40" w:before="40"/>
      </w:pPr>
      <w:r>
        <w:rPr>
          <w:rFonts w:ascii="Arial" w:cs="Arial" w:eastAsia="Arial" w:hAnsi="Arial"/>
          <w:color w:val="111827"/>
          <w:sz w:val="22"/>
          <w:szCs w:val="22"/>
        </w:rPr>
        <w:t xml:space="preserve">See Section 7 for full AI Content Safety Policy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2.6 Gamification Disclaimer</w:t>
      </w:r>
    </w:p>
    <w:p>
      <w:pPr>
        <w:pStyle w:val="ListParagraph"/>
        <w:numPr>
          <w:ilvl w:val="0"/>
          <w:numId w:val="2"/>
        </w:numPr>
        <w:spacing w:after="40" w:before="40"/>
      </w:pPr>
      <w:r>
        <w:rPr>
          <w:rFonts w:ascii="Arial" w:cs="Arial" w:eastAsia="Arial" w:hAnsi="Arial"/>
          <w:color w:val="111827"/>
          <w:sz w:val="22"/>
          <w:szCs w:val="22"/>
        </w:rPr>
        <w:t xml:space="preserve">XP points, badges, and leaderboard rankings have no monetary value and cannot be exchanged</w:t>
      </w:r>
    </w:p>
    <w:p>
      <w:pPr>
        <w:pStyle w:val="ListParagraph"/>
        <w:numPr>
          <w:ilvl w:val="0"/>
          <w:numId w:val="2"/>
        </w:numPr>
        <w:spacing w:after="40" w:before="40"/>
      </w:pPr>
      <w:r>
        <w:rPr>
          <w:rFonts w:ascii="Arial" w:cs="Arial" w:eastAsia="Arial" w:hAnsi="Arial"/>
          <w:color w:val="111827"/>
          <w:sz w:val="22"/>
          <w:szCs w:val="22"/>
        </w:rPr>
        <w:t xml:space="preserve">Gamification data resets monthly — no historical records are kept after 12 months</w:t>
      </w:r>
    </w:p>
    <w:p>
      <w:pPr>
        <w:pStyle w:val="ListParagraph"/>
        <w:numPr>
          <w:ilvl w:val="0"/>
          <w:numId w:val="2"/>
        </w:numPr>
        <w:spacing w:after="40" w:before="40"/>
      </w:pPr>
      <w:r>
        <w:rPr>
          <w:rFonts w:ascii="Arial" w:cs="Arial" w:eastAsia="Arial" w:hAnsi="Arial"/>
          <w:color w:val="111827"/>
          <w:sz w:val="22"/>
          <w:szCs w:val="22"/>
        </w:rPr>
        <w:t xml:space="preserve">Platform may modify, suspend, or discontinue gamification features at any time</w:t>
      </w:r>
    </w:p>
    <w:p>
      <w:pPr>
        <w:pStyle w:val="ListParagraph"/>
        <w:numPr>
          <w:ilvl w:val="0"/>
          <w:numId w:val="2"/>
        </w:numPr>
        <w:spacing w:after="40" w:before="40"/>
      </w:pPr>
      <w:r>
        <w:rPr>
          <w:rFonts w:ascii="Arial" w:cs="Arial" w:eastAsia="Arial" w:hAnsi="Arial"/>
          <w:color w:val="111827"/>
          <w:sz w:val="22"/>
          <w:szCs w:val="22"/>
        </w:rPr>
        <w:t xml:space="preserve">Class leaderboards show only students within the same enrolled class</w:t>
      </w:r>
    </w:p>
    <w:p>
      <w:pPr>
        <w:pStyle w:val="ListParagraph"/>
        <w:numPr>
          <w:ilvl w:val="0"/>
          <w:numId w:val="2"/>
        </w:numPr>
        <w:spacing w:after="40" w:before="40"/>
      </w:pPr>
      <w:r>
        <w:rPr>
          <w:rFonts w:ascii="Arial" w:cs="Arial" w:eastAsia="Arial" w:hAnsi="Arial"/>
          <w:color w:val="111827"/>
          <w:sz w:val="22"/>
          <w:szCs w:val="22"/>
        </w:rPr>
        <w:t xml:space="preserve">Parents may disable gamification for their children at any time</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2.7 Intellectual Property</w:t>
      </w:r>
    </w:p>
    <w:p>
      <w:pPr>
        <w:pStyle w:val="ListParagraph"/>
        <w:numPr>
          <w:ilvl w:val="0"/>
          <w:numId w:val="2"/>
        </w:numPr>
        <w:spacing w:after="40" w:before="40"/>
      </w:pPr>
      <w:r>
        <w:rPr>
          <w:rFonts w:ascii="Arial" w:cs="Arial" w:eastAsia="Arial" w:hAnsi="Arial"/>
          <w:color w:val="111827"/>
          <w:sz w:val="22"/>
          <w:szCs w:val="22"/>
        </w:rPr>
        <w:t xml:space="preserve">Student Assistant platform, code, design, AI prompts, and brand are our intellectual property</w:t>
      </w:r>
    </w:p>
    <w:p>
      <w:pPr>
        <w:pStyle w:val="ListParagraph"/>
        <w:numPr>
          <w:ilvl w:val="0"/>
          <w:numId w:val="2"/>
        </w:numPr>
        <w:spacing w:after="40" w:before="40"/>
      </w:pPr>
      <w:r>
        <w:rPr>
          <w:rFonts w:ascii="Arial" w:cs="Arial" w:eastAsia="Arial" w:hAnsi="Arial"/>
          <w:color w:val="111827"/>
          <w:sz w:val="22"/>
          <w:szCs w:val="22"/>
        </w:rPr>
        <w:t xml:space="preserve">Student-submitted content (queries, assignment answers) remains property of the student/parent</w:t>
      </w:r>
    </w:p>
    <w:p>
      <w:pPr>
        <w:pStyle w:val="ListParagraph"/>
        <w:numPr>
          <w:ilvl w:val="0"/>
          <w:numId w:val="2"/>
        </w:numPr>
        <w:spacing w:after="40" w:before="40"/>
      </w:pPr>
      <w:r>
        <w:rPr>
          <w:rFonts w:ascii="Arial" w:cs="Arial" w:eastAsia="Arial" w:hAnsi="Arial"/>
          <w:color w:val="111827"/>
          <w:sz w:val="22"/>
          <w:szCs w:val="22"/>
        </w:rPr>
        <w:t xml:space="preserve">You grant us a limited licence to process submitted content to deliver the service and improve AI safety</w:t>
      </w:r>
    </w:p>
    <w:p>
      <w:pPr>
        <w:pStyle w:val="ListParagraph"/>
        <w:numPr>
          <w:ilvl w:val="0"/>
          <w:numId w:val="2"/>
        </w:numPr>
        <w:spacing w:after="40" w:before="40"/>
      </w:pPr>
      <w:r>
        <w:rPr>
          <w:rFonts w:ascii="Arial" w:cs="Arial" w:eastAsia="Arial" w:hAnsi="Arial"/>
          <w:color w:val="111827"/>
          <w:sz w:val="22"/>
          <w:szCs w:val="22"/>
        </w:rPr>
        <w:t xml:space="preserve">AI-generated responses are provided as educational tools — we do not claim copyright in responses</w:t>
      </w:r>
    </w:p>
    <w:p>
      <w:pPr>
        <w:pStyle w:val="ListParagraph"/>
        <w:numPr>
          <w:ilvl w:val="0"/>
          <w:numId w:val="2"/>
        </w:numPr>
        <w:spacing w:after="40" w:before="40"/>
      </w:pPr>
      <w:r>
        <w:rPr>
          <w:rFonts w:ascii="Arial" w:cs="Arial" w:eastAsia="Arial" w:hAnsi="Arial"/>
          <w:color w:val="111827"/>
          <w:sz w:val="22"/>
          <w:szCs w:val="22"/>
        </w:rPr>
        <w:t xml:space="preserve">You may not reproduce, redistribute, or create derivative works from our platform or content</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2.8 Limitation of Liability</w:t>
      </w:r>
    </w:p>
    <w:p>
      <w:pPr>
        <w:spacing w:after="60" w:before="60"/>
      </w:pPr>
      <w:r>
        <w:rPr>
          <w:rFonts w:ascii="Arial" w:cs="Arial" w:eastAsia="Arial" w:hAnsi="Arial"/>
          <w:color w:val="111827"/>
          <w:sz w:val="22"/>
          <w:szCs w:val="22"/>
        </w:rPr>
        <w:t xml:space="preserve">To the maximum extent permitted by applicable law, Student Assistant and its officers, directors, employees, and agents shall not be liable for any indirect, incidental, special, consequential, or punitive damages arising from: platform use or inability to use; AI response errors or inaccuracies; service interruptions; data loss; or academic outcomes.</w:t>
      </w:r>
    </w:p>
    <w:p>
      <w:pPr>
        <w:spacing w:after="60" w:before="60"/>
      </w:pPr>
      <w:r>
        <w:rPr>
          <w:rFonts w:ascii="Arial" w:cs="Arial" w:eastAsia="Arial" w:hAnsi="Arial"/>
          <w:color w:val="111827"/>
          <w:sz w:val="22"/>
          <w:szCs w:val="22"/>
        </w:rPr>
        <w:t xml:space="preserve">Our total cumulative liability for any claim arising from these Terms shall not exceed the amount paid by you in the 12-month period immediately preceding the claim.</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2.9 Termination</w:t>
      </w:r>
    </w:p>
    <w:p>
      <w:pPr>
        <w:pStyle w:val="ListParagraph"/>
        <w:numPr>
          <w:ilvl w:val="0"/>
          <w:numId w:val="2"/>
        </w:numPr>
        <w:spacing w:after="40" w:before="40"/>
      </w:pPr>
      <w:r>
        <w:rPr>
          <w:rFonts w:ascii="Arial" w:cs="Arial" w:eastAsia="Arial" w:hAnsi="Arial"/>
          <w:color w:val="111827"/>
          <w:sz w:val="22"/>
          <w:szCs w:val="22"/>
        </w:rPr>
        <w:t xml:space="preserve">You may cancel your subscription and delete your account at any time from Account Settings</w:t>
      </w:r>
    </w:p>
    <w:p>
      <w:pPr>
        <w:pStyle w:val="ListParagraph"/>
        <w:numPr>
          <w:ilvl w:val="0"/>
          <w:numId w:val="2"/>
        </w:numPr>
        <w:spacing w:after="40" w:before="40"/>
      </w:pPr>
      <w:r>
        <w:rPr>
          <w:rFonts w:ascii="Arial" w:cs="Arial" w:eastAsia="Arial" w:hAnsi="Arial"/>
          <w:color w:val="111827"/>
          <w:sz w:val="22"/>
          <w:szCs w:val="22"/>
        </w:rPr>
        <w:t xml:space="preserve">We may suspend or terminate accounts for violation of these Terms with or without notice</w:t>
      </w:r>
    </w:p>
    <w:p>
      <w:pPr>
        <w:pStyle w:val="ListParagraph"/>
        <w:numPr>
          <w:ilvl w:val="0"/>
          <w:numId w:val="2"/>
        </w:numPr>
        <w:spacing w:after="40" w:before="40"/>
      </w:pPr>
      <w:r>
        <w:rPr>
          <w:rFonts w:ascii="Arial" w:cs="Arial" w:eastAsia="Arial" w:hAnsi="Arial"/>
          <w:color w:val="111827"/>
          <w:sz w:val="22"/>
          <w:szCs w:val="22"/>
        </w:rPr>
        <w:t xml:space="preserve">Upon termination: access is revoked immediately; data deleted per Privacy Policy Section 1.5</w:t>
      </w:r>
    </w:p>
    <w:p>
      <w:pPr>
        <w:pStyle w:val="ListParagraph"/>
        <w:numPr>
          <w:ilvl w:val="0"/>
          <w:numId w:val="2"/>
        </w:numPr>
        <w:spacing w:after="40" w:before="40"/>
      </w:pPr>
      <w:r>
        <w:rPr>
          <w:rFonts w:ascii="Arial" w:cs="Arial" w:eastAsia="Arial" w:hAnsi="Arial"/>
          <w:color w:val="111827"/>
          <w:sz w:val="22"/>
          <w:szCs w:val="22"/>
        </w:rPr>
        <w:t xml:space="preserve">Provisions that by nature should survive termination (IP, liability, dispute resolution) remain in effect</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2.10 Modifications to Terms</w:t>
      </w:r>
    </w:p>
    <w:p>
      <w:pPr>
        <w:spacing w:after="60" w:before="60"/>
      </w:pPr>
      <w:r>
        <w:rPr>
          <w:rFonts w:ascii="Arial" w:cs="Arial" w:eastAsia="Arial" w:hAnsi="Arial"/>
          <w:color w:val="111827"/>
          <w:sz w:val="22"/>
          <w:szCs w:val="22"/>
        </w:rPr>
        <w:t xml:space="preserve">We reserve the right to modify these Terms at any time. Material changes will be communicated via email to registered users at least 30 days before taking effect. Continued use of the platform after the effective date constitutes acceptance of the modified Terms.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2.11 Governing Law and Dispute Resolution</w:t>
      </w:r>
    </w:p>
    <w:p>
      <w:pPr>
        <w:spacing w:after="60" w:before="60"/>
      </w:pPr>
      <w:r>
        <w:rPr>
          <w:rFonts w:ascii="Arial" w:cs="Arial" w:eastAsia="Arial" w:hAnsi="Arial"/>
          <w:color w:val="111827"/>
          <w:sz w:val="22"/>
          <w:szCs w:val="22"/>
        </w:rPr>
        <w:t xml:space="preserve">These Terms are governed by the laws of India, without regard to conflict of law provisions. Any dispute arising from these Terms or your use of the platform shall first be subject to good-faith negotiation for 30 days. If unresolved, disputes shall be submitted to binding arbitration in Hyderabad, Telangana, India, under the Arbitration and Conciliation Act 1996. You waive any right to jury trial or class action arbitration.</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3. COPPA Compliance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Children's Online Privacy Protection Act — United States</w:t>
            </w:r>
          </w:p>
        </w:tc>
      </w:tr>
      <w:tr>
        <w:tc>
          <w:tcPr>
            <w:tcW w:type="dxa" w:w="9360"/>
            <w:tcBorders>
              <w:top w:val="none" w:color="FFFFFF" w:sz="0"/>
              <w:left w:val="none" w:color="FFFFFF" w:sz="0"/>
              <w:bottom w:val="none" w:color="FFFFFF" w:sz="0"/>
              <w:right w:val="none" w:color="FFFFFF" w:sz="0"/>
            </w:tcBorders>
            <w:shd w:fill="EDE9FE" w:val="clear"/>
            <w:tcMar>
              <w:top w:type="dxa" w:w="50"/>
              <w:left w:type="dxa" w:w="160"/>
              <w:bottom w:type="dxa" w:w="50"/>
              <w:right w:type="dxa" w:w="160"/>
            </w:tcMar>
          </w:tcPr>
          <w:p>
            <w:pPr>
              <w:spacing w:after="30" w:before="30"/>
            </w:pPr>
            <w:r>
              <w:rPr>
                <w:rFonts w:ascii="Arial" w:cs="Arial" w:eastAsia="Arial" w:hAnsi="Arial"/>
                <w:color w:val="5B21B6"/>
                <w:sz w:val="20"/>
                <w:szCs w:val="20"/>
              </w:rPr>
              <w:t xml:space="preserve">Applies to: users in the United States under 13 years of age.</w:t>
            </w:r>
          </w:p>
        </w:tc>
      </w:tr>
      <w:tr>
        <w:tc>
          <w:tcPr>
            <w:tcW w:type="dxa" w:w="9360"/>
            <w:tcBorders>
              <w:top w:val="none" w:color="FFFFFF" w:sz="0"/>
              <w:left w:val="none" w:color="FFFFFF" w:sz="0"/>
              <w:bottom w:val="none" w:color="FFFFFF" w:sz="0"/>
              <w:right w:val="none" w:color="FFFFFF" w:sz="0"/>
            </w:tcBorders>
            <w:shd w:fill="EDE9FE" w:val="clear"/>
            <w:tcMar>
              <w:top w:type="dxa" w:w="50"/>
              <w:left w:type="dxa" w:w="160"/>
              <w:bottom w:type="dxa" w:w="50"/>
              <w:right w:type="dxa" w:w="160"/>
            </w:tcMar>
          </w:tcPr>
          <w:p>
            <w:pPr>
              <w:spacing w:after="30" w:before="30"/>
            </w:pPr>
            <w:r>
              <w:rPr>
                <w:rFonts w:ascii="Arial" w:cs="Arial" w:eastAsia="Arial" w:hAnsi="Arial"/>
                <w:color w:val="5B21B6"/>
                <w:sz w:val="20"/>
                <w:szCs w:val="20"/>
              </w:rPr>
              <w:t xml:space="preserve">Effective: July 2025 | COPPA (15 U.S.C. §§ 6501–6506)</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3.1 COPPA Overview</w:t>
      </w:r>
    </w:p>
    <w:p>
      <w:pPr>
        <w:spacing w:after="60" w:before="60"/>
      </w:pPr>
      <w:r>
        <w:rPr>
          <w:rFonts w:ascii="Arial" w:cs="Arial" w:eastAsia="Arial" w:hAnsi="Arial"/>
          <w:color w:val="111827"/>
          <w:sz w:val="22"/>
          <w:szCs w:val="22"/>
        </w:rPr>
        <w:t xml:space="preserve">Student Assistant serves students including those under 13 years of age. We comply with the Children's Online Privacy Protection Act (COPPA) by ensuring all collection of personal information from children under 13 occurs only through and with the verified consent of a parent or legal guardian. We do not knowingly collect personal information directly from any child under 13.</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3.2 Verifiable Parental Consent</w:t>
      </w:r>
    </w:p>
    <w:p>
      <w:pPr>
        <w:spacing w:after="60" w:before="60"/>
      </w:pPr>
      <w:r>
        <w:rPr>
          <w:rFonts w:ascii="Arial" w:cs="Arial" w:eastAsia="Arial" w:hAnsi="Arial"/>
          <w:color w:val="111827"/>
          <w:sz w:val="22"/>
          <w:szCs w:val="22"/>
        </w:rPr>
        <w:t xml:space="preserve">Before any child profile is created, we obtain verifiable parental consent through:</w:t>
      </w:r>
    </w:p>
    <w:p>
      <w:pPr>
        <w:pStyle w:val="ListParagraph"/>
        <w:numPr>
          <w:ilvl w:val="0"/>
          <w:numId w:val="3"/>
        </w:numPr>
        <w:spacing w:after="40" w:before="40"/>
      </w:pPr>
      <w:r>
        <w:rPr>
          <w:rFonts w:ascii="Arial" w:cs="Arial" w:eastAsia="Arial" w:hAnsi="Arial"/>
          <w:color w:val="111827"/>
          <w:sz w:val="22"/>
          <w:szCs w:val="22"/>
        </w:rPr>
        <w:t xml:space="preserve">Parent registers with full name, email address, and mobile number</w:t>
      </w:r>
    </w:p>
    <w:p>
      <w:pPr>
        <w:pStyle w:val="ListParagraph"/>
        <w:numPr>
          <w:ilvl w:val="0"/>
          <w:numId w:val="3"/>
        </w:numPr>
        <w:spacing w:after="40" w:before="40"/>
      </w:pPr>
      <w:r>
        <w:rPr>
          <w:rFonts w:ascii="Arial" w:cs="Arial" w:eastAsia="Arial" w:hAnsi="Arial"/>
          <w:color w:val="111827"/>
          <w:sz w:val="22"/>
          <w:szCs w:val="22"/>
        </w:rPr>
        <w:t xml:space="preserve">Mobile number verified via one-time password (OTP)</w:t>
      </w:r>
    </w:p>
    <w:p>
      <w:pPr>
        <w:pStyle w:val="ListParagraph"/>
        <w:numPr>
          <w:ilvl w:val="0"/>
          <w:numId w:val="3"/>
        </w:numPr>
        <w:spacing w:after="40" w:before="40"/>
      </w:pPr>
      <w:r>
        <w:rPr>
          <w:rFonts w:ascii="Arial" w:cs="Arial" w:eastAsia="Arial" w:hAnsi="Arial"/>
          <w:color w:val="111827"/>
          <w:sz w:val="22"/>
          <w:szCs w:val="22"/>
        </w:rPr>
        <w:t xml:space="preserve">Email address verified via confirmation link</w:t>
      </w:r>
    </w:p>
    <w:p>
      <w:pPr>
        <w:pStyle w:val="ListParagraph"/>
        <w:numPr>
          <w:ilvl w:val="0"/>
          <w:numId w:val="3"/>
        </w:numPr>
        <w:spacing w:after="40" w:before="40"/>
      </w:pPr>
      <w:r>
        <w:rPr>
          <w:rFonts w:ascii="Arial" w:cs="Arial" w:eastAsia="Arial" w:hAnsi="Arial"/>
          <w:color w:val="111827"/>
          <w:sz w:val="22"/>
          <w:szCs w:val="22"/>
        </w:rPr>
        <w:t xml:space="preserve">Parent explicitly acknowledges our Privacy Policy and Terms of Service</w:t>
      </w:r>
    </w:p>
    <w:p>
      <w:pPr>
        <w:pStyle w:val="ListParagraph"/>
        <w:numPr>
          <w:ilvl w:val="0"/>
          <w:numId w:val="3"/>
        </w:numPr>
        <w:spacing w:after="40" w:before="40"/>
      </w:pPr>
      <w:r>
        <w:rPr>
          <w:rFonts w:ascii="Arial" w:cs="Arial" w:eastAsia="Arial" w:hAnsi="Arial"/>
          <w:color w:val="111827"/>
          <w:sz w:val="22"/>
          <w:szCs w:val="22"/>
        </w:rPr>
        <w:t xml:space="preserve">Only after both verifications are complete may the parent create a child profile</w:t>
      </w:r>
    </w:p>
    <w:p>
      <w:pPr>
        <w:spacing w:after="60" w:before="60"/>
      </w:pPr>
      <w:r>
        <w:rPr>
          <w:rFonts w:ascii="Arial" w:cs="Arial" w:eastAsia="Arial" w:hAnsi="Arial"/>
          <w:color w:val="111827"/>
          <w:sz w:val="22"/>
          <w:szCs w:val="22"/>
        </w:rPr>
        <w:t xml:space="preserve">This two-step verification constitutes verifiable parental consent under COPPA's reasonable efforts standard for online services.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3.3 COPPA Compliance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COPPA Requirement</w:t>
            </w:r>
          </w:p>
        </w:tc>
        <w:tc>
          <w:tcPr>
            <w:tcW w:type="dxa" w:w="51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Our Implementation</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 direct data collection from children under 13</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Children log in via parent-created profile — no independent registration</w:t>
            </w:r>
          </w:p>
        </w:tc>
      </w:tr>
      <w:tr>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Verifiable parental consent before any collection</w:t>
            </w:r>
          </w:p>
        </w:tc>
        <w:tc>
          <w:tcPr>
            <w:tcW w:type="dxa" w:w="5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OTP + email verification of parent required — dual verification</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Provide clear notice of information practices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Privacy Policy in plain language — linked during registration</w:t>
            </w:r>
          </w:p>
        </w:tc>
      </w:tr>
      <w:tr>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Allow parents to review child's information</w:t>
            </w:r>
          </w:p>
        </w:tc>
        <w:tc>
          <w:tcPr>
            <w:tcW w:type="dxa" w:w="5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Parent Portal shows all queries, scores, history, and badges</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Allow parents to refuse further use of child's data</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Account deletion removes all data within 30 days</w:t>
            </w:r>
          </w:p>
        </w:tc>
      </w:tr>
      <w:tr>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Allow parents to delete child's information</w:t>
            </w:r>
          </w:p>
        </w:tc>
        <w:tc>
          <w:tcPr>
            <w:tcW w:type="dxa" w:w="5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Delete Child Profile in Parent Portal — data purged within 30 days</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 behavioural advertising using children's data</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Platform is completely ad-free — student data never used for ads</w:t>
            </w:r>
          </w:p>
        </w:tc>
      </w:tr>
      <w:tr>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Maintain confidentiality and security</w:t>
            </w:r>
          </w:p>
        </w:tc>
        <w:tc>
          <w:tcPr>
            <w:tcW w:type="dxa" w:w="5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AES-256 encryption, role-based access, separate session cookies</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Retain data only as long as necessary</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Data deleted 90 days after account cancellation</w:t>
            </w:r>
          </w:p>
        </w:tc>
      </w:tr>
      <w:tr>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School operator exception compliance</w:t>
            </w:r>
          </w:p>
        </w:tc>
        <w:tc>
          <w:tcPr>
            <w:tcW w:type="dxa" w:w="5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Teachers access only class-enrolled student data — not general browsing</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3.4 What Information We Collect from Children Under 13</w:t>
      </w:r>
    </w:p>
    <w:p>
      <w:pPr>
        <w:spacing w:after="60" w:before="60"/>
      </w:pPr>
      <w:r>
        <w:rPr>
          <w:rFonts w:ascii="Arial" w:cs="Arial" w:eastAsia="Arial" w:hAnsi="Arial"/>
          <w:color w:val="111827"/>
          <w:sz w:val="22"/>
          <w:szCs w:val="22"/>
        </w:rPr>
        <w:t xml:space="preserve">We collect only the information that is necessary to provide the educational service:</w:t>
      </w:r>
    </w:p>
    <w:p>
      <w:pPr>
        <w:pStyle w:val="ListParagraph"/>
        <w:numPr>
          <w:ilvl w:val="0"/>
          <w:numId w:val="2"/>
        </w:numPr>
        <w:spacing w:after="40" w:before="40"/>
      </w:pPr>
      <w:r>
        <w:rPr>
          <w:rFonts w:ascii="Arial" w:cs="Arial" w:eastAsia="Arial" w:hAnsi="Arial"/>
          <w:color w:val="111827"/>
          <w:sz w:val="22"/>
          <w:szCs w:val="22"/>
        </w:rPr>
        <w:t xml:space="preserve">First name (for personalised responses)</w:t>
      </w:r>
    </w:p>
    <w:p>
      <w:pPr>
        <w:pStyle w:val="ListParagraph"/>
        <w:numPr>
          <w:ilvl w:val="0"/>
          <w:numId w:val="2"/>
        </w:numPr>
        <w:spacing w:after="40" w:before="40"/>
      </w:pPr>
      <w:r>
        <w:rPr>
          <w:rFonts w:ascii="Arial" w:cs="Arial" w:eastAsia="Arial" w:hAnsi="Arial"/>
          <w:color w:val="111827"/>
          <w:sz w:val="22"/>
          <w:szCs w:val="22"/>
        </w:rPr>
        <w:t xml:space="preserve">Grade level (to calibrate AI response complexity)</w:t>
      </w:r>
    </w:p>
    <w:p>
      <w:pPr>
        <w:pStyle w:val="ListParagraph"/>
        <w:numPr>
          <w:ilvl w:val="0"/>
          <w:numId w:val="2"/>
        </w:numPr>
        <w:spacing w:after="40" w:before="40"/>
      </w:pPr>
      <w:r>
        <w:rPr>
          <w:rFonts w:ascii="Arial" w:cs="Arial" w:eastAsia="Arial" w:hAnsi="Arial"/>
          <w:color w:val="111827"/>
          <w:sz w:val="22"/>
          <w:szCs w:val="22"/>
        </w:rPr>
        <w:t xml:space="preserve">Curriculum board (for curriculum-aligned content)</w:t>
      </w:r>
    </w:p>
    <w:p>
      <w:pPr>
        <w:pStyle w:val="ListParagraph"/>
        <w:numPr>
          <w:ilvl w:val="0"/>
          <w:numId w:val="2"/>
        </w:numPr>
        <w:spacing w:after="40" w:before="40"/>
      </w:pPr>
      <w:r>
        <w:rPr>
          <w:rFonts w:ascii="Arial" w:cs="Arial" w:eastAsia="Arial" w:hAnsi="Arial"/>
          <w:color w:val="111827"/>
          <w:sz w:val="22"/>
          <w:szCs w:val="22"/>
        </w:rPr>
        <w:t xml:space="preserve">Registered subjects (for relevant question generation)</w:t>
      </w:r>
    </w:p>
    <w:p>
      <w:pPr>
        <w:pStyle w:val="ListParagraph"/>
        <w:numPr>
          <w:ilvl w:val="0"/>
          <w:numId w:val="2"/>
        </w:numPr>
        <w:spacing w:after="40" w:before="40"/>
      </w:pPr>
      <w:r>
        <w:rPr>
          <w:rFonts w:ascii="Arial" w:cs="Arial" w:eastAsia="Arial" w:hAnsi="Arial"/>
          <w:color w:val="111827"/>
          <w:sz w:val="22"/>
          <w:szCs w:val="22"/>
        </w:rPr>
        <w:t xml:space="preserve">Educational queries and practice test responses (to deliver the service)</w:t>
      </w:r>
    </w:p>
    <w:p>
      <w:pPr>
        <w:pStyle w:val="ListParagraph"/>
        <w:numPr>
          <w:ilvl w:val="0"/>
          <w:numId w:val="2"/>
        </w:numPr>
        <w:spacing w:after="40" w:before="40"/>
      </w:pPr>
      <w:r>
        <w:rPr>
          <w:rFonts w:ascii="Arial" w:cs="Arial" w:eastAsia="Arial" w:hAnsi="Arial"/>
          <w:color w:val="111827"/>
          <w:sz w:val="22"/>
          <w:szCs w:val="22"/>
        </w:rPr>
        <w:t xml:space="preserve">Session dates for streak tracking (with no precise time — date only)</w:t>
      </w:r>
    </w:p>
    <w:p>
      <w:pPr>
        <w:spacing w:after="80" w:before="80"/>
      </w:pPr>
      <w:r>
        <w:t xml:space="preserve"/>
      </w:r>
    </w:p>
    <w:p>
      <w:pPr>
        <w:spacing w:after="60" w:before="60"/>
      </w:pPr>
      <w:r>
        <w:rPr>
          <w:rFonts w:ascii="Arial" w:cs="Arial" w:eastAsia="Arial" w:hAnsi="Arial"/>
          <w:color w:val="111827"/>
          <w:sz w:val="22"/>
          <w:szCs w:val="22"/>
        </w:rPr>
        <w:t xml:space="preserve">We do NOT collect from children: last name, email address, phone number, home address, photos, geolocation, social media profiles, or any sensitive personal information.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3.5 Parental Rights Under COPPA</w:t>
      </w:r>
    </w:p>
    <w:p>
      <w:pPr>
        <w:pStyle w:val="ListParagraph"/>
        <w:numPr>
          <w:ilvl w:val="0"/>
          <w:numId w:val="2"/>
        </w:numPr>
        <w:spacing w:after="40" w:before="40"/>
      </w:pPr>
      <w:r>
        <w:rPr>
          <w:rFonts w:ascii="Arial" w:cs="Arial" w:eastAsia="Arial" w:hAnsi="Arial"/>
          <w:color w:val="111827"/>
          <w:sz w:val="22"/>
          <w:szCs w:val="22"/>
        </w:rPr>
        <w:t xml:space="preserve">View all information collected about your child via the Parent Portal</w:t>
      </w:r>
    </w:p>
    <w:p>
      <w:pPr>
        <w:pStyle w:val="ListParagraph"/>
        <w:numPr>
          <w:ilvl w:val="0"/>
          <w:numId w:val="2"/>
        </w:numPr>
        <w:spacing w:after="40" w:before="40"/>
      </w:pPr>
      <w:r>
        <w:rPr>
          <w:rFonts w:ascii="Arial" w:cs="Arial" w:eastAsia="Arial" w:hAnsi="Arial"/>
          <w:color w:val="111827"/>
          <w:sz w:val="22"/>
          <w:szCs w:val="22"/>
        </w:rPr>
        <w:t xml:space="preserve">Correct any inaccurate information via Account Settings</w:t>
      </w:r>
    </w:p>
    <w:p>
      <w:pPr>
        <w:pStyle w:val="ListParagraph"/>
        <w:numPr>
          <w:ilvl w:val="0"/>
          <w:numId w:val="2"/>
        </w:numPr>
        <w:spacing w:after="40" w:before="40"/>
      </w:pPr>
      <w:r>
        <w:rPr>
          <w:rFonts w:ascii="Arial" w:cs="Arial" w:eastAsia="Arial" w:hAnsi="Arial"/>
          <w:color w:val="111827"/>
          <w:sz w:val="22"/>
          <w:szCs w:val="22"/>
        </w:rPr>
        <w:t xml:space="preserve">Delete all information about your child — email privacy@schoolassistant.app</w:t>
      </w:r>
    </w:p>
    <w:p>
      <w:pPr>
        <w:pStyle w:val="ListParagraph"/>
        <w:numPr>
          <w:ilvl w:val="0"/>
          <w:numId w:val="2"/>
        </w:numPr>
        <w:spacing w:after="40" w:before="40"/>
      </w:pPr>
      <w:r>
        <w:rPr>
          <w:rFonts w:ascii="Arial" w:cs="Arial" w:eastAsia="Arial" w:hAnsi="Arial"/>
          <w:color w:val="111827"/>
          <w:sz w:val="22"/>
          <w:szCs w:val="22"/>
        </w:rPr>
        <w:t xml:space="preserve">Refuse to permit further collection — cancel subscription and delete account</w:t>
      </w:r>
    </w:p>
    <w:p>
      <w:pPr>
        <w:pStyle w:val="ListParagraph"/>
        <w:numPr>
          <w:ilvl w:val="0"/>
          <w:numId w:val="2"/>
        </w:numPr>
        <w:spacing w:after="40" w:before="40"/>
      </w:pPr>
      <w:r>
        <w:rPr>
          <w:rFonts w:ascii="Arial" w:cs="Arial" w:eastAsia="Arial" w:hAnsi="Arial"/>
          <w:color w:val="111827"/>
          <w:sz w:val="22"/>
          <w:szCs w:val="22"/>
        </w:rPr>
        <w:t xml:space="preserve">Consent to collection and use while refusing to permit disclosure to third parties (see Privacy Policy 1.4 for processor list)</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3.6 COPPA Contact</w:t>
      </w:r>
    </w:p>
    <w:p>
      <w:pPr>
        <w:spacing w:after="60" w:before="60"/>
      </w:pPr>
      <w:r>
        <w:rPr>
          <w:rFonts w:ascii="Arial" w:cs="Arial" w:eastAsia="Arial" w:hAnsi="Arial"/>
          <w:color w:val="111827"/>
          <w:sz w:val="22"/>
          <w:szCs w:val="22"/>
        </w:rPr>
        <w:t xml:space="preserve">For COPPA-related requests: coppa@schoolassistant.app</w:t>
      </w:r>
    </w:p>
    <w:p>
      <w:pPr>
        <w:spacing w:after="60" w:before="60"/>
      </w:pPr>
      <w:r>
        <w:rPr>
          <w:rFonts w:ascii="Arial" w:cs="Arial" w:eastAsia="Arial" w:hAnsi="Arial"/>
          <w:color w:val="111827"/>
          <w:sz w:val="22"/>
          <w:szCs w:val="22"/>
        </w:rPr>
        <w:t xml:space="preserve">Response time: within 15 business days for all COPPA requests from US parents.</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4. DPDP Act 2023 Compliance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Digital Personal Data Protection Act 2023 — India</w:t>
            </w:r>
          </w:p>
        </w:tc>
      </w:tr>
      <w:tr>
        <w:tc>
          <w:tcPr>
            <w:tcW w:type="dxa" w:w="9360"/>
            <w:tcBorders>
              <w:top w:val="none" w:color="FFFFFF" w:sz="0"/>
              <w:left w:val="none" w:color="FFFFFF" w:sz="0"/>
              <w:bottom w:val="none" w:color="FFFFFF" w:sz="0"/>
              <w:right w:val="none" w:color="FFFFFF" w:sz="0"/>
            </w:tcBorders>
            <w:shd w:fill="FEF3C7" w:val="clear"/>
            <w:tcMar>
              <w:top w:type="dxa" w:w="50"/>
              <w:left w:type="dxa" w:w="160"/>
              <w:bottom w:type="dxa" w:w="50"/>
              <w:right w:type="dxa" w:w="160"/>
            </w:tcMar>
          </w:tcPr>
          <w:p>
            <w:pPr>
              <w:spacing w:after="30" w:before="30"/>
            </w:pPr>
            <w:r>
              <w:rPr>
                <w:rFonts w:ascii="Arial" w:cs="Arial" w:eastAsia="Arial" w:hAnsi="Arial"/>
                <w:color w:val="92400E"/>
                <w:sz w:val="20"/>
                <w:szCs w:val="20"/>
              </w:rPr>
              <w:t xml:space="preserve">Applies to: all Indian users of Student Assistant.</w:t>
            </w:r>
          </w:p>
        </w:tc>
      </w:tr>
      <w:tr>
        <w:tc>
          <w:tcPr>
            <w:tcW w:type="dxa" w:w="9360"/>
            <w:tcBorders>
              <w:top w:val="none" w:color="FFFFFF" w:sz="0"/>
              <w:left w:val="none" w:color="FFFFFF" w:sz="0"/>
              <w:bottom w:val="none" w:color="FFFFFF" w:sz="0"/>
              <w:right w:val="none" w:color="FFFFFF" w:sz="0"/>
            </w:tcBorders>
            <w:shd w:fill="FEF3C7" w:val="clear"/>
            <w:tcMar>
              <w:top w:type="dxa" w:w="50"/>
              <w:left w:type="dxa" w:w="160"/>
              <w:bottom w:type="dxa" w:w="50"/>
              <w:right w:type="dxa" w:w="160"/>
            </w:tcMar>
          </w:tcPr>
          <w:p>
            <w:pPr>
              <w:spacing w:after="30" w:before="30"/>
            </w:pPr>
            <w:r>
              <w:rPr>
                <w:rFonts w:ascii="Arial" w:cs="Arial" w:eastAsia="Arial" w:hAnsi="Arial"/>
                <w:color w:val="92400E"/>
                <w:sz w:val="20"/>
                <w:szCs w:val="20"/>
              </w:rPr>
              <w:t xml:space="preserve">The DPDP Act 2023 governs processing of digital personal data of individuals in India.</w:t>
            </w:r>
          </w:p>
        </w:tc>
      </w:tr>
      <w:tr>
        <w:tc>
          <w:tcPr>
            <w:tcW w:type="dxa" w:w="9360"/>
            <w:tcBorders>
              <w:top w:val="none" w:color="FFFFFF" w:sz="0"/>
              <w:left w:val="none" w:color="FFFFFF" w:sz="0"/>
              <w:bottom w:val="none" w:color="FFFFFF" w:sz="0"/>
              <w:right w:val="none" w:color="FFFFFF" w:sz="0"/>
            </w:tcBorders>
            <w:shd w:fill="FEF3C7" w:val="clear"/>
            <w:tcMar>
              <w:top w:type="dxa" w:w="50"/>
              <w:left w:type="dxa" w:w="160"/>
              <w:bottom w:type="dxa" w:w="50"/>
              <w:right w:type="dxa" w:w="160"/>
            </w:tcMar>
          </w:tcPr>
          <w:p>
            <w:pPr>
              <w:spacing w:after="30" w:before="30"/>
            </w:pPr>
            <w:r>
              <w:rPr>
                <w:rFonts w:ascii="Arial" w:cs="Arial" w:eastAsia="Arial" w:hAnsi="Arial"/>
                <w:color w:val="92400E"/>
                <w:sz w:val="20"/>
                <w:szCs w:val="20"/>
              </w:rPr>
              <w:t xml:space="preserve">Effective: July 2025 | Act No. 22 of 2023</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4.1 Key Definitions Under the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Term</w:t>
            </w:r>
          </w:p>
        </w:tc>
        <w:tc>
          <w:tcPr>
            <w:tcW w:type="dxa" w:w="65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Our Application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Data Principal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Parents, teachers, students whose personal data we process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Data Fiduciary</w:t>
            </w:r>
          </w:p>
        </w:tc>
        <w:tc>
          <w:tcPr>
            <w:tcW w:type="dxa" w:w="6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Student Assistant — determines purpose and means of processing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Consent Manager</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Parent provides consent on behalf of minor children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Personal Data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All information that identifies or can identify a Data Principal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Processing</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Collection, storage, use, sharing, or deletion of personal data</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4.2 Lawful Basis for Processing</w:t>
      </w:r>
    </w:p>
    <w:p>
      <w:pPr>
        <w:pStyle w:val="ListParagraph"/>
        <w:numPr>
          <w:ilvl w:val="0"/>
          <w:numId w:val="2"/>
        </w:numPr>
        <w:spacing w:after="40" w:before="40"/>
      </w:pPr>
      <w:r>
        <w:rPr>
          <w:rFonts w:ascii="Arial" w:cs="Arial" w:eastAsia="Arial" w:hAnsi="Arial"/>
          <w:color w:val="111827"/>
          <w:sz w:val="22"/>
          <w:szCs w:val="22"/>
        </w:rPr>
        <w:t xml:space="preserve">Consent: explicit, informed, specific, and unambiguous consent obtained at registration</w:t>
      </w:r>
    </w:p>
    <w:p>
      <w:pPr>
        <w:pStyle w:val="ListParagraph"/>
        <w:numPr>
          <w:ilvl w:val="0"/>
          <w:numId w:val="2"/>
        </w:numPr>
        <w:spacing w:after="40" w:before="40"/>
      </w:pPr>
      <w:r>
        <w:rPr>
          <w:rFonts w:ascii="Arial" w:cs="Arial" w:eastAsia="Arial" w:hAnsi="Arial"/>
          <w:color w:val="111827"/>
          <w:sz w:val="22"/>
          <w:szCs w:val="22"/>
        </w:rPr>
        <w:t xml:space="preserve">Legitimate uses: processing necessary for performance of educational service contract</w:t>
      </w:r>
    </w:p>
    <w:p>
      <w:pPr>
        <w:pStyle w:val="ListParagraph"/>
        <w:numPr>
          <w:ilvl w:val="0"/>
          <w:numId w:val="2"/>
        </w:numPr>
        <w:spacing w:after="40" w:before="40"/>
      </w:pPr>
      <w:r>
        <w:rPr>
          <w:rFonts w:ascii="Arial" w:cs="Arial" w:eastAsia="Arial" w:hAnsi="Arial"/>
          <w:color w:val="111827"/>
          <w:sz w:val="22"/>
          <w:szCs w:val="22"/>
        </w:rPr>
        <w:t xml:space="preserve">Legal obligation: payment records retained for statutory periods under Indian tax law</w:t>
      </w:r>
    </w:p>
    <w:p>
      <w:pPr>
        <w:pStyle w:val="ListParagraph"/>
        <w:numPr>
          <w:ilvl w:val="0"/>
          <w:numId w:val="2"/>
        </w:numPr>
        <w:spacing w:after="40" w:before="40"/>
      </w:pPr>
      <w:r>
        <w:rPr>
          <w:rFonts w:ascii="Arial" w:cs="Arial" w:eastAsia="Arial" w:hAnsi="Arial"/>
          <w:color w:val="111827"/>
          <w:sz w:val="22"/>
          <w:szCs w:val="22"/>
        </w:rPr>
        <w:t xml:space="preserve">Children's data: processed only with verifiable parental consent (dual verification)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4.3 Compliance with DPDP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DPDP Obligation</w:t>
            </w:r>
          </w:p>
        </w:tc>
        <w:tc>
          <w:tcPr>
            <w:tcW w:type="dxa" w:w="57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Our Implementation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Free, specific, informed, unambiguous consent</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Explicit checkbox + plain-language notice at registration</w:t>
            </w:r>
          </w:p>
        </w:tc>
      </w:tr>
      <w:tr>
        <w:tc>
          <w:tcPr>
            <w:tcW w:type="dxa" w:w="3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Notice before or at time of collection</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Privacy notice displayed and acknowledged before registration completes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Purpose limitation</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 data processed only for educational AI and parent reporting — no other purpose</w:t>
            </w:r>
          </w:p>
        </w:tc>
      </w:tr>
      <w:tr>
        <w:tc>
          <w:tcPr>
            <w:tcW w:type="dxa" w:w="3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Data minimisation</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Only data necessary for service delivery is collected — no excess fields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Accuracy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Parents can update all personal information from Account Settings at any time</w:t>
            </w:r>
          </w:p>
        </w:tc>
      </w:tr>
      <w:tr>
        <w:tc>
          <w:tcPr>
            <w:tcW w:type="dxa" w:w="3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Storage limitation</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Data deleted 90 days post-cancellation; logs purged after 90 days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Security safeguards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AES-256 at rest, TLS 1.3 in transit, bcrypt passwords, MFA for admins</w:t>
            </w:r>
          </w:p>
        </w:tc>
      </w:tr>
      <w:tr>
        <w:tc>
          <w:tcPr>
            <w:tcW w:type="dxa" w:w="3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Children's data — parental consent</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OTP + email dual verification before child profile creation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Grievance redressal</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Designated grievance officer — response within 30 days</w:t>
            </w:r>
          </w:p>
        </w:tc>
      </w:tr>
      <w:tr>
        <w:tc>
          <w:tcPr>
            <w:tcW w:type="dxa" w:w="3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Cross-border transfer</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Standard contractual terms with all international processors</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4.4 Data Principal Rights Under DPDP</w:t>
      </w:r>
    </w:p>
    <w:p>
      <w:pPr>
        <w:pStyle w:val="ListParagraph"/>
        <w:numPr>
          <w:ilvl w:val="0"/>
          <w:numId w:val="2"/>
        </w:numPr>
        <w:spacing w:after="40" w:before="40"/>
      </w:pPr>
      <w:r>
        <w:rPr>
          <w:rFonts w:ascii="Arial" w:cs="Arial" w:eastAsia="Arial" w:hAnsi="Arial"/>
          <w:color w:val="111827"/>
          <w:sz w:val="22"/>
          <w:szCs w:val="22"/>
        </w:rPr>
        <w:t xml:space="preserve">Right to Access: download all personal data via Account Settings → Download My Data</w:t>
      </w:r>
    </w:p>
    <w:p>
      <w:pPr>
        <w:pStyle w:val="ListParagraph"/>
        <w:numPr>
          <w:ilvl w:val="0"/>
          <w:numId w:val="2"/>
        </w:numPr>
        <w:spacing w:after="40" w:before="40"/>
      </w:pPr>
      <w:r>
        <w:rPr>
          <w:rFonts w:ascii="Arial" w:cs="Arial" w:eastAsia="Arial" w:hAnsi="Arial"/>
          <w:color w:val="111827"/>
          <w:sz w:val="22"/>
          <w:szCs w:val="22"/>
        </w:rPr>
        <w:t xml:space="preserve">Right to Correction: edit any personal information directly from Account Settings</w:t>
      </w:r>
    </w:p>
    <w:p>
      <w:pPr>
        <w:pStyle w:val="ListParagraph"/>
        <w:numPr>
          <w:ilvl w:val="0"/>
          <w:numId w:val="2"/>
        </w:numPr>
        <w:spacing w:after="40" w:before="40"/>
      </w:pPr>
      <w:r>
        <w:rPr>
          <w:rFonts w:ascii="Arial" w:cs="Arial" w:eastAsia="Arial" w:hAnsi="Arial"/>
          <w:color w:val="111827"/>
          <w:sz w:val="22"/>
          <w:szCs w:val="22"/>
        </w:rPr>
        <w:t xml:space="preserve">Right to Erasure: delete account — all data purged within 30 days of request</w:t>
      </w:r>
    </w:p>
    <w:p>
      <w:pPr>
        <w:pStyle w:val="ListParagraph"/>
        <w:numPr>
          <w:ilvl w:val="0"/>
          <w:numId w:val="2"/>
        </w:numPr>
        <w:spacing w:after="40" w:before="40"/>
      </w:pPr>
      <w:r>
        <w:rPr>
          <w:rFonts w:ascii="Arial" w:cs="Arial" w:eastAsia="Arial" w:hAnsi="Arial"/>
          <w:color w:val="111827"/>
          <w:sz w:val="22"/>
          <w:szCs w:val="22"/>
        </w:rPr>
        <w:t xml:space="preserve">Right to Grievance Redressal: email grievance@schoolassistant.app — 30-day SLA</w:t>
      </w:r>
    </w:p>
    <w:p>
      <w:pPr>
        <w:pStyle w:val="ListParagraph"/>
        <w:numPr>
          <w:ilvl w:val="0"/>
          <w:numId w:val="2"/>
        </w:numPr>
        <w:spacing w:after="40" w:before="40"/>
      </w:pPr>
      <w:r>
        <w:rPr>
          <w:rFonts w:ascii="Arial" w:cs="Arial" w:eastAsia="Arial" w:hAnsi="Arial"/>
          <w:color w:val="111827"/>
          <w:sz w:val="22"/>
          <w:szCs w:val="22"/>
        </w:rPr>
        <w:t xml:space="preserve">Right to Nominate: parents may nominate another adult to exercise rights on their behalf</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4.5 Children's Data Under DPDP</w:t>
      </w:r>
    </w:p>
    <w:p>
      <w:pPr>
        <w:spacing w:after="60" w:before="60"/>
      </w:pPr>
      <w:r>
        <w:rPr>
          <w:rFonts w:ascii="Arial" w:cs="Arial" w:eastAsia="Arial" w:hAnsi="Arial"/>
          <w:color w:val="111827"/>
          <w:sz w:val="22"/>
          <w:szCs w:val="22"/>
        </w:rPr>
        <w:t xml:space="preserve">Under the DPDP Act 2023, processing of personal data of children (under 18) requires verifiable consent of a parent or guardian. Student Assistant implements this through:</w:t>
      </w:r>
    </w:p>
    <w:p>
      <w:pPr>
        <w:pStyle w:val="ListParagraph"/>
        <w:numPr>
          <w:ilvl w:val="0"/>
          <w:numId w:val="2"/>
        </w:numPr>
        <w:spacing w:after="40" w:before="40"/>
      </w:pPr>
      <w:r>
        <w:rPr>
          <w:rFonts w:ascii="Arial" w:cs="Arial" w:eastAsia="Arial" w:hAnsi="Arial"/>
          <w:color w:val="111827"/>
          <w:sz w:val="22"/>
          <w:szCs w:val="22"/>
        </w:rPr>
        <w:t xml:space="preserve">Dual verification: OTP (mobile) + email verification before any child profile creation</w:t>
      </w:r>
    </w:p>
    <w:p>
      <w:pPr>
        <w:pStyle w:val="ListParagraph"/>
        <w:numPr>
          <w:ilvl w:val="0"/>
          <w:numId w:val="2"/>
        </w:numPr>
        <w:spacing w:after="40" w:before="40"/>
      </w:pPr>
      <w:r>
        <w:rPr>
          <w:rFonts w:ascii="Arial" w:cs="Arial" w:eastAsia="Arial" w:hAnsi="Arial"/>
          <w:color w:val="111827"/>
          <w:sz w:val="22"/>
          <w:szCs w:val="22"/>
        </w:rPr>
        <w:t xml:space="preserve">Age determination: parent explicitly confirms child's age during profile creation</w:t>
      </w:r>
    </w:p>
    <w:p>
      <w:pPr>
        <w:pStyle w:val="ListParagraph"/>
        <w:numPr>
          <w:ilvl w:val="0"/>
          <w:numId w:val="2"/>
        </w:numPr>
        <w:spacing w:after="40" w:before="40"/>
      </w:pPr>
      <w:r>
        <w:rPr>
          <w:rFonts w:ascii="Arial" w:cs="Arial" w:eastAsia="Arial" w:hAnsi="Arial"/>
          <w:color w:val="111827"/>
          <w:sz w:val="22"/>
          <w:szCs w:val="22"/>
        </w:rPr>
        <w:t xml:space="preserve">No targeted advertising: children's data never used for behavioural advertising</w:t>
      </w:r>
    </w:p>
    <w:p>
      <w:pPr>
        <w:pStyle w:val="ListParagraph"/>
        <w:numPr>
          <w:ilvl w:val="0"/>
          <w:numId w:val="2"/>
        </w:numPr>
        <w:spacing w:after="40" w:before="40"/>
      </w:pPr>
      <w:r>
        <w:rPr>
          <w:rFonts w:ascii="Arial" w:cs="Arial" w:eastAsia="Arial" w:hAnsi="Arial"/>
          <w:color w:val="111827"/>
          <w:sz w:val="22"/>
          <w:szCs w:val="22"/>
        </w:rPr>
        <w:t xml:space="preserve">No tracking: no location tracking, no behavioural profiling beyond educational use</w:t>
      </w:r>
    </w:p>
    <w:p>
      <w:pPr>
        <w:pStyle w:val="ListParagraph"/>
        <w:numPr>
          <w:ilvl w:val="0"/>
          <w:numId w:val="2"/>
        </w:numPr>
        <w:spacing w:after="40" w:before="40"/>
      </w:pPr>
      <w:r>
        <w:rPr>
          <w:rFonts w:ascii="Arial" w:cs="Arial" w:eastAsia="Arial" w:hAnsi="Arial"/>
          <w:color w:val="111827"/>
          <w:sz w:val="22"/>
          <w:szCs w:val="22"/>
        </w:rPr>
        <w:t xml:space="preserve">Parental control: parents can view, edit, or delete child data at all times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4.6 Grievance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Name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[Grievance Officer Name — to be appointed]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grievance@schoolassistant.app</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Address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[Registered Office], Hyderabad, Telangana, India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Response SLA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 calendar days from receipt of grievance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Escalation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 Protection Board of India — if unresolved after 30 days</w:t>
            </w:r>
          </w:p>
        </w:tc>
      </w:tr>
    </w:tbl>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5. GDPR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General Data Protection Regulation — European Union</w:t>
            </w:r>
          </w:p>
        </w:tc>
      </w:tr>
      <w:tr>
        <w:tc>
          <w:tcPr>
            <w:tcW w:type="dxa" w:w="9360"/>
            <w:tcBorders>
              <w:top w:val="none" w:color="FFFFFF" w:sz="0"/>
              <w:left w:val="none" w:color="FFFFFF" w:sz="0"/>
              <w:bottom w:val="none" w:color="FFFFFF" w:sz="0"/>
              <w:right w:val="none" w:color="FFFFFF" w:sz="0"/>
            </w:tcBorders>
            <w:shd w:fill="CCFBF1" w:val="clear"/>
            <w:tcMar>
              <w:top w:type="dxa" w:w="50"/>
              <w:left w:type="dxa" w:w="160"/>
              <w:bottom w:type="dxa" w:w="50"/>
              <w:right w:type="dxa" w:w="160"/>
            </w:tcMar>
          </w:tcPr>
          <w:p>
            <w:pPr>
              <w:spacing w:after="30" w:before="30"/>
            </w:pPr>
            <w:r>
              <w:rPr>
                <w:rFonts w:ascii="Arial" w:cs="Arial" w:eastAsia="Arial" w:hAnsi="Arial"/>
                <w:color w:val="0F5F5F"/>
                <w:sz w:val="20"/>
                <w:szCs w:val="20"/>
              </w:rPr>
              <w:t xml:space="preserve">Applies to: EU/EEA residents and international users. While Student Assistant primarily</w:t>
            </w:r>
          </w:p>
        </w:tc>
      </w:tr>
      <w:tr>
        <w:tc>
          <w:tcPr>
            <w:tcW w:type="dxa" w:w="9360"/>
            <w:tcBorders>
              <w:top w:val="none" w:color="FFFFFF" w:sz="0"/>
              <w:left w:val="none" w:color="FFFFFF" w:sz="0"/>
              <w:bottom w:val="none" w:color="FFFFFF" w:sz="0"/>
              <w:right w:val="none" w:color="FFFFFF" w:sz="0"/>
            </w:tcBorders>
            <w:shd w:fill="CCFBF1" w:val="clear"/>
            <w:tcMar>
              <w:top w:type="dxa" w:w="50"/>
              <w:left w:type="dxa" w:w="160"/>
              <w:bottom w:type="dxa" w:w="50"/>
              <w:right w:type="dxa" w:w="160"/>
            </w:tcMar>
          </w:tcPr>
          <w:p>
            <w:pPr>
              <w:spacing w:after="30" w:before="30"/>
            </w:pPr>
            <w:r>
              <w:rPr>
                <w:rFonts w:ascii="Arial" w:cs="Arial" w:eastAsia="Arial" w:hAnsi="Arial"/>
                <w:color w:val="0F5F5F"/>
                <w:sz w:val="20"/>
                <w:szCs w:val="20"/>
              </w:rPr>
              <w:t xml:space="preserve">serves India and the US, we extend GDPR-equivalent protections to all users globally.</w:t>
            </w:r>
          </w:p>
        </w:tc>
      </w:tr>
      <w:tr>
        <w:tc>
          <w:tcPr>
            <w:tcW w:type="dxa" w:w="9360"/>
            <w:tcBorders>
              <w:top w:val="none" w:color="FFFFFF" w:sz="0"/>
              <w:left w:val="none" w:color="FFFFFF" w:sz="0"/>
              <w:bottom w:val="none" w:color="FFFFFF" w:sz="0"/>
              <w:right w:val="none" w:color="FFFFFF" w:sz="0"/>
            </w:tcBorders>
            <w:shd w:fill="CCFBF1" w:val="clear"/>
            <w:tcMar>
              <w:top w:type="dxa" w:w="50"/>
              <w:left w:type="dxa" w:w="160"/>
              <w:bottom w:type="dxa" w:w="50"/>
              <w:right w:type="dxa" w:w="160"/>
            </w:tcMar>
          </w:tcPr>
          <w:p>
            <w:pPr>
              <w:spacing w:after="30" w:before="30"/>
            </w:pPr>
            <w:r>
              <w:rPr>
                <w:rFonts w:ascii="Arial" w:cs="Arial" w:eastAsia="Arial" w:hAnsi="Arial"/>
                <w:color w:val="0F5F5F"/>
                <w:sz w:val="20"/>
                <w:szCs w:val="20"/>
              </w:rPr>
              <w:t xml:space="preserve">This section summarises our GDPR compliance approach.</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5.1 Legal Bases for Processing (GDPR Article 6)</w:t>
      </w:r>
    </w:p>
    <w:p>
      <w:pPr>
        <w:pStyle w:val="ListParagraph"/>
        <w:numPr>
          <w:ilvl w:val="0"/>
          <w:numId w:val="2"/>
        </w:numPr>
        <w:spacing w:after="40" w:before="40"/>
      </w:pPr>
      <w:r>
        <w:rPr>
          <w:rFonts w:ascii="Arial" w:cs="Arial" w:eastAsia="Arial" w:hAnsi="Arial"/>
          <w:color w:val="111827"/>
          <w:sz w:val="22"/>
          <w:szCs w:val="22"/>
        </w:rPr>
        <w:t xml:space="preserve">Article 6(1)(b) — Contract: processing necessary to deliver the subscribed service</w:t>
      </w:r>
    </w:p>
    <w:p>
      <w:pPr>
        <w:pStyle w:val="ListParagraph"/>
        <w:numPr>
          <w:ilvl w:val="0"/>
          <w:numId w:val="2"/>
        </w:numPr>
        <w:spacing w:after="40" w:before="40"/>
      </w:pPr>
      <w:r>
        <w:rPr>
          <w:rFonts w:ascii="Arial" w:cs="Arial" w:eastAsia="Arial" w:hAnsi="Arial"/>
          <w:color w:val="111827"/>
          <w:sz w:val="22"/>
          <w:szCs w:val="22"/>
        </w:rPr>
        <w:t xml:space="preserve">Article 6(1)(a) — Consent: marketing communications (withdrawable at any time)</w:t>
      </w:r>
    </w:p>
    <w:p>
      <w:pPr>
        <w:pStyle w:val="ListParagraph"/>
        <w:numPr>
          <w:ilvl w:val="0"/>
          <w:numId w:val="2"/>
        </w:numPr>
        <w:spacing w:after="40" w:before="40"/>
      </w:pPr>
      <w:r>
        <w:rPr>
          <w:rFonts w:ascii="Arial" w:cs="Arial" w:eastAsia="Arial" w:hAnsi="Arial"/>
          <w:color w:val="111827"/>
          <w:sz w:val="22"/>
          <w:szCs w:val="22"/>
        </w:rPr>
        <w:t xml:space="preserve">Article 6(1)(f) — Legitimate interests: security monitoring, fraud prevention, platform improvement</w:t>
      </w:r>
    </w:p>
    <w:p>
      <w:pPr>
        <w:pStyle w:val="ListParagraph"/>
        <w:numPr>
          <w:ilvl w:val="0"/>
          <w:numId w:val="2"/>
        </w:numPr>
        <w:spacing w:after="40" w:before="40"/>
      </w:pPr>
      <w:r>
        <w:rPr>
          <w:rFonts w:ascii="Arial" w:cs="Arial" w:eastAsia="Arial" w:hAnsi="Arial"/>
          <w:color w:val="111827"/>
          <w:sz w:val="22"/>
          <w:szCs w:val="22"/>
        </w:rPr>
        <w:t xml:space="preserve">Article 6(1)(c) — Legal obligation: payment record retention for 7 years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5.2 Special Categories (GDPR Article 9)</w:t>
      </w:r>
    </w:p>
    <w:p>
      <w:pPr>
        <w:spacing w:after="60" w:before="60"/>
      </w:pPr>
      <w:r>
        <w:rPr>
          <w:rFonts w:ascii="Arial" w:cs="Arial" w:eastAsia="Arial" w:hAnsi="Arial"/>
          <w:color w:val="111827"/>
          <w:sz w:val="22"/>
          <w:szCs w:val="22"/>
        </w:rPr>
        <w:t xml:space="preserve">Student Assistant does not intentionally collect special category data (health, biometric, genetic, political, religious, or racial data). Avatar configurations collect only aesthetic preferences (skin tone represented as a hex colour code — not biometric data). If we become aware of accidental special category data collection, it will be deleted promptly.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5.3 Data Subject Rights Under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Right</w:t>
            </w:r>
          </w:p>
        </w:tc>
        <w:tc>
          <w:tcPr>
            <w:tcW w:type="dxa" w:w="12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Article</w:t>
            </w:r>
          </w:p>
        </w:tc>
        <w:tc>
          <w:tcPr>
            <w:tcW w:type="dxa" w:w="57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Our Implementation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Right of access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Art. 15</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Download all data from Account Settings → Download My Data</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Right to rectification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Art. 16</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Edit all personal fields from Account Settings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Right to erasure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Art. 17</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Delete account — all data removed within 30 days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Right to restriction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Art. 18</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Email privacy@schoolassistant.app — honoured within 72 hours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Right to portability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Art. 20</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Data export in JSON format — available on request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Right to object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Art. 21</w:t>
            </w:r>
          </w:p>
        </w:tc>
        <w:tc>
          <w:tcPr>
            <w:tcW w:type="dxa" w:w="5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Opt out of marketing — unsubscribe link in all emails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Rights re: automated decisions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Art. 22</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AI responses are educational suggestions — no legal/significant decisions made</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5.4 International Transfers</w:t>
      </w:r>
    </w:p>
    <w:p>
      <w:pPr>
        <w:spacing w:after="60" w:before="60"/>
      </w:pPr>
      <w:r>
        <w:rPr>
          <w:rFonts w:ascii="Arial" w:cs="Arial" w:eastAsia="Arial" w:hAnsi="Arial"/>
          <w:color w:val="111827"/>
          <w:sz w:val="22"/>
          <w:szCs w:val="22"/>
        </w:rPr>
        <w:t xml:space="preserve">Personal data is transferred to processors in the United States (Supabase, Google, ElevenLabs, Vercel). These transfers are protected by Standard Contractual Clauses (SCCs) approved by the European Commission. We maintain a Data Processing Agreement with each processor.</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5.5 Data Protection Officer</w:t>
      </w:r>
    </w:p>
    <w:p>
      <w:pPr>
        <w:spacing w:after="60" w:before="60"/>
      </w:pPr>
      <w:r>
        <w:rPr>
          <w:rFonts w:ascii="Arial" w:cs="Arial" w:eastAsia="Arial" w:hAnsi="Arial"/>
          <w:color w:val="111827"/>
          <w:sz w:val="22"/>
          <w:szCs w:val="22"/>
        </w:rPr>
        <w:t xml:space="preserve">As a growing platform, we are monitoring our obligation to appoint a Data Protection Officer (DPO) under GDPR Article 37. For current privacy enquiries: privacy@schoolassistant.app.</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6. Cookie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Effective Date: July 2025</w:t>
            </w:r>
          </w:p>
        </w:tc>
      </w:tr>
      <w:tr>
        <w:tc>
          <w:tcPr>
            <w:tcW w:type="dxa" w:w="9360"/>
            <w:tcBorders>
              <w:top w:val="none" w:color="FFFFFF" w:sz="0"/>
              <w:left w:val="none" w:color="FFFFFF" w:sz="0"/>
              <w:bottom w:val="none" w:color="FFFFFF" w:sz="0"/>
              <w:right w:val="none" w:color="FFFFFF" w:sz="0"/>
            </w:tcBorders>
            <w:shd w:fill="DBEAFE" w:val="clear"/>
            <w:tcMar>
              <w:top w:type="dxa" w:w="50"/>
              <w:left w:type="dxa" w:w="160"/>
              <w:bottom w:type="dxa" w:w="50"/>
              <w:right w:type="dxa" w:w="160"/>
            </w:tcMar>
          </w:tcPr>
          <w:p>
            <w:pPr>
              <w:spacing w:after="30" w:before="30"/>
            </w:pPr>
            <w:r>
              <w:rPr>
                <w:rFonts w:ascii="Arial" w:cs="Arial" w:eastAsia="Arial" w:hAnsi="Arial"/>
                <w:color w:val="1E3A8A"/>
                <w:sz w:val="20"/>
                <w:szCs w:val="20"/>
              </w:rPr>
              <w:t xml:space="preserve">This Cookie Policy explains how Student Assistant uses cookies and similar technologies.</w:t>
            </w:r>
          </w:p>
        </w:tc>
      </w:tr>
      <w:tr>
        <w:tc>
          <w:tcPr>
            <w:tcW w:type="dxa" w:w="9360"/>
            <w:tcBorders>
              <w:top w:val="none" w:color="FFFFFF" w:sz="0"/>
              <w:left w:val="none" w:color="FFFFFF" w:sz="0"/>
              <w:bottom w:val="none" w:color="FFFFFF" w:sz="0"/>
              <w:right w:val="none" w:color="FFFFFF" w:sz="0"/>
            </w:tcBorders>
            <w:shd w:fill="DBEAFE" w:val="clear"/>
            <w:tcMar>
              <w:top w:type="dxa" w:w="50"/>
              <w:left w:type="dxa" w:w="160"/>
              <w:bottom w:type="dxa" w:w="50"/>
              <w:right w:type="dxa" w:w="160"/>
            </w:tcMar>
          </w:tcPr>
          <w:p>
            <w:pPr>
              <w:spacing w:after="30" w:before="30"/>
            </w:pPr>
            <w:r>
              <w:rPr>
                <w:rFonts w:ascii="Arial" w:cs="Arial" w:eastAsia="Arial" w:hAnsi="Arial"/>
                <w:color w:val="1E3A8A"/>
                <w:sz w:val="20"/>
                <w:szCs w:val="20"/>
              </w:rPr>
              <w:t xml:space="preserve">By continuing to use our platform, you consent to our use of cookies as described below.</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6.1 What Are Cookies</w:t>
      </w:r>
    </w:p>
    <w:p>
      <w:pPr>
        <w:spacing w:after="60" w:before="60"/>
      </w:pPr>
      <w:r>
        <w:rPr>
          <w:rFonts w:ascii="Arial" w:cs="Arial" w:eastAsia="Arial" w:hAnsi="Arial"/>
          <w:color w:val="111827"/>
          <w:sz w:val="22"/>
          <w:szCs w:val="22"/>
        </w:rPr>
        <w:t xml:space="preserve">Cookies are small text files stored on your device when you visit a website. We use cookies to maintain your login session, remember your preferences, and ensure the platform operates securely.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6.2 Cookies We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1360"/>
        <w:gridCol w:w="960"/>
      </w:tblGrid>
      <w:tr>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Cookie Name</w:t>
            </w:r>
          </w:p>
        </w:tc>
        <w:tc>
          <w:tcPr>
            <w:tcW w:type="dxa" w:w="1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13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Duration</w:t>
            </w:r>
          </w:p>
        </w:tc>
        <w:tc>
          <w:tcPr>
            <w:tcW w:type="dxa" w:w="9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Role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next-auth.session-token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Essential</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Student/parent login session authentication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7 days</w:t>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__Secure-next-auth.session-token</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Essential</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Secure student session (HTTPS environments)</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7 days</w:t>
            </w:r>
          </w:p>
        </w:tc>
        <w:tc>
          <w:tcPr>
            <w:tcW w:type="dxa" w:w="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Student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next-auth.csrf-token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Essential</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Cross-site request forgery protection</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Session</w:t>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sa-teacher-session</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Essential</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Teacher portal authentication — separate from student</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7 days</w:t>
            </w:r>
          </w:p>
        </w:tc>
        <w:tc>
          <w:tcPr>
            <w:tcW w:type="dxa" w:w="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Teacher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sa-admin-session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Essential</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Admin portal authentication — expires for security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24 hours</w:t>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Admin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sa-theme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Functional</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Dark/light mode preference stored locally</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Persistent</w:t>
            </w:r>
          </w:p>
        </w:tc>
        <w:tc>
          <w:tcPr>
            <w:tcW w:type="dxa" w:w="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All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ph_posthog</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Analytics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Product analytics for platform improvement (PostHog)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 year</w:t>
            </w:r>
          </w:p>
        </w:tc>
        <w:tc>
          <w:tcPr>
            <w:tcW w:type="dxa" w:w="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sentry-sc</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Functional</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Error tracking session context for bug reporting</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Session</w:t>
            </w:r>
          </w:p>
        </w:tc>
        <w:tc>
          <w:tcPr>
            <w:tcW w:type="dxa" w:w="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All</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6.3 Cookie Categories</w:t>
      </w:r>
    </w:p>
    <w:p>
      <w:pPr>
        <w:pStyle w:val="Heading3"/>
        <w:spacing w:after="80" w:before="200"/>
      </w:pPr>
      <w:r>
        <w:rPr>
          <w:rFonts w:ascii="Arial" w:cs="Arial" w:eastAsia="Arial" w:hAnsi="Arial"/>
          <w:b/>
          <w:bCs/>
          <w:color w:val="1D4ED8"/>
          <w:sz w:val="24"/>
          <w:szCs w:val="24"/>
        </w:rPr>
        <w:t xml:space="preserve">Essential Cookies</w:t>
      </w:r>
    </w:p>
    <w:p>
      <w:pPr>
        <w:spacing w:after="60" w:before="60"/>
      </w:pPr>
      <w:r>
        <w:rPr>
          <w:rFonts w:ascii="Arial" w:cs="Arial" w:eastAsia="Arial" w:hAnsi="Arial"/>
          <w:color w:val="111827"/>
          <w:sz w:val="22"/>
          <w:szCs w:val="22"/>
        </w:rPr>
        <w:t xml:space="preserve">These cookies are strictly necessary for the platform to function. They enable authentication, maintain your login session, and protect against CSRF attacks. They cannot be disabled without breaking platform functionality.</w:t>
      </w:r>
    </w:p>
    <w:p>
      <w:pPr>
        <w:pStyle w:val="Heading3"/>
        <w:spacing w:after="80" w:before="200"/>
      </w:pPr>
      <w:r>
        <w:rPr>
          <w:rFonts w:ascii="Arial" w:cs="Arial" w:eastAsia="Arial" w:hAnsi="Arial"/>
          <w:b/>
          <w:bCs/>
          <w:color w:val="1D4ED8"/>
          <w:sz w:val="24"/>
          <w:szCs w:val="24"/>
        </w:rPr>
        <w:t xml:space="preserve">Functional Cookies</w:t>
      </w:r>
    </w:p>
    <w:p>
      <w:pPr>
        <w:spacing w:after="60" w:before="60"/>
      </w:pPr>
      <w:r>
        <w:rPr>
          <w:rFonts w:ascii="Arial" w:cs="Arial" w:eastAsia="Arial" w:hAnsi="Arial"/>
          <w:color w:val="111827"/>
          <w:sz w:val="22"/>
          <w:szCs w:val="22"/>
        </w:rPr>
        <w:t xml:space="preserve">These cookies remember your preferences such as dark/light mode. Disabling them will not break the platform but will reset your preferences on each visit.</w:t>
      </w:r>
    </w:p>
    <w:p>
      <w:pPr>
        <w:pStyle w:val="Heading3"/>
        <w:spacing w:after="80" w:before="200"/>
      </w:pPr>
      <w:r>
        <w:rPr>
          <w:rFonts w:ascii="Arial" w:cs="Arial" w:eastAsia="Arial" w:hAnsi="Arial"/>
          <w:b/>
          <w:bCs/>
          <w:color w:val="1D4ED8"/>
          <w:sz w:val="24"/>
          <w:szCs w:val="24"/>
        </w:rPr>
        <w:t xml:space="preserve">Analytics Cookies</w:t>
      </w:r>
    </w:p>
    <w:p>
      <w:pPr>
        <w:spacing w:after="60" w:before="60"/>
      </w:pPr>
      <w:r>
        <w:rPr>
          <w:rFonts w:ascii="Arial" w:cs="Arial" w:eastAsia="Arial" w:hAnsi="Arial"/>
          <w:color w:val="111827"/>
          <w:sz w:val="22"/>
          <w:szCs w:val="22"/>
        </w:rPr>
        <w:t xml:space="preserve">We use PostHog (privacy-first analytics) to understand how users interact with the platform. This data is aggregated and anonymised. You may opt out in Account Settings → Privacy.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6.4 What We Do NOT Use</w:t>
      </w:r>
    </w:p>
    <w:p>
      <w:pPr>
        <w:pStyle w:val="ListParagraph"/>
        <w:numPr>
          <w:ilvl w:val="0"/>
          <w:numId w:val="2"/>
        </w:numPr>
        <w:spacing w:after="40" w:before="40"/>
      </w:pPr>
      <w:r>
        <w:rPr>
          <w:rFonts w:ascii="Arial" w:cs="Arial" w:eastAsia="Arial" w:hAnsi="Arial"/>
          <w:color w:val="111827"/>
          <w:sz w:val="22"/>
          <w:szCs w:val="22"/>
        </w:rPr>
        <w:t xml:space="preserve">Advertising or tracking cookies from third-party ad networks</w:t>
      </w:r>
    </w:p>
    <w:p>
      <w:pPr>
        <w:pStyle w:val="ListParagraph"/>
        <w:numPr>
          <w:ilvl w:val="0"/>
          <w:numId w:val="2"/>
        </w:numPr>
        <w:spacing w:after="40" w:before="40"/>
      </w:pPr>
      <w:r>
        <w:rPr>
          <w:rFonts w:ascii="Arial" w:cs="Arial" w:eastAsia="Arial" w:hAnsi="Arial"/>
          <w:color w:val="111827"/>
          <w:sz w:val="22"/>
          <w:szCs w:val="22"/>
        </w:rPr>
        <w:t xml:space="preserve">Social media tracking pixels (Facebook Pixel, Google Ads, etc.)</w:t>
      </w:r>
    </w:p>
    <w:p>
      <w:pPr>
        <w:pStyle w:val="ListParagraph"/>
        <w:numPr>
          <w:ilvl w:val="0"/>
          <w:numId w:val="2"/>
        </w:numPr>
        <w:spacing w:after="40" w:before="40"/>
      </w:pPr>
      <w:r>
        <w:rPr>
          <w:rFonts w:ascii="Arial" w:cs="Arial" w:eastAsia="Arial" w:hAnsi="Arial"/>
          <w:color w:val="111827"/>
          <w:sz w:val="22"/>
          <w:szCs w:val="22"/>
        </w:rPr>
        <w:t xml:space="preserve">Cross-site tracking of any kind</w:t>
      </w:r>
    </w:p>
    <w:p>
      <w:pPr>
        <w:pStyle w:val="ListParagraph"/>
        <w:numPr>
          <w:ilvl w:val="0"/>
          <w:numId w:val="2"/>
        </w:numPr>
        <w:spacing w:after="40" w:before="40"/>
      </w:pPr>
      <w:r>
        <w:rPr>
          <w:rFonts w:ascii="Arial" w:cs="Arial" w:eastAsia="Arial" w:hAnsi="Arial"/>
          <w:color w:val="111827"/>
          <w:sz w:val="22"/>
          <w:szCs w:val="22"/>
        </w:rPr>
        <w:t xml:space="preserve">Fingerprinting or device identification beyond session cookies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6.5 Managing Cookies</w:t>
      </w:r>
    </w:p>
    <w:p>
      <w:pPr>
        <w:pStyle w:val="ListParagraph"/>
        <w:numPr>
          <w:ilvl w:val="0"/>
          <w:numId w:val="2"/>
        </w:numPr>
        <w:spacing w:after="40" w:before="40"/>
      </w:pPr>
      <w:r>
        <w:rPr>
          <w:rFonts w:ascii="Arial" w:cs="Arial" w:eastAsia="Arial" w:hAnsi="Arial"/>
          <w:color w:val="111827"/>
          <w:sz w:val="22"/>
          <w:szCs w:val="22"/>
        </w:rPr>
        <w:t xml:space="preserve">Browser settings: you can block or delete cookies via your browser settings</w:t>
      </w:r>
    </w:p>
    <w:p>
      <w:pPr>
        <w:pStyle w:val="ListParagraph"/>
        <w:numPr>
          <w:ilvl w:val="0"/>
          <w:numId w:val="2"/>
        </w:numPr>
        <w:spacing w:after="40" w:before="40"/>
      </w:pPr>
      <w:r>
        <w:rPr>
          <w:rFonts w:ascii="Arial" w:cs="Arial" w:eastAsia="Arial" w:hAnsi="Arial"/>
          <w:color w:val="111827"/>
          <w:sz w:val="22"/>
          <w:szCs w:val="22"/>
        </w:rPr>
        <w:t xml:space="preserve">Analytics opt-out: Account Settings → Privacy → Disable Analytics</w:t>
      </w:r>
    </w:p>
    <w:p>
      <w:pPr>
        <w:pStyle w:val="ListParagraph"/>
        <w:numPr>
          <w:ilvl w:val="0"/>
          <w:numId w:val="2"/>
        </w:numPr>
        <w:spacing w:after="40" w:before="40"/>
      </w:pPr>
      <w:r>
        <w:rPr>
          <w:rFonts w:ascii="Arial" w:cs="Arial" w:eastAsia="Arial" w:hAnsi="Arial"/>
          <w:color w:val="111827"/>
          <w:sz w:val="22"/>
          <w:szCs w:val="22"/>
        </w:rPr>
        <w:t xml:space="preserve">Clearing all cookies will log you out of all active sessions on that browser</w:t>
      </w:r>
    </w:p>
    <w:p>
      <w:pPr>
        <w:pStyle w:val="ListParagraph"/>
        <w:numPr>
          <w:ilvl w:val="0"/>
          <w:numId w:val="2"/>
        </w:numPr>
        <w:spacing w:after="40" w:before="40"/>
      </w:pPr>
      <w:r>
        <w:rPr>
          <w:rFonts w:ascii="Arial" w:cs="Arial" w:eastAsia="Arial" w:hAnsi="Arial"/>
          <w:color w:val="111827"/>
          <w:sz w:val="22"/>
          <w:szCs w:val="22"/>
        </w:rPr>
        <w:t xml:space="preserve">Essential cookies cannot be disabled while using the platform</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7. AI Content Safety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80"/>
              <w:left w:type="dxa" w:w="160"/>
              <w:bottom w:type="dxa" w:w="80"/>
              <w:right w:type="dxa" w:w="160"/>
            </w:tcMar>
          </w:tcPr>
          <w:p>
            <w:r>
              <w:rPr>
                <w:rFonts w:ascii="Arial" w:cs="Arial" w:eastAsia="Arial" w:hAnsi="Arial"/>
                <w:b/>
                <w:bCs/>
                <w:color w:val="FFFFFF"/>
                <w:sz w:val="22"/>
                <w:szCs w:val="22"/>
              </w:rPr>
              <w:t xml:space="preserve">Child Safety First</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Student Assistant serves students as young as 6 years old. We maintain a zero-tolerance</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policy for AI-generated content that is inappropriate, harmful, or unsafe for minors.</w:t>
            </w:r>
          </w:p>
        </w:tc>
      </w:tr>
      <w:tr>
        <w:tc>
          <w:tcPr>
            <w:tcW w:type="dxa" w:w="9360"/>
            <w:tcBorders>
              <w:top w:val="none" w:color="FFFFFF" w:sz="0"/>
              <w:left w:val="none" w:color="FFFFFF" w:sz="0"/>
              <w:bottom w:val="none" w:color="FFFFFF" w:sz="0"/>
              <w:right w:val="none" w:color="FFFFFF" w:sz="0"/>
            </w:tcBorders>
            <w:shd w:fill="FEE2E2" w:val="clear"/>
            <w:tcMar>
              <w:top w:type="dxa" w:w="50"/>
              <w:left w:type="dxa" w:w="160"/>
              <w:bottom w:type="dxa" w:w="50"/>
              <w:right w:type="dxa" w:w="160"/>
            </w:tcMar>
          </w:tcPr>
          <w:p>
            <w:pPr>
              <w:spacing w:after="30" w:before="30"/>
            </w:pPr>
            <w:r>
              <w:rPr>
                <w:rFonts w:ascii="Arial" w:cs="Arial" w:eastAsia="Arial" w:hAnsi="Arial"/>
                <w:color w:val="991B1B"/>
                <w:sz w:val="20"/>
                <w:szCs w:val="20"/>
              </w:rPr>
              <w:t xml:space="preserve">This section outlines all technical and operational safety controls in place.</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7.1 Our Commitment</w:t>
      </w:r>
    </w:p>
    <w:p>
      <w:pPr>
        <w:spacing w:after="60" w:before="60"/>
      </w:pPr>
      <w:r>
        <w:rPr>
          <w:rFonts w:ascii="Arial" w:cs="Arial" w:eastAsia="Arial" w:hAnsi="Arial"/>
          <w:color w:val="111827"/>
          <w:sz w:val="22"/>
          <w:szCs w:val="22"/>
        </w:rPr>
        <w:t xml:space="preserve">Every AI response generated by Student Assistant passes through multiple layers of safety controls before being delivered to a student. Our safety framework is informed by the UK Online Safety Act 2023, India's DPDP Act 2023, and international child online safety standards.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7.2 Prohibited Content Categories</w:t>
      </w:r>
    </w:p>
    <w:p>
      <w:pPr>
        <w:spacing w:after="60" w:before="60"/>
      </w:pPr>
      <w:r>
        <w:rPr>
          <w:rFonts w:ascii="Arial" w:cs="Arial" w:eastAsia="Arial" w:hAnsi="Arial"/>
          <w:color w:val="111827"/>
          <w:sz w:val="22"/>
          <w:szCs w:val="22"/>
        </w:rPr>
        <w:t xml:space="preserve">The following content is absolutely prohibited from being generated by any AI feature:</w:t>
      </w:r>
    </w:p>
    <w:p>
      <w:pPr>
        <w:pStyle w:val="ListParagraph"/>
        <w:numPr>
          <w:ilvl w:val="0"/>
          <w:numId w:val="2"/>
        </w:numPr>
        <w:spacing w:after="40" w:before="40"/>
      </w:pPr>
      <w:r>
        <w:rPr>
          <w:rFonts w:ascii="Arial" w:cs="Arial" w:eastAsia="Arial" w:hAnsi="Arial"/>
          <w:color w:val="111827"/>
          <w:sz w:val="22"/>
          <w:szCs w:val="22"/>
        </w:rPr>
        <w:t xml:space="preserve">Sexual or romantic content of any kind — including suggestions, innuendo, or adult themes</w:t>
      </w:r>
    </w:p>
    <w:p>
      <w:pPr>
        <w:pStyle w:val="ListParagraph"/>
        <w:numPr>
          <w:ilvl w:val="0"/>
          <w:numId w:val="2"/>
        </w:numPr>
        <w:spacing w:after="40" w:before="40"/>
      </w:pPr>
      <w:r>
        <w:rPr>
          <w:rFonts w:ascii="Arial" w:cs="Arial" w:eastAsia="Arial" w:hAnsi="Arial"/>
          <w:color w:val="111827"/>
          <w:sz w:val="22"/>
          <w:szCs w:val="22"/>
        </w:rPr>
        <w:t xml:space="preserve">Violence, gore, descriptions of harm, or content that could cause psychological distress</w:t>
      </w:r>
    </w:p>
    <w:p>
      <w:pPr>
        <w:pStyle w:val="ListParagraph"/>
        <w:numPr>
          <w:ilvl w:val="0"/>
          <w:numId w:val="2"/>
        </w:numPr>
        <w:spacing w:after="40" w:before="40"/>
      </w:pPr>
      <w:r>
        <w:rPr>
          <w:rFonts w:ascii="Arial" w:cs="Arial" w:eastAsia="Arial" w:hAnsi="Arial"/>
          <w:color w:val="111827"/>
          <w:sz w:val="22"/>
          <w:szCs w:val="22"/>
        </w:rPr>
        <w:t xml:space="preserve">Profanity, slurs, hateful language, or content targeting any group</w:t>
      </w:r>
    </w:p>
    <w:p>
      <w:pPr>
        <w:pStyle w:val="ListParagraph"/>
        <w:numPr>
          <w:ilvl w:val="0"/>
          <w:numId w:val="2"/>
        </w:numPr>
        <w:spacing w:after="40" w:before="40"/>
      </w:pPr>
      <w:r>
        <w:rPr>
          <w:rFonts w:ascii="Arial" w:cs="Arial" w:eastAsia="Arial" w:hAnsi="Arial"/>
          <w:color w:val="111827"/>
          <w:sz w:val="22"/>
          <w:szCs w:val="22"/>
        </w:rPr>
        <w:t xml:space="preserve">Political propaganda, religious bias, or content promoting extremist views</w:t>
      </w:r>
    </w:p>
    <w:p>
      <w:pPr>
        <w:pStyle w:val="ListParagraph"/>
        <w:numPr>
          <w:ilvl w:val="0"/>
          <w:numId w:val="2"/>
        </w:numPr>
        <w:spacing w:after="40" w:before="40"/>
      </w:pPr>
      <w:r>
        <w:rPr>
          <w:rFonts w:ascii="Arial" w:cs="Arial" w:eastAsia="Arial" w:hAnsi="Arial"/>
          <w:color w:val="111827"/>
          <w:sz w:val="22"/>
          <w:szCs w:val="22"/>
        </w:rPr>
        <w:t xml:space="preserve">Content encouraging self-harm, substance use, dangerous activities, or eating disorders</w:t>
      </w:r>
    </w:p>
    <w:p>
      <w:pPr>
        <w:pStyle w:val="ListParagraph"/>
        <w:numPr>
          <w:ilvl w:val="0"/>
          <w:numId w:val="2"/>
        </w:numPr>
        <w:spacing w:after="40" w:before="40"/>
      </w:pPr>
      <w:r>
        <w:rPr>
          <w:rFonts w:ascii="Arial" w:cs="Arial" w:eastAsia="Arial" w:hAnsi="Arial"/>
          <w:color w:val="111827"/>
          <w:sz w:val="22"/>
          <w:szCs w:val="22"/>
        </w:rPr>
        <w:t xml:space="preserve">Personal information about real individuals — celebrities, politicians, or private persons</w:t>
      </w:r>
    </w:p>
    <w:p>
      <w:pPr>
        <w:pStyle w:val="ListParagraph"/>
        <w:numPr>
          <w:ilvl w:val="0"/>
          <w:numId w:val="2"/>
        </w:numPr>
        <w:spacing w:after="40" w:before="40"/>
      </w:pPr>
      <w:r>
        <w:rPr>
          <w:rFonts w:ascii="Arial" w:cs="Arial" w:eastAsia="Arial" w:hAnsi="Arial"/>
          <w:color w:val="111827"/>
          <w:sz w:val="22"/>
          <w:szCs w:val="22"/>
        </w:rPr>
        <w:t xml:space="preserve">Content that facilitates academic dishonesty: plagiarism, contract cheating, exam fraud</w:t>
      </w:r>
    </w:p>
    <w:p>
      <w:pPr>
        <w:pStyle w:val="ListParagraph"/>
        <w:numPr>
          <w:ilvl w:val="0"/>
          <w:numId w:val="2"/>
        </w:numPr>
        <w:spacing w:after="40" w:before="40"/>
      </w:pPr>
      <w:r>
        <w:rPr>
          <w:rFonts w:ascii="Arial" w:cs="Arial" w:eastAsia="Arial" w:hAnsi="Arial"/>
          <w:color w:val="111827"/>
          <w:sz w:val="22"/>
          <w:szCs w:val="22"/>
        </w:rPr>
        <w:t xml:space="preserve">Medical, legal, or financial advice that could influence significant real-world decisions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7.3 Technical Safety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Control Layer</w:t>
            </w:r>
          </w:p>
        </w:tc>
        <w:tc>
          <w:tcPr>
            <w:tcW w:type="dxa" w:w="40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Implementation</w:t>
            </w:r>
          </w:p>
        </w:tc>
        <w:tc>
          <w:tcPr>
            <w:tcW w:type="dxa" w:w="25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Coverage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Grade-appropriate language</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Dynamic vocabulary calibration by grade 1–12</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 AI responses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Curriculum scope filter</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Responses restricted to registered CBSE/ICSE/CC topics</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Research + assignments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System safety prompt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Explicit safety instructions prepended to every AI call</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 Gemini calls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Output validation</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Response scanned for prohibited keywords before delivery</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All responses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Image safety</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Google SafeSearch STRICT enforced on all image queries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Research images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Source validation</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Only reputable educational sources cited (NCERT, Khan Academy, Britannica)</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Research sources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Assignment answer isolation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Correct answers stored in DB only — never sent to student</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 assignments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Teacher feedback gating</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AI feedback never shown to student — only teacher-released content</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Class assignments</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7.4 AI Models Used and Their Safety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Model/Service</w:t>
            </w:r>
          </w:p>
        </w:tc>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Use Case</w:t>
            </w:r>
          </w:p>
        </w:tc>
        <w:tc>
          <w:tcPr>
            <w:tcW w:type="dxa" w:w="37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Safety Features Applied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Google Gemini 2.0 Flash</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Research, assignments, practice, Q&amp;A</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Gemini safety filters + our system prompt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ElevenLabs TTS</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Podcast voice generation</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Text validated before TTS conversion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Microsoft Edge TTS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Dev/testing podcast generation</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Text validated before TTS conversion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ElevenLabs Conv. AI</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Podcast interactive Q&amp;A</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Grounded in source text only — no open internet</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7.5 Incident Response for Safety Violations</w:t>
      </w:r>
    </w:p>
    <w:p>
      <w:pPr>
        <w:pStyle w:val="ListParagraph"/>
        <w:numPr>
          <w:ilvl w:val="0"/>
          <w:numId w:val="3"/>
        </w:numPr>
        <w:spacing w:after="40" w:before="40"/>
      </w:pPr>
      <w:r>
        <w:rPr>
          <w:rFonts w:ascii="Arial" w:cs="Arial" w:eastAsia="Arial" w:hAnsi="Arial"/>
          <w:color w:val="111827"/>
          <w:sz w:val="22"/>
          <w:szCs w:val="22"/>
        </w:rPr>
        <w:t xml:space="preserve">Detected violation automatically logged in admin content safety queue</w:t>
      </w:r>
    </w:p>
    <w:p>
      <w:pPr>
        <w:pStyle w:val="ListParagraph"/>
        <w:numPr>
          <w:ilvl w:val="0"/>
          <w:numId w:val="3"/>
        </w:numPr>
        <w:spacing w:after="40" w:before="40"/>
      </w:pPr>
      <w:r>
        <w:rPr>
          <w:rFonts w:ascii="Arial" w:cs="Arial" w:eastAsia="Arial" w:hAnsi="Arial"/>
          <w:color w:val="111827"/>
          <w:sz w:val="22"/>
          <w:szCs w:val="22"/>
        </w:rPr>
        <w:t xml:space="preserve">Content moderation team reviews flagged responses within 24 hours</w:t>
      </w:r>
    </w:p>
    <w:p>
      <w:pPr>
        <w:pStyle w:val="ListParagraph"/>
        <w:numPr>
          <w:ilvl w:val="0"/>
          <w:numId w:val="3"/>
        </w:numPr>
        <w:spacing w:after="40" w:before="40"/>
      </w:pPr>
      <w:r>
        <w:rPr>
          <w:rFonts w:ascii="Arial" w:cs="Arial" w:eastAsia="Arial" w:hAnsi="Arial"/>
          <w:color w:val="111827"/>
          <w:sz w:val="22"/>
          <w:szCs w:val="22"/>
        </w:rPr>
        <w:t xml:space="preserve">Repeated violation patterns trigger prompt refinement and retraining</w:t>
      </w:r>
    </w:p>
    <w:p>
      <w:pPr>
        <w:pStyle w:val="ListParagraph"/>
        <w:numPr>
          <w:ilvl w:val="0"/>
          <w:numId w:val="3"/>
        </w:numPr>
        <w:spacing w:after="40" w:before="40"/>
      </w:pPr>
      <w:r>
        <w:rPr>
          <w:rFonts w:ascii="Arial" w:cs="Arial" w:eastAsia="Arial" w:hAnsi="Arial"/>
          <w:color w:val="111827"/>
          <w:sz w:val="22"/>
          <w:szCs w:val="22"/>
        </w:rPr>
        <w:t xml:space="preserve">Parents notified of any content safety incident involving their child within 48 hours</w:t>
      </w:r>
    </w:p>
    <w:p>
      <w:pPr>
        <w:pStyle w:val="ListParagraph"/>
        <w:numPr>
          <w:ilvl w:val="0"/>
          <w:numId w:val="3"/>
        </w:numPr>
        <w:spacing w:after="40" w:before="40"/>
      </w:pPr>
      <w:r>
        <w:rPr>
          <w:rFonts w:ascii="Arial" w:cs="Arial" w:eastAsia="Arial" w:hAnsi="Arial"/>
          <w:color w:val="111827"/>
          <w:sz w:val="22"/>
          <w:szCs w:val="22"/>
        </w:rPr>
        <w:t xml:space="preserve">Serious violations reported to relevant authorities as required by law</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7.6 User Reporting</w:t>
      </w:r>
    </w:p>
    <w:p>
      <w:pPr>
        <w:spacing w:after="60" w:before="60"/>
      </w:pPr>
      <w:r>
        <w:rPr>
          <w:rFonts w:ascii="Arial" w:cs="Arial" w:eastAsia="Arial" w:hAnsi="Arial"/>
          <w:color w:val="111827"/>
          <w:sz w:val="22"/>
          <w:szCs w:val="22"/>
        </w:rPr>
        <w:t xml:space="preserve">Every page in Student Assistant includes a Report Issue button. Students, parents, and teachers can flag any AI response they find inappropriate. Reports are reviewed within 24 hours. The reporting feature is always available regardless of subscription status.</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8. Podcast &amp; Audio Generation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Premium Feature — Admin Controlled</w:t>
            </w:r>
          </w:p>
        </w:tc>
      </w:tr>
      <w:tr>
        <w:tc>
          <w:tcPr>
            <w:tcW w:type="dxa" w:w="9360"/>
            <w:tcBorders>
              <w:top w:val="none" w:color="FFFFFF" w:sz="0"/>
              <w:left w:val="none" w:color="FFFFFF" w:sz="0"/>
              <w:bottom w:val="none" w:color="FFFFFF" w:sz="0"/>
              <w:right w:val="none" w:color="FFFFFF" w:sz="0"/>
            </w:tcBorders>
            <w:shd w:fill="EDE9FE" w:val="clear"/>
            <w:tcMar>
              <w:top w:type="dxa" w:w="50"/>
              <w:left w:type="dxa" w:w="160"/>
              <w:bottom w:type="dxa" w:w="50"/>
              <w:right w:type="dxa" w:w="160"/>
            </w:tcMar>
          </w:tcPr>
          <w:p>
            <w:pPr>
              <w:spacing w:after="30" w:before="30"/>
            </w:pPr>
            <w:r>
              <w:rPr>
                <w:rFonts w:ascii="Arial" w:cs="Arial" w:eastAsia="Arial" w:hAnsi="Arial"/>
                <w:color w:val="5B21B6"/>
                <w:sz w:val="20"/>
                <w:szCs w:val="20"/>
              </w:rPr>
              <w:t xml:space="preserve">The podcast generation feature uses AI text-to-speech technology to convert educational</w:t>
            </w:r>
          </w:p>
        </w:tc>
      </w:tr>
      <w:tr>
        <w:tc>
          <w:tcPr>
            <w:tcW w:type="dxa" w:w="9360"/>
            <w:tcBorders>
              <w:top w:val="none" w:color="FFFFFF" w:sz="0"/>
              <w:left w:val="none" w:color="FFFFFF" w:sz="0"/>
              <w:bottom w:val="none" w:color="FFFFFF" w:sz="0"/>
              <w:right w:val="none" w:color="FFFFFF" w:sz="0"/>
            </w:tcBorders>
            <w:shd w:fill="EDE9FE" w:val="clear"/>
            <w:tcMar>
              <w:top w:type="dxa" w:w="50"/>
              <w:left w:type="dxa" w:w="160"/>
              <w:bottom w:type="dxa" w:w="50"/>
              <w:right w:type="dxa" w:w="160"/>
            </w:tcMar>
          </w:tcPr>
          <w:p>
            <w:pPr>
              <w:spacing w:after="30" w:before="30"/>
            </w:pPr>
            <w:r>
              <w:rPr>
                <w:rFonts w:ascii="Arial" w:cs="Arial" w:eastAsia="Arial" w:hAnsi="Arial"/>
                <w:color w:val="5B21B6"/>
                <w:sz w:val="20"/>
                <w:szCs w:val="20"/>
              </w:rPr>
              <w:t xml:space="preserve">research content into audio. This section governs data handling, content safety, and</w:t>
            </w:r>
          </w:p>
        </w:tc>
      </w:tr>
      <w:tr>
        <w:tc>
          <w:tcPr>
            <w:tcW w:type="dxa" w:w="9360"/>
            <w:tcBorders>
              <w:top w:val="none" w:color="FFFFFF" w:sz="0"/>
              <w:left w:val="none" w:color="FFFFFF" w:sz="0"/>
              <w:bottom w:val="none" w:color="FFFFFF" w:sz="0"/>
              <w:right w:val="none" w:color="FFFFFF" w:sz="0"/>
            </w:tcBorders>
            <w:shd w:fill="EDE9FE" w:val="clear"/>
            <w:tcMar>
              <w:top w:type="dxa" w:w="50"/>
              <w:left w:type="dxa" w:w="160"/>
              <w:bottom w:type="dxa" w:w="50"/>
              <w:right w:type="dxa" w:w="160"/>
            </w:tcMar>
          </w:tcPr>
          <w:p>
            <w:pPr>
              <w:spacing w:after="30" w:before="30"/>
            </w:pPr>
            <w:r>
              <w:rPr>
                <w:rFonts w:ascii="Arial" w:cs="Arial" w:eastAsia="Arial" w:hAnsi="Arial"/>
                <w:color w:val="5B21B6"/>
                <w:sz w:val="20"/>
                <w:szCs w:val="20"/>
              </w:rPr>
              <w:t xml:space="preserve">access control for audio generation features.</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8.1 Podcast Feature Overview</w:t>
      </w:r>
    </w:p>
    <w:p>
      <w:pPr>
        <w:spacing w:after="60" w:before="60"/>
      </w:pPr>
      <w:r>
        <w:rPr>
          <w:rFonts w:ascii="Arial" w:cs="Arial" w:eastAsia="Arial" w:hAnsi="Arial"/>
          <w:color w:val="111827"/>
          <w:sz w:val="22"/>
          <w:szCs w:val="22"/>
        </w:rPr>
        <w:t xml:space="preserve">Student Assistant's podcast feature generates multi-speaker educational audio using ElevenLabs text-to-speech in production and Microsoft Edge TTS in development. The feature is:</w:t>
      </w:r>
    </w:p>
    <w:p>
      <w:pPr>
        <w:pStyle w:val="ListParagraph"/>
        <w:numPr>
          <w:ilvl w:val="0"/>
          <w:numId w:val="2"/>
        </w:numPr>
        <w:spacing w:after="40" w:before="40"/>
      </w:pPr>
      <w:r>
        <w:rPr>
          <w:rFonts w:ascii="Arial" w:cs="Arial" w:eastAsia="Arial" w:hAnsi="Arial"/>
          <w:color w:val="111827"/>
          <w:sz w:val="22"/>
          <w:szCs w:val="22"/>
        </w:rPr>
        <w:t xml:space="preserve">Premium: enabled per user by platform administrators only — not self-service</w:t>
      </w:r>
    </w:p>
    <w:p>
      <w:pPr>
        <w:pStyle w:val="ListParagraph"/>
        <w:numPr>
          <w:ilvl w:val="0"/>
          <w:numId w:val="2"/>
        </w:numPr>
        <w:spacing w:after="40" w:before="40"/>
      </w:pPr>
      <w:r>
        <w:rPr>
          <w:rFonts w:ascii="Arial" w:cs="Arial" w:eastAsia="Arial" w:hAnsi="Arial"/>
          <w:color w:val="111827"/>
          <w:sz w:val="22"/>
          <w:szCs w:val="22"/>
        </w:rPr>
        <w:t xml:space="preserve">Educational: content is derived exclusively from the student's submitted research query response</w:t>
      </w:r>
    </w:p>
    <w:p>
      <w:pPr>
        <w:pStyle w:val="ListParagraph"/>
        <w:numPr>
          <w:ilvl w:val="0"/>
          <w:numId w:val="2"/>
        </w:numPr>
        <w:spacing w:after="40" w:before="40"/>
      </w:pPr>
      <w:r>
        <w:rPr>
          <w:rFonts w:ascii="Arial" w:cs="Arial" w:eastAsia="Arial" w:hAnsi="Arial"/>
          <w:color w:val="111827"/>
          <w:sz w:val="22"/>
          <w:szCs w:val="22"/>
        </w:rPr>
        <w:t xml:space="preserve">Interactive: students may ask questions mid-podcast via text or voice; answers use only the source material</w:t>
      </w:r>
    </w:p>
    <w:p>
      <w:pPr>
        <w:pStyle w:val="ListParagraph"/>
        <w:numPr>
          <w:ilvl w:val="0"/>
          <w:numId w:val="2"/>
        </w:numPr>
        <w:spacing w:after="40" w:before="40"/>
      </w:pPr>
      <w:r>
        <w:rPr>
          <w:rFonts w:ascii="Arial" w:cs="Arial" w:eastAsia="Arial" w:hAnsi="Arial"/>
          <w:color w:val="111827"/>
          <w:sz w:val="22"/>
          <w:szCs w:val="22"/>
        </w:rPr>
        <w:t xml:space="preserve">Temporary: generated audio is stored in Supabase Storage with the user's account</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8.2 Data Processed for Podcast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Data Item</w:t>
            </w:r>
          </w:p>
        </w:tc>
        <w:tc>
          <w:tcPr>
            <w:tcW w:type="dxa" w:w="20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20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Retention</w:t>
            </w:r>
          </w:p>
        </w:tc>
        <w:tc>
          <w:tcPr>
            <w:tcW w:type="dxa" w:w="25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Research response text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ElevenLabs API</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Not retained by ElevenLabs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TTS conversion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Generated MP3 audio</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Supabase Storage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Duration of account</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Playback and download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Q&amp;A question text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Gemini + ElevenLabs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Not retained by providers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Answer generation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Answer audio</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Supabase Storage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Duration of account</w:t>
            </w:r>
          </w:p>
        </w:tc>
        <w:tc>
          <w:tcPr>
            <w:tcW w:type="dxa" w:w="2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Interactive Q&amp;A playback</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Podcast credit log</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 Assistant DB</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2 years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Billing and usage analytics</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8.3 ElevenLabs Data Processing</w:t>
      </w:r>
    </w:p>
    <w:p>
      <w:pPr>
        <w:spacing w:after="60" w:before="60"/>
      </w:pPr>
      <w:r>
        <w:rPr>
          <w:rFonts w:ascii="Arial" w:cs="Arial" w:eastAsia="Arial" w:hAnsi="Arial"/>
          <w:color w:val="111827"/>
          <w:sz w:val="22"/>
          <w:szCs w:val="22"/>
        </w:rPr>
        <w:t xml:space="preserve">Text sent to ElevenLabs for audio conversion is governed by ElevenLabs' Privacy Policy (elevenlabs.io/privacy). Key points:</w:t>
      </w:r>
    </w:p>
    <w:p>
      <w:pPr>
        <w:pStyle w:val="ListParagraph"/>
        <w:numPr>
          <w:ilvl w:val="0"/>
          <w:numId w:val="2"/>
        </w:numPr>
        <w:spacing w:after="40" w:before="40"/>
      </w:pPr>
      <w:r>
        <w:rPr>
          <w:rFonts w:ascii="Arial" w:cs="Arial" w:eastAsia="Arial" w:hAnsi="Arial"/>
          <w:color w:val="111827"/>
          <w:sz w:val="22"/>
          <w:szCs w:val="22"/>
        </w:rPr>
        <w:t xml:space="preserve">ElevenLabs does not retain audio generation requests beyond the API response</w:t>
      </w:r>
    </w:p>
    <w:p>
      <w:pPr>
        <w:pStyle w:val="ListParagraph"/>
        <w:numPr>
          <w:ilvl w:val="0"/>
          <w:numId w:val="2"/>
        </w:numPr>
        <w:spacing w:after="40" w:before="40"/>
      </w:pPr>
      <w:r>
        <w:rPr>
          <w:rFonts w:ascii="Arial" w:cs="Arial" w:eastAsia="Arial" w:hAnsi="Arial"/>
          <w:color w:val="111827"/>
          <w:sz w:val="22"/>
          <w:szCs w:val="22"/>
        </w:rPr>
        <w:t xml:space="preserve">No student PII is sent to ElevenLabs — only the educational text content</w:t>
      </w:r>
    </w:p>
    <w:p>
      <w:pPr>
        <w:pStyle w:val="ListParagraph"/>
        <w:numPr>
          <w:ilvl w:val="0"/>
          <w:numId w:val="2"/>
        </w:numPr>
        <w:spacing w:after="40" w:before="40"/>
      </w:pPr>
      <w:r>
        <w:rPr>
          <w:rFonts w:ascii="Arial" w:cs="Arial" w:eastAsia="Arial" w:hAnsi="Arial"/>
          <w:color w:val="111827"/>
          <w:sz w:val="22"/>
          <w:szCs w:val="22"/>
        </w:rPr>
        <w:t xml:space="preserve">ElevenLabs is GDPR-compliant and maintains SOC 2 Type II certification</w:t>
      </w:r>
    </w:p>
    <w:p>
      <w:pPr>
        <w:pStyle w:val="ListParagraph"/>
        <w:numPr>
          <w:ilvl w:val="0"/>
          <w:numId w:val="2"/>
        </w:numPr>
        <w:spacing w:after="40" w:before="40"/>
      </w:pPr>
      <w:r>
        <w:rPr>
          <w:rFonts w:ascii="Arial" w:cs="Arial" w:eastAsia="Arial" w:hAnsi="Arial"/>
          <w:color w:val="111827"/>
          <w:sz w:val="22"/>
          <w:szCs w:val="22"/>
        </w:rPr>
        <w:t xml:space="preserve">Data Processing Agreement is in place between Student Assistant and ElevenLabs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8.4 Interactive Q&amp;A Safety</w:t>
      </w:r>
    </w:p>
    <w:p>
      <w:pPr>
        <w:spacing w:after="60" w:before="60"/>
      </w:pPr>
      <w:r>
        <w:rPr>
          <w:rFonts w:ascii="Arial" w:cs="Arial" w:eastAsia="Arial" w:hAnsi="Arial"/>
          <w:color w:val="111827"/>
          <w:sz w:val="22"/>
          <w:szCs w:val="22"/>
        </w:rPr>
        <w:t xml:space="preserve">The podcast Q&amp;A feature uses a grounded AI architecture — the AI host can only answer using the research content provided. It cannot access the internet, provide information outside the source material, or generate responses that violate our AI Content Safety Policy (Section 7). Student voice input is processed locally in the browser and is not stored.</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8.5 Admin Control</w:t>
      </w:r>
    </w:p>
    <w:p>
      <w:pPr>
        <w:spacing w:after="60" w:before="60"/>
      </w:pPr>
      <w:r>
        <w:rPr>
          <w:rFonts w:ascii="Arial" w:cs="Arial" w:eastAsia="Arial" w:hAnsi="Arial"/>
          <w:color w:val="111827"/>
          <w:sz w:val="22"/>
          <w:szCs w:val="22"/>
        </w:rPr>
        <w:t xml:space="preserve">Podcast access is controlled exclusively by platform administrators through the Admin Portal → Podcast Access Management page. Administrators must manually enable the feature per user and may record a billing reference or reason for each activation. Access can be revoked at any time, immediately taking effect.</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9. Gamification &amp; Student Data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Opt-In Feature — Student and Parent Controlled</w:t>
            </w:r>
          </w:p>
        </w:tc>
      </w:tr>
      <w:tr>
        <w:tc>
          <w:tcPr>
            <w:tcW w:type="dxa" w:w="9360"/>
            <w:tcBorders>
              <w:top w:val="none" w:color="FFFFFF" w:sz="0"/>
              <w:left w:val="none" w:color="FFFFFF" w:sz="0"/>
              <w:bottom w:val="none" w:color="FFFFFF" w:sz="0"/>
              <w:right w:val="none" w:color="FFFFFF" w:sz="0"/>
            </w:tcBorders>
            <w:shd w:fill="D1FAE5" w:val="clear"/>
            <w:tcMar>
              <w:top w:type="dxa" w:w="50"/>
              <w:left w:type="dxa" w:w="160"/>
              <w:bottom w:type="dxa" w:w="50"/>
              <w:right w:type="dxa" w:w="160"/>
            </w:tcMar>
          </w:tcPr>
          <w:p>
            <w:pPr>
              <w:spacing w:after="30" w:before="30"/>
            </w:pPr>
            <w:r>
              <w:rPr>
                <w:rFonts w:ascii="Arial" w:cs="Arial" w:eastAsia="Arial" w:hAnsi="Arial"/>
                <w:color w:val="065F46"/>
                <w:sz w:val="20"/>
                <w:szCs w:val="20"/>
              </w:rPr>
              <w:t xml:space="preserve">The gamification system (XP points, badges, streaks, leaderboard) is designed to</w:t>
            </w:r>
          </w:p>
        </w:tc>
      </w:tr>
      <w:tr>
        <w:tc>
          <w:tcPr>
            <w:tcW w:type="dxa" w:w="9360"/>
            <w:tcBorders>
              <w:top w:val="none" w:color="FFFFFF" w:sz="0"/>
              <w:left w:val="none" w:color="FFFFFF" w:sz="0"/>
              <w:bottom w:val="none" w:color="FFFFFF" w:sz="0"/>
              <w:right w:val="none" w:color="FFFFFF" w:sz="0"/>
            </w:tcBorders>
            <w:shd w:fill="D1FAE5" w:val="clear"/>
            <w:tcMar>
              <w:top w:type="dxa" w:w="50"/>
              <w:left w:type="dxa" w:w="160"/>
              <w:bottom w:type="dxa" w:w="50"/>
              <w:right w:type="dxa" w:w="160"/>
            </w:tcMar>
          </w:tcPr>
          <w:p>
            <w:pPr>
              <w:spacing w:after="30" w:before="30"/>
            </w:pPr>
            <w:r>
              <w:rPr>
                <w:rFonts w:ascii="Arial" w:cs="Arial" w:eastAsia="Arial" w:hAnsi="Arial"/>
                <w:color w:val="065F46"/>
                <w:sz w:val="20"/>
                <w:szCs w:val="20"/>
              </w:rPr>
              <w:t xml:space="preserve">motivate learning. This section governs data collection, privacy, and control rights</w:t>
            </w:r>
          </w:p>
        </w:tc>
      </w:tr>
      <w:tr>
        <w:tc>
          <w:tcPr>
            <w:tcW w:type="dxa" w:w="9360"/>
            <w:tcBorders>
              <w:top w:val="none" w:color="FFFFFF" w:sz="0"/>
              <w:left w:val="none" w:color="FFFFFF" w:sz="0"/>
              <w:bottom w:val="none" w:color="FFFFFF" w:sz="0"/>
              <w:right w:val="none" w:color="FFFFFF" w:sz="0"/>
            </w:tcBorders>
            <w:shd w:fill="D1FAE5" w:val="clear"/>
            <w:tcMar>
              <w:top w:type="dxa" w:w="50"/>
              <w:left w:type="dxa" w:w="160"/>
              <w:bottom w:type="dxa" w:w="50"/>
              <w:right w:type="dxa" w:w="160"/>
            </w:tcMar>
          </w:tcPr>
          <w:p>
            <w:pPr>
              <w:spacing w:after="30" w:before="30"/>
            </w:pPr>
            <w:r>
              <w:rPr>
                <w:rFonts w:ascii="Arial" w:cs="Arial" w:eastAsia="Arial" w:hAnsi="Arial"/>
                <w:color w:val="065F46"/>
                <w:sz w:val="20"/>
                <w:szCs w:val="20"/>
              </w:rPr>
              <w:t xml:space="preserve">for all gamification features.</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9.1 Gamification 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Data Item</w:t>
            </w:r>
          </w:p>
        </w:tc>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Retention</w:t>
            </w:r>
          </w:p>
        </w:tc>
        <w:tc>
          <w:tcPr>
            <w:tcW w:type="dxa" w:w="21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Who Can See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Monthly XP log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Level calculation, leaderboard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12 months then anonymised</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 parent, admin</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Badges earned</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Achievement recognition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Duration of account</w:t>
            </w:r>
          </w:p>
        </w:tc>
        <w:tc>
          <w:tcPr>
            <w:tcW w:type="dxa" w:w="2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Student, parent, teacher, admin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Login streak count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Motivation, streak badges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Current streak only</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 parent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Avatar configuration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Visual personalisation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Duration of account</w:t>
            </w:r>
          </w:p>
        </w:tc>
        <w:tc>
          <w:tcPr>
            <w:tcW w:type="dxa" w:w="2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Student (shown on leaderboard)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Theme preferences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UI personalisation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Duration of account</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 only</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Leaderboard ranking</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Class motivation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Monthly — resets 1st of month</w:t>
            </w:r>
          </w:p>
        </w:tc>
        <w:tc>
          <w:tcPr>
            <w:tcW w:type="dxa" w:w="2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Class students only</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9.2 XP Monthly Reset</w:t>
      </w:r>
    </w:p>
    <w:p>
      <w:pPr>
        <w:spacing w:after="60" w:before="60"/>
      </w:pPr>
      <w:r>
        <w:rPr>
          <w:rFonts w:ascii="Arial" w:cs="Arial" w:eastAsia="Arial" w:hAnsi="Arial"/>
          <w:color w:val="111827"/>
          <w:sz w:val="22"/>
          <w:szCs w:val="22"/>
        </w:rPr>
        <w:t xml:space="preserve">XP points reset on the 1st of every month. This ensures that:</w:t>
      </w:r>
    </w:p>
    <w:p>
      <w:pPr>
        <w:pStyle w:val="ListParagraph"/>
        <w:numPr>
          <w:ilvl w:val="0"/>
          <w:numId w:val="2"/>
        </w:numPr>
        <w:spacing w:after="40" w:before="40"/>
      </w:pPr>
      <w:r>
        <w:rPr>
          <w:rFonts w:ascii="Arial" w:cs="Arial" w:eastAsia="Arial" w:hAnsi="Arial"/>
          <w:color w:val="111827"/>
          <w:sz w:val="22"/>
          <w:szCs w:val="22"/>
        </w:rPr>
        <w:t xml:space="preserve">No student is permanently disadvantaged due to late platform adoption</w:t>
      </w:r>
    </w:p>
    <w:p>
      <w:pPr>
        <w:pStyle w:val="ListParagraph"/>
        <w:numPr>
          <w:ilvl w:val="0"/>
          <w:numId w:val="2"/>
        </w:numPr>
        <w:spacing w:after="40" w:before="40"/>
      </w:pPr>
      <w:r>
        <w:rPr>
          <w:rFonts w:ascii="Arial" w:cs="Arial" w:eastAsia="Arial" w:hAnsi="Arial"/>
          <w:color w:val="111827"/>
          <w:sz w:val="22"/>
          <w:szCs w:val="22"/>
        </w:rPr>
        <w:t xml:space="preserve">Competition remains fresh and motivating throughout the academic year</w:t>
      </w:r>
    </w:p>
    <w:p>
      <w:pPr>
        <w:pStyle w:val="ListParagraph"/>
        <w:numPr>
          <w:ilvl w:val="0"/>
          <w:numId w:val="2"/>
        </w:numPr>
        <w:spacing w:after="40" w:before="40"/>
      </w:pPr>
      <w:r>
        <w:rPr>
          <w:rFonts w:ascii="Arial" w:cs="Arial" w:eastAsia="Arial" w:hAnsi="Arial"/>
          <w:color w:val="111827"/>
          <w:sz w:val="22"/>
          <w:szCs w:val="22"/>
        </w:rPr>
        <w:t xml:space="preserve">Historical XP data is retained for 12 months for analytics purposes, then anonymised</w:t>
      </w:r>
    </w:p>
    <w:p>
      <w:pPr>
        <w:pStyle w:val="ListParagraph"/>
        <w:numPr>
          <w:ilvl w:val="0"/>
          <w:numId w:val="2"/>
        </w:numPr>
        <w:spacing w:after="40" w:before="40"/>
      </w:pPr>
      <w:r>
        <w:rPr>
          <w:rFonts w:ascii="Arial" w:cs="Arial" w:eastAsia="Arial" w:hAnsi="Arial"/>
          <w:color w:val="111827"/>
          <w:sz w:val="22"/>
          <w:szCs w:val="22"/>
        </w:rPr>
        <w:t xml:space="preserve">Level labels reset with XP — all students start each month at Level 1</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9.3 Class Leaderboard Privacy</w:t>
      </w:r>
    </w:p>
    <w:p>
      <w:pPr>
        <w:pStyle w:val="ListParagraph"/>
        <w:numPr>
          <w:ilvl w:val="0"/>
          <w:numId w:val="2"/>
        </w:numPr>
        <w:spacing w:after="40" w:before="40"/>
      </w:pPr>
      <w:r>
        <w:rPr>
          <w:rFonts w:ascii="Arial" w:cs="Arial" w:eastAsia="Arial" w:hAnsi="Arial"/>
          <w:color w:val="111827"/>
          <w:sz w:val="22"/>
          <w:szCs w:val="22"/>
        </w:rPr>
        <w:t xml:space="preserve">Leaderboard is class-only — students cannot see rankings from other classes</w:t>
      </w:r>
    </w:p>
    <w:p>
      <w:pPr>
        <w:pStyle w:val="ListParagraph"/>
        <w:numPr>
          <w:ilvl w:val="0"/>
          <w:numId w:val="2"/>
        </w:numPr>
        <w:spacing w:after="40" w:before="40"/>
      </w:pPr>
      <w:r>
        <w:rPr>
          <w:rFonts w:ascii="Arial" w:cs="Arial" w:eastAsia="Arial" w:hAnsi="Arial"/>
          <w:color w:val="111827"/>
          <w:sz w:val="22"/>
          <w:szCs w:val="22"/>
        </w:rPr>
        <w:t xml:space="preserve">Only enrolled students in the same class appear on that class's leaderboard</w:t>
      </w:r>
    </w:p>
    <w:p>
      <w:pPr>
        <w:pStyle w:val="ListParagraph"/>
        <w:numPr>
          <w:ilvl w:val="0"/>
          <w:numId w:val="2"/>
        </w:numPr>
        <w:spacing w:after="40" w:before="40"/>
      </w:pPr>
      <w:r>
        <w:rPr>
          <w:rFonts w:ascii="Arial" w:cs="Arial" w:eastAsia="Arial" w:hAnsi="Arial"/>
          <w:color w:val="111827"/>
          <w:sz w:val="22"/>
          <w:szCs w:val="22"/>
        </w:rPr>
        <w:t xml:space="preserve">Students with gamification disabled by parent or self do not appear on leaderboard</w:t>
      </w:r>
    </w:p>
    <w:p>
      <w:pPr>
        <w:pStyle w:val="ListParagraph"/>
        <w:numPr>
          <w:ilvl w:val="0"/>
          <w:numId w:val="2"/>
        </w:numPr>
        <w:spacing w:after="40" w:before="40"/>
      </w:pPr>
      <w:r>
        <w:rPr>
          <w:rFonts w:ascii="Arial" w:cs="Arial" w:eastAsia="Arial" w:hAnsi="Arial"/>
          <w:color w:val="111827"/>
          <w:sz w:val="22"/>
          <w:szCs w:val="22"/>
        </w:rPr>
        <w:t xml:space="preserve">Student names on leaderboard are visible only to classmates in the same enrollment</w:t>
      </w:r>
    </w:p>
    <w:p>
      <w:pPr>
        <w:pStyle w:val="ListParagraph"/>
        <w:numPr>
          <w:ilvl w:val="0"/>
          <w:numId w:val="2"/>
        </w:numPr>
        <w:spacing w:after="40" w:before="40"/>
      </w:pPr>
      <w:r>
        <w:rPr>
          <w:rFonts w:ascii="Arial" w:cs="Arial" w:eastAsia="Arial" w:hAnsi="Arial"/>
          <w:color w:val="111827"/>
          <w:sz w:val="22"/>
          <w:szCs w:val="22"/>
        </w:rPr>
        <w:t xml:space="preserve">Teachers see full class leaderboard with all student names</w:t>
      </w:r>
    </w:p>
    <w:p>
      <w:pPr>
        <w:pStyle w:val="ListParagraph"/>
        <w:numPr>
          <w:ilvl w:val="0"/>
          <w:numId w:val="2"/>
        </w:numPr>
        <w:spacing w:after="40" w:before="40"/>
      </w:pPr>
      <w:r>
        <w:rPr>
          <w:rFonts w:ascii="Arial" w:cs="Arial" w:eastAsia="Arial" w:hAnsi="Arial"/>
          <w:color w:val="111827"/>
          <w:sz w:val="22"/>
          <w:szCs w:val="22"/>
        </w:rPr>
        <w:t xml:space="preserve">Parents see only their own child's ranking position — not other students' names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9.4 Opting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Who can opt out</w:t>
            </w:r>
          </w:p>
        </w:tc>
        <w:tc>
          <w:tcPr>
            <w:tcW w:type="dxa" w:w="36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3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Effect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Student</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Settings → Gamification → Toggle off</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 XP, no badges, no leaderboard for that student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Parent</w:t>
            </w:r>
          </w:p>
        </w:tc>
        <w:tc>
          <w:tcPr>
            <w:tcW w:type="dxa" w:w="3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Parent Portal → Child Settings → Disable gamification</w:t>
            </w:r>
          </w:p>
        </w:tc>
        <w:tc>
          <w:tcPr>
            <w:tcW w:type="dxa" w:w="3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Overrides student preference — cannot be re-enabled by student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Admin (global)</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Set NEXT_PUBLIC_GAMIFICATION_ENABLED=false in Vercel</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Disables gamification for ALL users platform-wide instantly</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9.5 Avatar and Personalisation Data</w:t>
      </w:r>
    </w:p>
    <w:p>
      <w:pPr>
        <w:spacing w:after="60" w:before="60"/>
      </w:pPr>
      <w:r>
        <w:rPr>
          <w:rFonts w:ascii="Arial" w:cs="Arial" w:eastAsia="Arial" w:hAnsi="Arial"/>
          <w:color w:val="111827"/>
          <w:sz w:val="22"/>
          <w:szCs w:val="22"/>
        </w:rPr>
        <w:t xml:space="preserve">Avatar configurations are stored as a JSON object containing aesthetic choices (skin tone as hex code, hair style name, outfit name, accessory name). This data:</w:t>
      </w:r>
    </w:p>
    <w:p>
      <w:pPr>
        <w:pStyle w:val="ListParagraph"/>
        <w:numPr>
          <w:ilvl w:val="0"/>
          <w:numId w:val="2"/>
        </w:numPr>
        <w:spacing w:after="40" w:before="40"/>
      </w:pPr>
      <w:r>
        <w:rPr>
          <w:rFonts w:ascii="Arial" w:cs="Arial" w:eastAsia="Arial" w:hAnsi="Arial"/>
          <w:color w:val="111827"/>
          <w:sz w:val="22"/>
          <w:szCs w:val="22"/>
        </w:rPr>
        <w:t xml:space="preserve">Contains NO biometric data — hex colour codes are not biometric identifiers</w:t>
      </w:r>
    </w:p>
    <w:p>
      <w:pPr>
        <w:pStyle w:val="ListParagraph"/>
        <w:numPr>
          <w:ilvl w:val="0"/>
          <w:numId w:val="2"/>
        </w:numPr>
        <w:spacing w:after="40" w:before="40"/>
      </w:pPr>
      <w:r>
        <w:rPr>
          <w:rFonts w:ascii="Arial" w:cs="Arial" w:eastAsia="Arial" w:hAnsi="Arial"/>
          <w:color w:val="111827"/>
          <w:sz w:val="22"/>
          <w:szCs w:val="22"/>
        </w:rPr>
        <w:t xml:space="preserve">Is accessible only to the student, their parent, and admin</w:t>
      </w:r>
    </w:p>
    <w:p>
      <w:pPr>
        <w:pStyle w:val="ListParagraph"/>
        <w:numPr>
          <w:ilvl w:val="0"/>
          <w:numId w:val="2"/>
        </w:numPr>
        <w:spacing w:after="40" w:before="40"/>
      </w:pPr>
      <w:r>
        <w:rPr>
          <w:rFonts w:ascii="Arial" w:cs="Arial" w:eastAsia="Arial" w:hAnsi="Arial"/>
          <w:color w:val="111827"/>
          <w:sz w:val="22"/>
          <w:szCs w:val="22"/>
        </w:rPr>
        <w:t xml:space="preserve">Appears on class leaderboard as an avatar illustration — username shown as 'You' for the current user</w:t>
      </w:r>
    </w:p>
    <w:p>
      <w:pPr>
        <w:pStyle w:val="ListParagraph"/>
        <w:numPr>
          <w:ilvl w:val="0"/>
          <w:numId w:val="2"/>
        </w:numPr>
        <w:spacing w:after="40" w:before="40"/>
      </w:pPr>
      <w:r>
        <w:rPr>
          <w:rFonts w:ascii="Arial" w:cs="Arial" w:eastAsia="Arial" w:hAnsi="Arial"/>
          <w:color w:val="111827"/>
          <w:sz w:val="22"/>
          <w:szCs w:val="22"/>
        </w:rPr>
        <w:t xml:space="preserve">Is deleted when the account is deleted</w:t>
      </w:r>
    </w:p>
    <w:p>
      <w:pPr>
        <w:pStyle w:val="ListParagraph"/>
        <w:numPr>
          <w:ilvl w:val="0"/>
          <w:numId w:val="2"/>
        </w:numPr>
        <w:spacing w:after="40" w:before="40"/>
      </w:pPr>
      <w:r>
        <w:rPr>
          <w:rFonts w:ascii="Arial" w:cs="Arial" w:eastAsia="Arial" w:hAnsi="Arial"/>
          <w:color w:val="111827"/>
          <w:sz w:val="22"/>
          <w:szCs w:val="22"/>
        </w:rPr>
        <w:t xml:space="preserve">Can be reset to default at any time from Settings → Avatar</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10. Refund &amp; Cancellation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Effective Date: July 2025</w:t>
            </w:r>
          </w:p>
        </w:tc>
      </w:tr>
      <w:tr>
        <w:tc>
          <w:tcPr>
            <w:tcW w:type="dxa" w:w="9360"/>
            <w:tcBorders>
              <w:top w:val="none" w:color="FFFFFF" w:sz="0"/>
              <w:left w:val="none" w:color="FFFFFF" w:sz="0"/>
              <w:bottom w:val="none" w:color="FFFFFF" w:sz="0"/>
              <w:right w:val="none" w:color="FFFFFF" w:sz="0"/>
            </w:tcBorders>
            <w:shd w:fill="FEF3C7" w:val="clear"/>
            <w:tcMar>
              <w:top w:type="dxa" w:w="50"/>
              <w:left w:type="dxa" w:w="160"/>
              <w:bottom w:type="dxa" w:w="50"/>
              <w:right w:type="dxa" w:w="160"/>
            </w:tcMar>
          </w:tcPr>
          <w:p>
            <w:pPr>
              <w:spacing w:after="30" w:before="30"/>
            </w:pPr>
            <w:r>
              <w:rPr>
                <w:rFonts w:ascii="Arial" w:cs="Arial" w:eastAsia="Arial" w:hAnsi="Arial"/>
                <w:color w:val="92400E"/>
                <w:sz w:val="20"/>
                <w:szCs w:val="20"/>
              </w:rPr>
              <w:t xml:space="preserve">This policy governs all refund and cancellation requests for Student Assistant subscriptions.</w:t>
            </w:r>
          </w:p>
        </w:tc>
      </w:tr>
      <w:tr>
        <w:tc>
          <w:tcPr>
            <w:tcW w:type="dxa" w:w="9360"/>
            <w:tcBorders>
              <w:top w:val="none" w:color="FFFFFF" w:sz="0"/>
              <w:left w:val="none" w:color="FFFFFF" w:sz="0"/>
              <w:bottom w:val="none" w:color="FFFFFF" w:sz="0"/>
              <w:right w:val="none" w:color="FFFFFF" w:sz="0"/>
            </w:tcBorders>
            <w:shd w:fill="FEF3C7" w:val="clear"/>
            <w:tcMar>
              <w:top w:type="dxa" w:w="50"/>
              <w:left w:type="dxa" w:w="160"/>
              <w:bottom w:type="dxa" w:w="50"/>
              <w:right w:type="dxa" w:w="160"/>
            </w:tcMar>
          </w:tcPr>
          <w:p>
            <w:pPr>
              <w:spacing w:after="30" w:before="30"/>
            </w:pPr>
            <w:r>
              <w:rPr>
                <w:rFonts w:ascii="Arial" w:cs="Arial" w:eastAsia="Arial" w:hAnsi="Arial"/>
                <w:color w:val="92400E"/>
                <w:sz w:val="20"/>
                <w:szCs w:val="20"/>
              </w:rPr>
              <w:t xml:space="preserve">Please read carefully before purchasing.</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10.1 Free Trial</w:t>
      </w:r>
    </w:p>
    <w:p>
      <w:pPr>
        <w:pStyle w:val="ListParagraph"/>
        <w:numPr>
          <w:ilvl w:val="0"/>
          <w:numId w:val="2"/>
        </w:numPr>
        <w:spacing w:after="40" w:before="40"/>
      </w:pPr>
      <w:r>
        <w:rPr>
          <w:rFonts w:ascii="Arial" w:cs="Arial" w:eastAsia="Arial" w:hAnsi="Arial"/>
          <w:color w:val="111827"/>
          <w:sz w:val="22"/>
          <w:szCs w:val="22"/>
        </w:rPr>
        <w:t xml:space="preserve">All new registrations receive a 5-day free trial with full platform access</w:t>
      </w:r>
    </w:p>
    <w:p>
      <w:pPr>
        <w:pStyle w:val="ListParagraph"/>
        <w:numPr>
          <w:ilvl w:val="0"/>
          <w:numId w:val="2"/>
        </w:numPr>
        <w:spacing w:after="40" w:before="40"/>
      </w:pPr>
      <w:r>
        <w:rPr>
          <w:rFonts w:ascii="Arial" w:cs="Arial" w:eastAsia="Arial" w:hAnsi="Arial"/>
          <w:color w:val="111827"/>
          <w:sz w:val="22"/>
          <w:szCs w:val="22"/>
        </w:rPr>
        <w:t xml:space="preserve">No credit card is required during the free trial period</w:t>
      </w:r>
    </w:p>
    <w:p>
      <w:pPr>
        <w:pStyle w:val="ListParagraph"/>
        <w:numPr>
          <w:ilvl w:val="0"/>
          <w:numId w:val="2"/>
        </w:numPr>
        <w:spacing w:after="40" w:before="40"/>
      </w:pPr>
      <w:r>
        <w:rPr>
          <w:rFonts w:ascii="Arial" w:cs="Arial" w:eastAsia="Arial" w:hAnsi="Arial"/>
          <w:color w:val="111827"/>
          <w:sz w:val="22"/>
          <w:szCs w:val="22"/>
        </w:rPr>
        <w:t xml:space="preserve">The trial ends automatically after 5 days — no automatic charge occurs</w:t>
      </w:r>
    </w:p>
    <w:p>
      <w:pPr>
        <w:pStyle w:val="ListParagraph"/>
        <w:numPr>
          <w:ilvl w:val="0"/>
          <w:numId w:val="2"/>
        </w:numPr>
        <w:spacing w:after="40" w:before="40"/>
      </w:pPr>
      <w:r>
        <w:rPr>
          <w:rFonts w:ascii="Arial" w:cs="Arial" w:eastAsia="Arial" w:hAnsi="Arial"/>
          <w:color w:val="111827"/>
          <w:sz w:val="22"/>
          <w:szCs w:val="22"/>
        </w:rPr>
        <w:t xml:space="preserve">To continue access after the trial, you must manually subscribe and pay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10.2 Cancellation</w:t>
      </w:r>
    </w:p>
    <w:p>
      <w:pPr>
        <w:pStyle w:val="ListParagraph"/>
        <w:numPr>
          <w:ilvl w:val="0"/>
          <w:numId w:val="2"/>
        </w:numPr>
        <w:spacing w:after="40" w:before="40"/>
      </w:pPr>
      <w:r>
        <w:rPr>
          <w:rFonts w:ascii="Arial" w:cs="Arial" w:eastAsia="Arial" w:hAnsi="Arial"/>
          <w:color w:val="111827"/>
          <w:sz w:val="22"/>
          <w:szCs w:val="22"/>
        </w:rPr>
        <w:t xml:space="preserve">You may cancel your subscription at any time from Account Settings → Subscription → Cancel</w:t>
      </w:r>
    </w:p>
    <w:p>
      <w:pPr>
        <w:pStyle w:val="ListParagraph"/>
        <w:numPr>
          <w:ilvl w:val="0"/>
          <w:numId w:val="2"/>
        </w:numPr>
        <w:spacing w:after="40" w:before="40"/>
      </w:pPr>
      <w:r>
        <w:rPr>
          <w:rFonts w:ascii="Arial" w:cs="Arial" w:eastAsia="Arial" w:hAnsi="Arial"/>
          <w:color w:val="111827"/>
          <w:sz w:val="22"/>
          <w:szCs w:val="22"/>
        </w:rPr>
        <w:t xml:space="preserve">Cancellation takes effect at the end of the current paid subscription period</w:t>
      </w:r>
    </w:p>
    <w:p>
      <w:pPr>
        <w:pStyle w:val="ListParagraph"/>
        <w:numPr>
          <w:ilvl w:val="0"/>
          <w:numId w:val="2"/>
        </w:numPr>
        <w:spacing w:after="40" w:before="40"/>
      </w:pPr>
      <w:r>
        <w:rPr>
          <w:rFonts w:ascii="Arial" w:cs="Arial" w:eastAsia="Arial" w:hAnsi="Arial"/>
          <w:color w:val="111827"/>
          <w:sz w:val="22"/>
          <w:szCs w:val="22"/>
        </w:rPr>
        <w:t xml:space="preserve">You retain full access until the subscription expiry date</w:t>
      </w:r>
    </w:p>
    <w:p>
      <w:pPr>
        <w:pStyle w:val="ListParagraph"/>
        <w:numPr>
          <w:ilvl w:val="0"/>
          <w:numId w:val="2"/>
        </w:numPr>
        <w:spacing w:after="40" w:before="40"/>
      </w:pPr>
      <w:r>
        <w:rPr>
          <w:rFonts w:ascii="Arial" w:cs="Arial" w:eastAsia="Arial" w:hAnsi="Arial"/>
          <w:color w:val="111827"/>
          <w:sz w:val="22"/>
          <w:szCs w:val="22"/>
        </w:rPr>
        <w:t xml:space="preserve">After expiry, access is suspended but data is retained for 90 days</w:t>
      </w:r>
    </w:p>
    <w:p>
      <w:pPr>
        <w:pStyle w:val="ListParagraph"/>
        <w:numPr>
          <w:ilvl w:val="0"/>
          <w:numId w:val="2"/>
        </w:numPr>
        <w:spacing w:after="40" w:before="40"/>
      </w:pPr>
      <w:r>
        <w:rPr>
          <w:rFonts w:ascii="Arial" w:cs="Arial" w:eastAsia="Arial" w:hAnsi="Arial"/>
          <w:color w:val="111827"/>
          <w:sz w:val="22"/>
          <w:szCs w:val="22"/>
        </w:rPr>
        <w:t xml:space="preserve">To permanently delete your account and data: Account Settings → Delete Account</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10.3 Refund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Scenario</w:t>
            </w:r>
          </w:p>
        </w:tc>
        <w:tc>
          <w:tcPr>
            <w:tcW w:type="dxa" w:w="468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Refund Eligibility</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Within 7 days of initial subscription payment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Full refund — no questions asked</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After 7 days — platform not as advertised</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Pro-rata refund at our discretion — contact support</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After 7 days — change of mind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 refund — subscription remains active until expiry</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Technical issues preventing access</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Full or pro-rata refund — assessed case by case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Free trial period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Not applicable — no payment taken</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School licence — early termination</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Subject to individual school agreement terms</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10.4 How to Request a Refund</w:t>
      </w:r>
    </w:p>
    <w:p>
      <w:pPr>
        <w:pStyle w:val="ListParagraph"/>
        <w:numPr>
          <w:ilvl w:val="0"/>
          <w:numId w:val="3"/>
        </w:numPr>
        <w:spacing w:after="40" w:before="40"/>
      </w:pPr>
      <w:r>
        <w:rPr>
          <w:rFonts w:ascii="Arial" w:cs="Arial" w:eastAsia="Arial" w:hAnsi="Arial"/>
          <w:color w:val="111827"/>
          <w:sz w:val="22"/>
          <w:szCs w:val="22"/>
        </w:rPr>
        <w:t xml:space="preserve">Email refunds@schoolassistant.app with subject line: REFUND REQUEST</w:t>
      </w:r>
    </w:p>
    <w:p>
      <w:pPr>
        <w:pStyle w:val="ListParagraph"/>
        <w:numPr>
          <w:ilvl w:val="0"/>
          <w:numId w:val="3"/>
        </w:numPr>
        <w:spacing w:after="40" w:before="40"/>
      </w:pPr>
      <w:r>
        <w:rPr>
          <w:rFonts w:ascii="Arial" w:cs="Arial" w:eastAsia="Arial" w:hAnsi="Arial"/>
          <w:color w:val="111827"/>
          <w:sz w:val="22"/>
          <w:szCs w:val="22"/>
        </w:rPr>
        <w:t xml:space="preserve">Include: registered email, subscription start date, reason for request</w:t>
      </w:r>
    </w:p>
    <w:p>
      <w:pPr>
        <w:pStyle w:val="ListParagraph"/>
        <w:numPr>
          <w:ilvl w:val="0"/>
          <w:numId w:val="3"/>
        </w:numPr>
        <w:spacing w:after="40" w:before="40"/>
      </w:pPr>
      <w:r>
        <w:rPr>
          <w:rFonts w:ascii="Arial" w:cs="Arial" w:eastAsia="Arial" w:hAnsi="Arial"/>
          <w:color w:val="111827"/>
          <w:sz w:val="22"/>
          <w:szCs w:val="22"/>
        </w:rPr>
        <w:t xml:space="preserve">We respond within 5 business days</w:t>
      </w:r>
    </w:p>
    <w:p>
      <w:pPr>
        <w:pStyle w:val="ListParagraph"/>
        <w:numPr>
          <w:ilvl w:val="0"/>
          <w:numId w:val="3"/>
        </w:numPr>
        <w:spacing w:after="40" w:before="40"/>
      </w:pPr>
      <w:r>
        <w:rPr>
          <w:rFonts w:ascii="Arial" w:cs="Arial" w:eastAsia="Arial" w:hAnsi="Arial"/>
          <w:color w:val="111827"/>
          <w:sz w:val="22"/>
          <w:szCs w:val="22"/>
        </w:rPr>
        <w:t xml:space="preserve">Approved refunds are processed within 10 business days to the original payment method</w:t>
      </w:r>
    </w:p>
    <w:p>
      <w:pPr>
        <w:pStyle w:val="ListParagraph"/>
        <w:numPr>
          <w:ilvl w:val="0"/>
          <w:numId w:val="3"/>
        </w:numPr>
        <w:spacing w:after="40" w:before="40"/>
      </w:pPr>
      <w:r>
        <w:rPr>
          <w:rFonts w:ascii="Arial" w:cs="Arial" w:eastAsia="Arial" w:hAnsi="Arial"/>
          <w:color w:val="111827"/>
          <w:sz w:val="22"/>
          <w:szCs w:val="22"/>
        </w:rPr>
        <w:t xml:space="preserve">Razorpay (India) refunds: 5–7 business days to card/bank</w:t>
      </w:r>
    </w:p>
    <w:p>
      <w:pPr>
        <w:pStyle w:val="ListParagraph"/>
        <w:numPr>
          <w:ilvl w:val="0"/>
          <w:numId w:val="3"/>
        </w:numPr>
        <w:spacing w:after="40" w:before="40"/>
      </w:pPr>
      <w:r>
        <w:rPr>
          <w:rFonts w:ascii="Arial" w:cs="Arial" w:eastAsia="Arial" w:hAnsi="Arial"/>
          <w:color w:val="111827"/>
          <w:sz w:val="22"/>
          <w:szCs w:val="22"/>
        </w:rPr>
        <w:t xml:space="preserve">Stripe (US) refunds: 5–10 business days to card</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10.5 Exceptional Circumstances</w:t>
      </w:r>
    </w:p>
    <w:p>
      <w:pPr>
        <w:spacing w:after="60" w:before="60"/>
      </w:pPr>
      <w:r>
        <w:rPr>
          <w:rFonts w:ascii="Arial" w:cs="Arial" w:eastAsia="Arial" w:hAnsi="Arial"/>
          <w:color w:val="111827"/>
          <w:sz w:val="22"/>
          <w:szCs w:val="22"/>
        </w:rPr>
        <w:t xml:space="preserve">In cases of bereavement, serious illness, or other exceptional personal circumstances, we will consider full or partial refunds outside the standard policy. Please contact support@schoolassistant.app with relevant documentation.</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11. Intellectual Property Policy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11.1 Our Intellectual Property</w:t>
      </w:r>
    </w:p>
    <w:p>
      <w:pPr>
        <w:pStyle w:val="ListParagraph"/>
        <w:numPr>
          <w:ilvl w:val="0"/>
          <w:numId w:val="2"/>
        </w:numPr>
        <w:spacing w:after="40" w:before="40"/>
      </w:pPr>
      <w:r>
        <w:rPr>
          <w:rFonts w:ascii="Arial" w:cs="Arial" w:eastAsia="Arial" w:hAnsi="Arial"/>
          <w:color w:val="111827"/>
          <w:sz w:val="22"/>
          <w:szCs w:val="22"/>
        </w:rPr>
        <w:t xml:space="preserve">The Student Assistant platform, including all code, design, AI prompt architecture, brand identity (Veda AI), logo, and user interface elements, is the exclusive intellectual property of [Company Name]</w:t>
      </w:r>
    </w:p>
    <w:p>
      <w:pPr>
        <w:pStyle w:val="ListParagraph"/>
        <w:numPr>
          <w:ilvl w:val="0"/>
          <w:numId w:val="2"/>
        </w:numPr>
        <w:spacing w:after="40" w:before="40"/>
      </w:pPr>
      <w:r>
        <w:rPr>
          <w:rFonts w:ascii="Arial" w:cs="Arial" w:eastAsia="Arial" w:hAnsi="Arial"/>
          <w:color w:val="111827"/>
          <w:sz w:val="22"/>
          <w:szCs w:val="22"/>
        </w:rPr>
        <w:t xml:space="preserve">The Veda AI logo design (Saraswati veena, swan, lotus, AI neural network motif) is protected by copyright and may not be reproduced, modified, or used without written permission</w:t>
      </w:r>
    </w:p>
    <w:p>
      <w:pPr>
        <w:pStyle w:val="ListParagraph"/>
        <w:numPr>
          <w:ilvl w:val="0"/>
          <w:numId w:val="2"/>
        </w:numPr>
        <w:spacing w:after="40" w:before="40"/>
      </w:pPr>
      <w:r>
        <w:rPr>
          <w:rFonts w:ascii="Arial" w:cs="Arial" w:eastAsia="Arial" w:hAnsi="Arial"/>
          <w:color w:val="111827"/>
          <w:sz w:val="22"/>
          <w:szCs w:val="22"/>
        </w:rPr>
        <w:t xml:space="preserve">Gamification system design, comic SVG patterns, and avatar builder are original works protected by copyright</w:t>
      </w:r>
    </w:p>
    <w:p>
      <w:pPr>
        <w:pStyle w:val="ListParagraph"/>
        <w:numPr>
          <w:ilvl w:val="0"/>
          <w:numId w:val="2"/>
        </w:numPr>
        <w:spacing w:after="40" w:before="40"/>
      </w:pPr>
      <w:r>
        <w:rPr>
          <w:rFonts w:ascii="Arial" w:cs="Arial" w:eastAsia="Arial" w:hAnsi="Arial"/>
          <w:color w:val="111827"/>
          <w:sz w:val="22"/>
          <w:szCs w:val="22"/>
        </w:rPr>
        <w:t xml:space="preserve">Our curriculum-specific AI prompt templates are proprietary trade secrets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11.2 Student and Teacher Content</w:t>
      </w:r>
    </w:p>
    <w:p>
      <w:pPr>
        <w:pStyle w:val="ListParagraph"/>
        <w:numPr>
          <w:ilvl w:val="0"/>
          <w:numId w:val="2"/>
        </w:numPr>
        <w:spacing w:after="40" w:before="40"/>
      </w:pPr>
      <w:r>
        <w:rPr>
          <w:rFonts w:ascii="Arial" w:cs="Arial" w:eastAsia="Arial" w:hAnsi="Arial"/>
          <w:color w:val="111827"/>
          <w:sz w:val="22"/>
          <w:szCs w:val="22"/>
        </w:rPr>
        <w:t xml:space="preserve">Research queries submitted by students remain the intellectual property of the student/parent</w:t>
      </w:r>
    </w:p>
    <w:p>
      <w:pPr>
        <w:pStyle w:val="ListParagraph"/>
        <w:numPr>
          <w:ilvl w:val="0"/>
          <w:numId w:val="2"/>
        </w:numPr>
        <w:spacing w:after="40" w:before="40"/>
      </w:pPr>
      <w:r>
        <w:rPr>
          <w:rFonts w:ascii="Arial" w:cs="Arial" w:eastAsia="Arial" w:hAnsi="Arial"/>
          <w:color w:val="111827"/>
          <w:sz w:val="22"/>
          <w:szCs w:val="22"/>
        </w:rPr>
        <w:t xml:space="preserve">Assignment answers submitted by students remain the intellectual property of the student</w:t>
      </w:r>
    </w:p>
    <w:p>
      <w:pPr>
        <w:pStyle w:val="ListParagraph"/>
        <w:numPr>
          <w:ilvl w:val="0"/>
          <w:numId w:val="2"/>
        </w:numPr>
        <w:spacing w:after="40" w:before="40"/>
      </w:pPr>
      <w:r>
        <w:rPr>
          <w:rFonts w:ascii="Arial" w:cs="Arial" w:eastAsia="Arial" w:hAnsi="Arial"/>
          <w:color w:val="111827"/>
          <w:sz w:val="22"/>
          <w:szCs w:val="22"/>
        </w:rPr>
        <w:t xml:space="preserve">Teacher-created assignment content remains the intellectual property of the teacher</w:t>
      </w:r>
    </w:p>
    <w:p>
      <w:pPr>
        <w:pStyle w:val="ListParagraph"/>
        <w:numPr>
          <w:ilvl w:val="0"/>
          <w:numId w:val="2"/>
        </w:numPr>
        <w:spacing w:after="40" w:before="40"/>
      </w:pPr>
      <w:r>
        <w:rPr>
          <w:rFonts w:ascii="Arial" w:cs="Arial" w:eastAsia="Arial" w:hAnsi="Arial"/>
          <w:color w:val="111827"/>
          <w:sz w:val="22"/>
          <w:szCs w:val="22"/>
        </w:rPr>
        <w:t xml:space="preserve">You grant Student Assistant a limited, non-exclusive, royalty-free licence to process and store this content to deliver the service</w:t>
      </w:r>
    </w:p>
    <w:p>
      <w:pPr>
        <w:pStyle w:val="ListParagraph"/>
        <w:numPr>
          <w:ilvl w:val="0"/>
          <w:numId w:val="2"/>
        </w:numPr>
        <w:spacing w:after="40" w:before="40"/>
      </w:pPr>
      <w:r>
        <w:rPr>
          <w:rFonts w:ascii="Arial" w:cs="Arial" w:eastAsia="Arial" w:hAnsi="Arial"/>
          <w:color w:val="111827"/>
          <w:sz w:val="22"/>
          <w:szCs w:val="22"/>
        </w:rPr>
        <w:t xml:space="preserve">You grant Student Assistant a further limited licence to use anonymised versions of submitted content to improve AI safety filters and content quality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11.3 AI-Generated Content</w:t>
      </w:r>
    </w:p>
    <w:p>
      <w:pPr>
        <w:spacing w:after="60" w:before="60"/>
      </w:pPr>
      <w:r>
        <w:rPr>
          <w:rFonts w:ascii="Arial" w:cs="Arial" w:eastAsia="Arial" w:hAnsi="Arial"/>
          <w:color w:val="111827"/>
          <w:sz w:val="22"/>
          <w:szCs w:val="22"/>
        </w:rPr>
        <w:t xml:space="preserve">AI-generated responses, assignment questions, feedback, and podcast scripts are provided as educational tools. We do not assert copyright over AI-generated content. However:</w:t>
      </w:r>
    </w:p>
    <w:p>
      <w:pPr>
        <w:pStyle w:val="ListParagraph"/>
        <w:numPr>
          <w:ilvl w:val="0"/>
          <w:numId w:val="2"/>
        </w:numPr>
        <w:spacing w:after="40" w:before="40"/>
      </w:pPr>
      <w:r>
        <w:rPr>
          <w:rFonts w:ascii="Arial" w:cs="Arial" w:eastAsia="Arial" w:hAnsi="Arial"/>
          <w:color w:val="111827"/>
          <w:sz w:val="22"/>
          <w:szCs w:val="22"/>
        </w:rPr>
        <w:t xml:space="preserve">AI-generated content may not be sold commercially without our written permission</w:t>
      </w:r>
    </w:p>
    <w:p>
      <w:pPr>
        <w:pStyle w:val="ListParagraph"/>
        <w:numPr>
          <w:ilvl w:val="0"/>
          <w:numId w:val="2"/>
        </w:numPr>
        <w:spacing w:after="40" w:before="40"/>
      </w:pPr>
      <w:r>
        <w:rPr>
          <w:rFonts w:ascii="Arial" w:cs="Arial" w:eastAsia="Arial" w:hAnsi="Arial"/>
          <w:color w:val="111827"/>
          <w:sz w:val="22"/>
          <w:szCs w:val="22"/>
        </w:rPr>
        <w:t xml:space="preserve">AI-generated content may not be misrepresented as original human-authored academic work</w:t>
      </w:r>
    </w:p>
    <w:p>
      <w:pPr>
        <w:pStyle w:val="ListParagraph"/>
        <w:numPr>
          <w:ilvl w:val="0"/>
          <w:numId w:val="2"/>
        </w:numPr>
        <w:spacing w:after="40" w:before="40"/>
      </w:pPr>
      <w:r>
        <w:rPr>
          <w:rFonts w:ascii="Arial" w:cs="Arial" w:eastAsia="Arial" w:hAnsi="Arial"/>
          <w:color w:val="111827"/>
          <w:sz w:val="22"/>
          <w:szCs w:val="22"/>
        </w:rPr>
        <w:t xml:space="preserve">Students may use AI responses for personal study — submitting AI responses as their own academic work in external institutions may violate those institutions' academic integrity policies</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11.4 Reporting IP Violations</w:t>
      </w:r>
    </w:p>
    <w:p>
      <w:pPr>
        <w:spacing w:after="60" w:before="60"/>
      </w:pPr>
      <w:r>
        <w:rPr>
          <w:rFonts w:ascii="Arial" w:cs="Arial" w:eastAsia="Arial" w:hAnsi="Arial"/>
          <w:color w:val="111827"/>
          <w:sz w:val="22"/>
          <w:szCs w:val="22"/>
        </w:rPr>
        <w:t xml:space="preserve">To report intellectual property violations: ip@schoolassistant.app</w:t>
      </w:r>
    </w:p>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12. Incident Response &amp; Data Breach Protocol</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12.1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3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Definition</w:t>
            </w:r>
          </w:p>
        </w:tc>
        <w:tc>
          <w:tcPr>
            <w:tcW w:type="dxa" w:w="45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Examples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P0 Critical</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Platform-wide impact, potential data breach, payment failure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Database breach, auth system down, payment gateway failure</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P1 High</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Core feature broken, significant user impact</w:t>
            </w:r>
          </w:p>
        </w:tc>
        <w:tc>
          <w:tcPr>
            <w:tcW w:type="dxa" w:w="4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Login broken, AI unavailable, email delivery failed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P2 Medium</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Feature degraded, workaround available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Podcast generation errors, slow AI responses</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P3 Low</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Minor UI defect, cosmetic issue</w:t>
            </w:r>
          </w:p>
        </w:tc>
        <w:tc>
          <w:tcPr>
            <w:tcW w:type="dxa" w:w="4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Display bug, typo, icon missing</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12.2 Data Breach Response Protocol</w:t>
      </w:r>
    </w:p>
    <w:p>
      <w:pPr>
        <w:pStyle w:val="ListParagraph"/>
        <w:numPr>
          <w:ilvl w:val="0"/>
          <w:numId w:val="3"/>
        </w:numPr>
        <w:spacing w:after="40" w:before="40"/>
      </w:pPr>
      <w:r>
        <w:rPr>
          <w:rFonts w:ascii="Arial" w:cs="Arial" w:eastAsia="Arial" w:hAnsi="Arial"/>
          <w:color w:val="111827"/>
          <w:sz w:val="22"/>
          <w:szCs w:val="22"/>
        </w:rPr>
        <w:t xml:space="preserve">Immediate containment: revoke compromised credentials within 1 hour of detection</w:t>
      </w:r>
    </w:p>
    <w:p>
      <w:pPr>
        <w:pStyle w:val="ListParagraph"/>
        <w:numPr>
          <w:ilvl w:val="0"/>
          <w:numId w:val="3"/>
        </w:numPr>
        <w:spacing w:after="40" w:before="40"/>
      </w:pPr>
      <w:r>
        <w:rPr>
          <w:rFonts w:ascii="Arial" w:cs="Arial" w:eastAsia="Arial" w:hAnsi="Arial"/>
          <w:color w:val="111827"/>
          <w:sz w:val="22"/>
          <w:szCs w:val="22"/>
        </w:rPr>
        <w:t xml:space="preserve">Internal assessment: determine scope of breach — which data, how many users, how accessed</w:t>
      </w:r>
    </w:p>
    <w:p>
      <w:pPr>
        <w:pStyle w:val="ListParagraph"/>
        <w:numPr>
          <w:ilvl w:val="0"/>
          <w:numId w:val="3"/>
        </w:numPr>
        <w:spacing w:after="40" w:before="40"/>
      </w:pPr>
      <w:r>
        <w:rPr>
          <w:rFonts w:ascii="Arial" w:cs="Arial" w:eastAsia="Arial" w:hAnsi="Arial"/>
          <w:color w:val="111827"/>
          <w:sz w:val="22"/>
          <w:szCs w:val="22"/>
        </w:rPr>
        <w:t xml:space="preserve">Notification to affected users: within 72 hours of discovery — required by GDPR and DPDP</w:t>
      </w:r>
    </w:p>
    <w:p>
      <w:pPr>
        <w:pStyle w:val="ListParagraph"/>
        <w:numPr>
          <w:ilvl w:val="0"/>
          <w:numId w:val="3"/>
        </w:numPr>
        <w:spacing w:after="40" w:before="40"/>
      </w:pPr>
      <w:r>
        <w:rPr>
          <w:rFonts w:ascii="Arial" w:cs="Arial" w:eastAsia="Arial" w:hAnsi="Arial"/>
          <w:color w:val="111827"/>
          <w:sz w:val="22"/>
          <w:szCs w:val="22"/>
        </w:rPr>
        <w:t xml:space="preserve">Regulatory notification: notify Data Protection Board of India within 72 hours for significant breaches; notify relevant EU supervisory authority if EU residents affected</w:t>
      </w:r>
    </w:p>
    <w:p>
      <w:pPr>
        <w:pStyle w:val="ListParagraph"/>
        <w:numPr>
          <w:ilvl w:val="0"/>
          <w:numId w:val="3"/>
        </w:numPr>
        <w:spacing w:after="40" w:before="40"/>
      </w:pPr>
      <w:r>
        <w:rPr>
          <w:rFonts w:ascii="Arial" w:cs="Arial" w:eastAsia="Arial" w:hAnsi="Arial"/>
          <w:color w:val="111827"/>
          <w:sz w:val="22"/>
          <w:szCs w:val="22"/>
        </w:rPr>
        <w:t xml:space="preserve">Forensic investigation: engage qualified cybersecurity firm within 24 hours of P0 breach</w:t>
      </w:r>
    </w:p>
    <w:p>
      <w:pPr>
        <w:pStyle w:val="ListParagraph"/>
        <w:numPr>
          <w:ilvl w:val="0"/>
          <w:numId w:val="3"/>
        </w:numPr>
        <w:spacing w:after="40" w:before="40"/>
      </w:pPr>
      <w:r>
        <w:rPr>
          <w:rFonts w:ascii="Arial" w:cs="Arial" w:eastAsia="Arial" w:hAnsi="Arial"/>
          <w:color w:val="111827"/>
          <w:sz w:val="22"/>
          <w:szCs w:val="22"/>
        </w:rPr>
        <w:t xml:space="preserve">Remediation: patch vulnerability, strengthen controls, re-test affected systems</w:t>
      </w:r>
    </w:p>
    <w:p>
      <w:pPr>
        <w:pStyle w:val="ListParagraph"/>
        <w:numPr>
          <w:ilvl w:val="0"/>
          <w:numId w:val="3"/>
        </w:numPr>
        <w:spacing w:after="40" w:before="40"/>
      </w:pPr>
      <w:r>
        <w:rPr>
          <w:rFonts w:ascii="Arial" w:cs="Arial" w:eastAsia="Arial" w:hAnsi="Arial"/>
          <w:color w:val="111827"/>
          <w:sz w:val="22"/>
          <w:szCs w:val="22"/>
        </w:rPr>
        <w:t xml:space="preserve">Post-incident review: written report within 7 days covering root cause, impact, and remediation</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12.3 User Notification Content</w:t>
      </w:r>
    </w:p>
    <w:p>
      <w:pPr>
        <w:spacing w:after="60" w:before="60"/>
      </w:pPr>
      <w:r>
        <w:rPr>
          <w:rFonts w:ascii="Arial" w:cs="Arial" w:eastAsia="Arial" w:hAnsi="Arial"/>
          <w:color w:val="111827"/>
          <w:sz w:val="22"/>
          <w:szCs w:val="22"/>
        </w:rPr>
        <w:t xml:space="preserve">Breach notifications to affected users will include:</w:t>
      </w:r>
    </w:p>
    <w:p>
      <w:pPr>
        <w:pStyle w:val="ListParagraph"/>
        <w:numPr>
          <w:ilvl w:val="0"/>
          <w:numId w:val="2"/>
        </w:numPr>
        <w:spacing w:after="40" w:before="40"/>
      </w:pPr>
      <w:r>
        <w:rPr>
          <w:rFonts w:ascii="Arial" w:cs="Arial" w:eastAsia="Arial" w:hAnsi="Arial"/>
          <w:color w:val="111827"/>
          <w:sz w:val="22"/>
          <w:szCs w:val="22"/>
        </w:rPr>
        <w:t xml:space="preserve">Nature of the incident and what data was affected</w:t>
      </w:r>
    </w:p>
    <w:p>
      <w:pPr>
        <w:pStyle w:val="ListParagraph"/>
        <w:numPr>
          <w:ilvl w:val="0"/>
          <w:numId w:val="2"/>
        </w:numPr>
        <w:spacing w:after="40" w:before="40"/>
      </w:pPr>
      <w:r>
        <w:rPr>
          <w:rFonts w:ascii="Arial" w:cs="Arial" w:eastAsia="Arial" w:hAnsi="Arial"/>
          <w:color w:val="111827"/>
          <w:sz w:val="22"/>
          <w:szCs w:val="22"/>
        </w:rPr>
        <w:t xml:space="preserve">Date of the incident and date of discovery</w:t>
      </w:r>
    </w:p>
    <w:p>
      <w:pPr>
        <w:pStyle w:val="ListParagraph"/>
        <w:numPr>
          <w:ilvl w:val="0"/>
          <w:numId w:val="2"/>
        </w:numPr>
        <w:spacing w:after="40" w:before="40"/>
      </w:pPr>
      <w:r>
        <w:rPr>
          <w:rFonts w:ascii="Arial" w:cs="Arial" w:eastAsia="Arial" w:hAnsi="Arial"/>
          <w:color w:val="111827"/>
          <w:sz w:val="22"/>
          <w:szCs w:val="22"/>
        </w:rPr>
        <w:t xml:space="preserve">Measures we have taken to address the breach</w:t>
      </w:r>
    </w:p>
    <w:p>
      <w:pPr>
        <w:pStyle w:val="ListParagraph"/>
        <w:numPr>
          <w:ilvl w:val="0"/>
          <w:numId w:val="2"/>
        </w:numPr>
        <w:spacing w:after="40" w:before="40"/>
      </w:pPr>
      <w:r>
        <w:rPr>
          <w:rFonts w:ascii="Arial" w:cs="Arial" w:eastAsia="Arial" w:hAnsi="Arial"/>
          <w:color w:val="111827"/>
          <w:sz w:val="22"/>
          <w:szCs w:val="22"/>
        </w:rPr>
        <w:t xml:space="preserve">Recommended steps users should take to protect themselves</w:t>
      </w:r>
    </w:p>
    <w:p>
      <w:pPr>
        <w:pStyle w:val="ListParagraph"/>
        <w:numPr>
          <w:ilvl w:val="0"/>
          <w:numId w:val="2"/>
        </w:numPr>
        <w:spacing w:after="40" w:before="40"/>
      </w:pPr>
      <w:r>
        <w:rPr>
          <w:rFonts w:ascii="Arial" w:cs="Arial" w:eastAsia="Arial" w:hAnsi="Arial"/>
          <w:color w:val="111827"/>
          <w:sz w:val="22"/>
          <w:szCs w:val="22"/>
        </w:rPr>
        <w:t xml:space="preserve">Contact information for questions and support</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12.4 Response Time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468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Target Time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P0 detection to internal notification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15 minutes</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P0 internal notification to containment action</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1 hour</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P0 containment to user notification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72 hours (regulatory requirement)</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P0 full incident report</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7 days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P1 detection to resolution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24 hours</w:t>
            </w:r>
          </w:p>
        </w:tc>
      </w:tr>
      <w:tr>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P2 detection to resolution</w:t>
            </w:r>
          </w:p>
        </w:tc>
        <w:tc>
          <w:tcPr>
            <w:tcW w:type="dxa" w:w="468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72 hours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P3 detection to resolution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Next sprint</w:t>
            </w:r>
          </w:p>
        </w:tc>
      </w:tr>
    </w:tbl>
    <w:p>
      <w:r>
        <w:br w:type="page"/>
      </w:r>
    </w:p>
    <w:p>
      <w:pPr>
        <w:pStyle w:val="Heading1"/>
        <w:pBdr>
          <w:bottom w:val="single" w:color="2563EB" w:sz="6" w:space="4"/>
        </w:pBdr>
        <w:spacing w:after="160" w:before="480"/>
      </w:pPr>
      <w:r>
        <w:rPr>
          <w:rFonts w:ascii="Arial" w:cs="Arial" w:eastAsia="Arial" w:hAnsi="Arial"/>
          <w:b/>
          <w:bCs/>
          <w:color w:val="2563EB"/>
          <w:sz w:val="36"/>
          <w:szCs w:val="36"/>
        </w:rPr>
        <w:t xml:space="preserve">13. Third-Party Data Processor Agreements</w:t>
      </w:r>
    </w:p>
    <w:p>
      <w:pPr>
        <w:spacing w:after="80" w:before="80"/>
      </w:pPr>
      <w:r>
        <w:t xml:space="preserve"/>
      </w:r>
    </w:p>
    <w:p>
      <w:pPr>
        <w:spacing w:after="60" w:before="60"/>
      </w:pPr>
      <w:r>
        <w:rPr>
          <w:rFonts w:ascii="Arial" w:cs="Arial" w:eastAsia="Arial" w:hAnsi="Arial"/>
          <w:color w:val="111827"/>
          <w:sz w:val="22"/>
          <w:szCs w:val="22"/>
        </w:rPr>
        <w:t xml:space="preserve">Student Assistant maintains Data Processing Agreements (DPAs) with all third-party processors who handle personal data on our behalf. The following table documents our processor relationships: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400"/>
        <w:gridCol w:w="1960"/>
      </w:tblGrid>
      <w:tr>
        <w:tc>
          <w:tcPr>
            <w:tcW w:type="dxa" w:w="16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Processor</w:t>
            </w:r>
          </w:p>
        </w:tc>
        <w:tc>
          <w:tcPr>
            <w:tcW w:type="dxa" w:w="18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Service</w:t>
            </w:r>
          </w:p>
        </w:tc>
        <w:tc>
          <w:tcPr>
            <w:tcW w:type="dxa" w:w="16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DPA Status</w:t>
            </w:r>
          </w:p>
        </w:tc>
        <w:tc>
          <w:tcPr>
            <w:tcW w:type="dxa" w:w="240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Data Processed</w:t>
            </w:r>
          </w:p>
        </w:tc>
        <w:tc>
          <w:tcPr>
            <w:tcW w:type="dxa" w:w="1960"/>
            <w:tcBorders>
              <w:top w:val="single" w:color="D1D5DB" w:sz="1"/>
              <w:left w:val="single" w:color="D1D5DB" w:sz="1"/>
              <w:bottom w:val="single" w:color="D1D5DB" w:sz="1"/>
              <w:right w:val="single" w:color="D1D5DB" w:sz="1"/>
            </w:tcBorders>
            <w:shd w:fill="0F172A" w:val="clear"/>
            <w:tcMar>
              <w:top w:type="dxa" w:w="80"/>
              <w:left w:type="dxa" w:w="100"/>
              <w:bottom w:type="dxa" w:w="80"/>
              <w:right w:type="dxa" w:w="100"/>
            </w:tcMar>
          </w:tcPr>
          <w:p>
            <w:r>
              <w:rPr>
                <w:rFonts w:ascii="Arial" w:cs="Arial" w:eastAsia="Arial" w:hAnsi="Arial"/>
                <w:b/>
                <w:bCs/>
                <w:color w:val="FFFFFF"/>
                <w:sz w:val="20"/>
                <w:szCs w:val="20"/>
              </w:rPr>
              <w:t xml:space="preserve">Adequacy Mechanism</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Google (Gemini)</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AI text generation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Query text, grade, board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SCCs + Google DPA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ElevenLabs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TTS audio generation</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Research text content</w:t>
            </w:r>
          </w:p>
        </w:tc>
        <w:tc>
          <w:tcPr>
            <w:tcW w:type="dxa" w:w="1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SCCs + ElevenLabs DPA</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Supabase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Database hosting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All personal data</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SCCs + Supabase DPA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Vercel</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App hosting &amp; CDN</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Traffic logs (anon.)</w:t>
            </w:r>
          </w:p>
        </w:tc>
        <w:tc>
          <w:tcPr>
            <w:tcW w:type="dxa" w:w="1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SCCs + Vercel DPA</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Resend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Email delivery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Email, name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SCCs + Resend DPA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Razorpay</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Payment processing</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Payment token, contact</w:t>
            </w:r>
          </w:p>
        </w:tc>
        <w:tc>
          <w:tcPr>
            <w:tcW w:type="dxa" w:w="1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Indian data localisation</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Stripe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Payment processing (US)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Payment token, contact</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SCCs + Stripe DPA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Sentry</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Error tracking</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Anonymised error logs</w:t>
            </w:r>
          </w:p>
        </w:tc>
        <w:tc>
          <w:tcPr>
            <w:tcW w:type="dxa" w:w="1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111827"/>
                <w:sz w:val="19"/>
                <w:szCs w:val="19"/>
              </w:rPr>
              <w:t xml:space="preserve">SCCs + Sentry DPA</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PostHog</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Analytics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DPA in place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Anonymised usage data</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11827"/>
                <w:sz w:val="19"/>
                <w:szCs w:val="19"/>
              </w:rPr>
              <w:t xml:space="preserve">SCCs + PostHog DPA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Note on Microsoft Edge TTS</w:t>
            </w:r>
          </w:p>
        </w:tc>
      </w:tr>
      <w:tr>
        <w:tc>
          <w:tcPr>
            <w:tcW w:type="dxa" w:w="9360"/>
            <w:tcBorders>
              <w:top w:val="none" w:color="FFFFFF" w:sz="0"/>
              <w:left w:val="none" w:color="FFFFFF" w:sz="0"/>
              <w:bottom w:val="none" w:color="FFFFFF" w:sz="0"/>
              <w:right w:val="none" w:color="FFFFFF" w:sz="0"/>
            </w:tcBorders>
            <w:shd w:fill="CCFBF1" w:val="clear"/>
            <w:tcMar>
              <w:top w:type="dxa" w:w="50"/>
              <w:left w:type="dxa" w:w="160"/>
              <w:bottom w:type="dxa" w:w="50"/>
              <w:right w:type="dxa" w:w="160"/>
            </w:tcMar>
          </w:tcPr>
          <w:p>
            <w:pPr>
              <w:spacing w:after="30" w:before="30"/>
            </w:pPr>
            <w:r>
              <w:rPr>
                <w:rFonts w:ascii="Arial" w:cs="Arial" w:eastAsia="Arial" w:hAnsi="Arial"/>
                <w:color w:val="0F5F5F"/>
                <w:sz w:val="20"/>
                <w:szCs w:val="20"/>
              </w:rPr>
              <w:t xml:space="preserve">Microsoft Edge TTS is used exclusively in development/testing environments.</w:t>
            </w:r>
          </w:p>
        </w:tc>
      </w:tr>
      <w:tr>
        <w:tc>
          <w:tcPr>
            <w:tcW w:type="dxa" w:w="9360"/>
            <w:tcBorders>
              <w:top w:val="none" w:color="FFFFFF" w:sz="0"/>
              <w:left w:val="none" w:color="FFFFFF" w:sz="0"/>
              <w:bottom w:val="none" w:color="FFFFFF" w:sz="0"/>
              <w:right w:val="none" w:color="FFFFFF" w:sz="0"/>
            </w:tcBorders>
            <w:shd w:fill="CCFBF1" w:val="clear"/>
            <w:tcMar>
              <w:top w:type="dxa" w:w="50"/>
              <w:left w:type="dxa" w:w="160"/>
              <w:bottom w:type="dxa" w:w="50"/>
              <w:right w:type="dxa" w:w="160"/>
            </w:tcMar>
          </w:tcPr>
          <w:p>
            <w:pPr>
              <w:spacing w:after="30" w:before="30"/>
            </w:pPr>
            <w:r>
              <w:rPr>
                <w:rFonts w:ascii="Arial" w:cs="Arial" w:eastAsia="Arial" w:hAnsi="Arial"/>
                <w:color w:val="0F5F5F"/>
                <w:sz w:val="20"/>
                <w:szCs w:val="20"/>
              </w:rPr>
              <w:t xml:space="preserve">No real user data is processed through Edge TTS in production.</w:t>
            </w:r>
          </w:p>
        </w:tc>
      </w:tr>
      <w:tr>
        <w:tc>
          <w:tcPr>
            <w:tcW w:type="dxa" w:w="9360"/>
            <w:tcBorders>
              <w:top w:val="none" w:color="FFFFFF" w:sz="0"/>
              <w:left w:val="none" w:color="FFFFFF" w:sz="0"/>
              <w:bottom w:val="none" w:color="FFFFFF" w:sz="0"/>
              <w:right w:val="none" w:color="FFFFFF" w:sz="0"/>
            </w:tcBorders>
            <w:shd w:fill="CCFBF1" w:val="clear"/>
            <w:tcMar>
              <w:top w:type="dxa" w:w="50"/>
              <w:left w:type="dxa" w:w="160"/>
              <w:bottom w:type="dxa" w:w="50"/>
              <w:right w:type="dxa" w:w="160"/>
            </w:tcMar>
          </w:tcPr>
          <w:p>
            <w:pPr>
              <w:spacing w:after="30" w:before="30"/>
            </w:pPr>
            <w:r>
              <w:rPr>
                <w:rFonts w:ascii="Arial" w:cs="Arial" w:eastAsia="Arial" w:hAnsi="Arial"/>
                <w:color w:val="0F5F5F"/>
                <w:sz w:val="20"/>
                <w:szCs w:val="20"/>
              </w:rPr>
              <w:t xml:space="preserve">Production systems use ElevenLabs exclusively for audio generation.</w:t>
            </w:r>
          </w:p>
        </w:tc>
      </w:tr>
    </w:tbl>
    <w:p>
      <w:pPr>
        <w:spacing w:after="80" w:before="80"/>
      </w:pPr>
      <w:r>
        <w:t xml:space="preserve"/>
      </w:r>
    </w:p>
    <w:p>
      <w:pPr>
        <w:pStyle w:val="Heading2"/>
        <w:spacing w:after="120" w:before="280"/>
      </w:pPr>
      <w:r>
        <w:rPr>
          <w:rFonts w:ascii="Arial" w:cs="Arial" w:eastAsia="Arial" w:hAnsi="Arial"/>
          <w:b/>
          <w:bCs/>
          <w:color w:val="1E40AF"/>
          <w:sz w:val="28"/>
          <w:szCs w:val="28"/>
        </w:rPr>
        <w:t xml:space="preserve">13.1 Processor Assessment Criteria</w:t>
      </w:r>
    </w:p>
    <w:p>
      <w:pPr>
        <w:spacing w:after="60" w:before="60"/>
      </w:pPr>
      <w:r>
        <w:rPr>
          <w:rFonts w:ascii="Arial" w:cs="Arial" w:eastAsia="Arial" w:hAnsi="Arial"/>
          <w:color w:val="111827"/>
          <w:sz w:val="22"/>
          <w:szCs w:val="22"/>
        </w:rPr>
        <w:t xml:space="preserve">All third-party processors are assessed against the following criteria before engagement:</w:t>
      </w:r>
    </w:p>
    <w:p>
      <w:pPr>
        <w:pStyle w:val="ListParagraph"/>
        <w:numPr>
          <w:ilvl w:val="0"/>
          <w:numId w:val="2"/>
        </w:numPr>
        <w:spacing w:after="40" w:before="40"/>
      </w:pPr>
      <w:r>
        <w:rPr>
          <w:rFonts w:ascii="Arial" w:cs="Arial" w:eastAsia="Arial" w:hAnsi="Arial"/>
          <w:color w:val="111827"/>
          <w:sz w:val="22"/>
          <w:szCs w:val="22"/>
        </w:rPr>
        <w:t xml:space="preserve">Existence of a published, GDPR-compliant Privacy Policy</w:t>
      </w:r>
    </w:p>
    <w:p>
      <w:pPr>
        <w:pStyle w:val="ListParagraph"/>
        <w:numPr>
          <w:ilvl w:val="0"/>
          <w:numId w:val="2"/>
        </w:numPr>
        <w:spacing w:after="40" w:before="40"/>
      </w:pPr>
      <w:r>
        <w:rPr>
          <w:rFonts w:ascii="Arial" w:cs="Arial" w:eastAsia="Arial" w:hAnsi="Arial"/>
          <w:color w:val="111827"/>
          <w:sz w:val="22"/>
          <w:szCs w:val="22"/>
        </w:rPr>
        <w:t xml:space="preserve">Availability of a Data Processing Agreement (DPA)</w:t>
      </w:r>
    </w:p>
    <w:p>
      <w:pPr>
        <w:pStyle w:val="ListParagraph"/>
        <w:numPr>
          <w:ilvl w:val="0"/>
          <w:numId w:val="2"/>
        </w:numPr>
        <w:spacing w:after="40" w:before="40"/>
      </w:pPr>
      <w:r>
        <w:rPr>
          <w:rFonts w:ascii="Arial" w:cs="Arial" w:eastAsia="Arial" w:hAnsi="Arial"/>
          <w:color w:val="111827"/>
          <w:sz w:val="22"/>
          <w:szCs w:val="22"/>
        </w:rPr>
        <w:t xml:space="preserve">Security certifications (SOC 2, ISO 27001, or equivalent)</w:t>
      </w:r>
    </w:p>
    <w:p>
      <w:pPr>
        <w:pStyle w:val="ListParagraph"/>
        <w:numPr>
          <w:ilvl w:val="0"/>
          <w:numId w:val="2"/>
        </w:numPr>
        <w:spacing w:after="40" w:before="40"/>
      </w:pPr>
      <w:r>
        <w:rPr>
          <w:rFonts w:ascii="Arial" w:cs="Arial" w:eastAsia="Arial" w:hAnsi="Arial"/>
          <w:color w:val="111827"/>
          <w:sz w:val="22"/>
          <w:szCs w:val="22"/>
        </w:rPr>
        <w:t xml:space="preserve">Data residency options and cross-border transfer mechanisms</w:t>
      </w:r>
    </w:p>
    <w:p>
      <w:pPr>
        <w:pStyle w:val="ListParagraph"/>
        <w:numPr>
          <w:ilvl w:val="0"/>
          <w:numId w:val="2"/>
        </w:numPr>
        <w:spacing w:after="40" w:before="40"/>
      </w:pPr>
      <w:r>
        <w:rPr>
          <w:rFonts w:ascii="Arial" w:cs="Arial" w:eastAsia="Arial" w:hAnsi="Arial"/>
          <w:color w:val="111827"/>
          <w:sz w:val="22"/>
          <w:szCs w:val="22"/>
        </w:rPr>
        <w:t xml:space="preserve">Incident notification procedures and SLAs</w:t>
      </w:r>
    </w:p>
    <w:p>
      <w:pPr>
        <w:pStyle w:val="ListParagraph"/>
        <w:numPr>
          <w:ilvl w:val="0"/>
          <w:numId w:val="2"/>
        </w:numPr>
        <w:spacing w:after="40" w:before="40"/>
      </w:pPr>
      <w:r>
        <w:rPr>
          <w:rFonts w:ascii="Arial" w:cs="Arial" w:eastAsia="Arial" w:hAnsi="Arial"/>
          <w:color w:val="111827"/>
          <w:sz w:val="22"/>
          <w:szCs w:val="22"/>
        </w:rPr>
        <w:t xml:space="preserve">History of security incidents and remediation quality</w:t>
      </w:r>
    </w:p>
    <w:p>
      <w:pPr>
        <w:spacing w:after="80" w:before="80"/>
      </w:pPr>
      <w:r>
        <w:t xml:space="preserve"/>
      </w:r>
    </w:p>
    <w:p>
      <w:pPr>
        <w:pStyle w:val="Heading2"/>
        <w:spacing w:after="120" w:before="280"/>
      </w:pPr>
      <w:r>
        <w:rPr>
          <w:rFonts w:ascii="Arial" w:cs="Arial" w:eastAsia="Arial" w:hAnsi="Arial"/>
          <w:b/>
          <w:bCs/>
          <w:color w:val="1E40AF"/>
          <w:sz w:val="28"/>
          <w:szCs w:val="28"/>
        </w:rPr>
        <w:t xml:space="preserve">13.2 Annual Processor Review</w:t>
      </w:r>
    </w:p>
    <w:p>
      <w:pPr>
        <w:spacing w:after="60" w:before="60"/>
      </w:pPr>
      <w:r>
        <w:rPr>
          <w:rFonts w:ascii="Arial" w:cs="Arial" w:eastAsia="Arial" w:hAnsi="Arial"/>
          <w:color w:val="111827"/>
          <w:sz w:val="22"/>
          <w:szCs w:val="22"/>
        </w:rPr>
        <w:t xml:space="preserve">All third-party processor relationships are reviewed annually. The review includes: verification that DPAs remain current, assessment of any changes to their privacy policies, review of any reported security incidents, and reconfirmation that adequacy mechanisms remain valid.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Document Control</w:t>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Document Owner: Student Assistant Legal Team</w:t>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Review Cycle: Annual or upon material product change</w:t>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Last Reviewed: July 2025</w:t>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Next Review: July 2026</w:t>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Approval: [CEO/Founder Signature]</w:t>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For questions about this Legal &amp; Compliance Pack:</w:t>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Email: legal@schoolassistant.app</w:t>
            </w:r>
          </w:p>
        </w:tc>
      </w:tr>
      <w:tr>
        <w:tc>
          <w:tcPr>
            <w:tcW w:type="dxa" w:w="9360"/>
            <w:tcBorders>
              <w:top w:val="none" w:color="FFFFFF" w:sz="0"/>
              <w:left w:val="none" w:color="FFFFFF" w:sz="0"/>
              <w:bottom w:val="none" w:color="FFFFFF" w:sz="0"/>
              <w:right w:val="none" w:color="FFFFFF" w:sz="0"/>
            </w:tcBorders>
            <w:shd w:fill="F8FAFC" w:val="clear"/>
            <w:tcMar>
              <w:top w:type="dxa" w:w="50"/>
              <w:left w:type="dxa" w:w="160"/>
              <w:bottom w:type="dxa" w:w="50"/>
              <w:right w:type="dxa" w:w="160"/>
            </w:tcMar>
          </w:tcPr>
          <w:p>
            <w:pPr>
              <w:spacing w:after="30" w:before="30"/>
            </w:pPr>
            <w:r>
              <w:rPr>
                <w:rFonts w:ascii="Arial" w:cs="Arial" w:eastAsia="Arial" w:hAnsi="Arial"/>
                <w:color w:val="6B7280"/>
                <w:sz w:val="20"/>
                <w:szCs w:val="20"/>
              </w:rPr>
              <w:t xml:space="preserve">Address: [Registered Office], Hyderabad, Telangana, India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pPr>
    <w:r>
      <w:rPr>
        <w:rFonts w:ascii="Arial" w:cs="Arial" w:eastAsia="Arial" w:hAnsi="Arial"/>
        <w:color w:val="6B7280"/>
        <w:sz w:val="18"/>
        <w:szCs w:val="18"/>
      </w:rPr>
      <w:t xml:space="preserve">© 2025 Student Assistant (Veda AI). All rights reserved. | This document is subject to change without notice.</w:t>
    </w:r>
    <w:r>
      <w:rPr>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color w:val="6B7280"/>
        <w:sz w:val="18"/>
        <w:szCs w:val="18"/>
      </w:rPr>
      <w:t xml:space="preserve">Student Assistant — Legal &amp; Compliance Pack v2.0</w:t>
    </w:r>
    <w:r>
      <w:rPr>
        <w:sz w:val="18"/>
        <w:szCs w:val="18"/>
      </w:rPr>
      <w:t xml:space="preserve">	</w:t>
    </w:r>
    <w:r>
      <w:rPr>
        <w:rFonts w:ascii="Arial" w:cs="Arial" w:eastAsia="Arial" w:hAnsi="Arial"/>
        <w:b/>
        <w:bCs/>
        <w:color w:val="2563E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2026-09-01T05:45:14.728Z</dcterms:created>
  <dcterms:modified xsi:type="dcterms:W3CDTF">2026-09-01T05:45:14.739Z</dcterms:modified>
</cp:coreProperties>
</file>

<file path=docProps/custom.xml><?xml version="1.0" encoding="utf-8"?>
<Properties xmlns="http://schemas.openxmlformats.org/officeDocument/2006/custom-properties" xmlns:vt="http://schemas.openxmlformats.org/officeDocument/2006/docPropsVTypes"/>
</file>