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13" w:rsidRDefault="00040100" w:rsidP="00892030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sr-Latn-RS"/>
        </w:rPr>
      </w:pPr>
      <w:bookmarkStart w:id="0" w:name="_GoBack"/>
      <w:bookmarkEnd w:id="0"/>
      <w:r w:rsidRPr="00040100">
        <w:rPr>
          <w:rFonts w:ascii="Times New Roman" w:hAnsi="Times New Roman" w:cs="Times New Roman"/>
          <w:i/>
          <w:sz w:val="24"/>
          <w:lang w:val="sr-Latn-RS"/>
        </w:rPr>
        <w:t>Uvod</w:t>
      </w:r>
    </w:p>
    <w:p w:rsidR="003705D7" w:rsidRDefault="00FD0867" w:rsidP="00892030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  <w:r w:rsidR="003705D7">
        <w:rPr>
          <w:rFonts w:ascii="Times New Roman" w:hAnsi="Times New Roman" w:cs="Times New Roman"/>
          <w:sz w:val="24"/>
          <w:lang w:val="sr-Latn-RS"/>
        </w:rPr>
        <w:t xml:space="preserve">Koruptivne racionalizacije </w:t>
      </w:r>
      <w:r w:rsidR="00892030">
        <w:rPr>
          <w:rFonts w:ascii="Times New Roman" w:hAnsi="Times New Roman" w:cs="Times New Roman"/>
          <w:sz w:val="24"/>
          <w:lang w:val="sr-Latn-RS"/>
        </w:rPr>
        <w:t>predstavljaju jedan od faktora koji dovode do normalizacije korupcije kao kontraproduktivnog ponašanja, što omogućuje opstanak koruptivnih modela rukovođenja i ponašanja unutar organizacija. Koruptivna grupa razvija koruptivne racionalizacije koje pojedinci internalizuju kao način odbrane od posledica etičke disonance (Majstorović, 2012), čineći ih kognitivnim strategijama (</w:t>
      </w:r>
      <w:r w:rsidR="007D1160" w:rsidRPr="007D1160">
        <w:rPr>
          <w:rFonts w:ascii="Times New Roman" w:hAnsi="Times New Roman" w:cs="Times New Roman"/>
          <w:sz w:val="24"/>
          <w:lang w:val="sr-Latn-RS"/>
        </w:rPr>
        <w:t>Zyglidopoulos</w:t>
      </w:r>
      <w:r w:rsidR="007D1160">
        <w:rPr>
          <w:rFonts w:ascii="Times New Roman" w:hAnsi="Times New Roman" w:cs="Times New Roman"/>
          <w:sz w:val="24"/>
          <w:lang w:val="sr-Latn-RS"/>
        </w:rPr>
        <w:t xml:space="preserve"> &amp; Fleming, 2008</w:t>
      </w:r>
      <w:r w:rsidR="00892030">
        <w:rPr>
          <w:rFonts w:ascii="Times New Roman" w:hAnsi="Times New Roman" w:cs="Times New Roman"/>
          <w:sz w:val="24"/>
          <w:lang w:val="sr-Latn-RS"/>
        </w:rPr>
        <w:t>).</w:t>
      </w:r>
      <w:r w:rsidR="002D754B">
        <w:rPr>
          <w:rFonts w:ascii="Times New Roman" w:hAnsi="Times New Roman" w:cs="Times New Roman"/>
          <w:sz w:val="24"/>
          <w:lang w:val="sr-Latn-RS"/>
        </w:rPr>
        <w:t xml:space="preserve"> Jedan od efekata racionalizacija jeste glorifikacija činova koji su ne-etični, negiranje postojećeg grupnog identiteta kao i odricanje i suprotstavljanje postojećoj kulturnoj klimi organizacije</w:t>
      </w:r>
      <w:r w:rsidR="001C712F">
        <w:rPr>
          <w:rFonts w:ascii="Times New Roman" w:hAnsi="Times New Roman" w:cs="Times New Roman"/>
          <w:sz w:val="24"/>
          <w:lang w:val="sr-Latn-RS"/>
        </w:rPr>
        <w:t xml:space="preserve"> (Ashforth &amp; Anand, 2003)</w:t>
      </w:r>
      <w:r w:rsidR="002D754B">
        <w:rPr>
          <w:rFonts w:ascii="Times New Roman" w:hAnsi="Times New Roman" w:cs="Times New Roman"/>
          <w:sz w:val="24"/>
          <w:lang w:val="sr-Latn-RS"/>
        </w:rPr>
        <w:t xml:space="preserve">, </w:t>
      </w:r>
      <w:r w:rsidR="00B52AD3">
        <w:rPr>
          <w:rFonts w:ascii="Times New Roman" w:hAnsi="Times New Roman" w:cs="Times New Roman"/>
          <w:sz w:val="24"/>
          <w:lang w:val="sr-Latn-RS"/>
        </w:rPr>
        <w:t xml:space="preserve">a kao rezultat toga može se očekivati </w:t>
      </w:r>
      <w:r w:rsidR="001C712F">
        <w:rPr>
          <w:rFonts w:ascii="Times New Roman" w:hAnsi="Times New Roman" w:cs="Times New Roman"/>
          <w:sz w:val="24"/>
          <w:lang w:val="sr-Latn-RS"/>
        </w:rPr>
        <w:t>porast</w:t>
      </w:r>
      <w:r w:rsidR="00B52AD3">
        <w:rPr>
          <w:rFonts w:ascii="Times New Roman" w:hAnsi="Times New Roman" w:cs="Times New Roman"/>
          <w:sz w:val="24"/>
          <w:lang w:val="sr-Latn-RS"/>
        </w:rPr>
        <w:t xml:space="preserve"> </w:t>
      </w:r>
      <w:r w:rsidR="00C57610">
        <w:rPr>
          <w:rFonts w:ascii="Times New Roman" w:hAnsi="Times New Roman" w:cs="Times New Roman"/>
          <w:sz w:val="24"/>
          <w:lang w:val="sr-Latn-RS"/>
        </w:rPr>
        <w:t xml:space="preserve">kritičkog stava prema </w:t>
      </w:r>
      <w:r w:rsidR="00181CDD">
        <w:rPr>
          <w:rFonts w:ascii="Times New Roman" w:hAnsi="Times New Roman" w:cs="Times New Roman"/>
          <w:sz w:val="24"/>
          <w:lang w:val="sr-Latn-RS"/>
        </w:rPr>
        <w:t xml:space="preserve">višem </w:t>
      </w:r>
      <w:r w:rsidR="00C57610">
        <w:rPr>
          <w:rFonts w:ascii="Times New Roman" w:hAnsi="Times New Roman" w:cs="Times New Roman"/>
          <w:sz w:val="24"/>
          <w:lang w:val="sr-Latn-RS"/>
        </w:rPr>
        <w:t>menadžmentu</w:t>
      </w:r>
      <w:r w:rsidR="00B52AD3">
        <w:rPr>
          <w:rFonts w:ascii="Times New Roman" w:hAnsi="Times New Roman" w:cs="Times New Roman"/>
          <w:sz w:val="24"/>
          <w:lang w:val="sr-Latn-RS"/>
        </w:rPr>
        <w:t xml:space="preserve"> </w:t>
      </w:r>
      <w:r w:rsidR="001C712F">
        <w:rPr>
          <w:rFonts w:ascii="Times New Roman" w:hAnsi="Times New Roman" w:cs="Times New Roman"/>
          <w:sz w:val="24"/>
          <w:lang w:val="sr-Latn-RS"/>
        </w:rPr>
        <w:t xml:space="preserve">i pojava apsentizma i kašnjenja </w:t>
      </w:r>
      <w:r w:rsidR="00B52AD3">
        <w:rPr>
          <w:rFonts w:ascii="Times New Roman" w:hAnsi="Times New Roman" w:cs="Times New Roman"/>
          <w:sz w:val="24"/>
          <w:lang w:val="sr-Latn-RS"/>
        </w:rPr>
        <w:t>kod ispitanika koji su više skloni koruptivnim racionalizacijama</w:t>
      </w:r>
      <w:r w:rsidR="002D754B">
        <w:rPr>
          <w:rFonts w:ascii="Times New Roman" w:hAnsi="Times New Roman" w:cs="Times New Roman"/>
          <w:sz w:val="24"/>
          <w:lang w:val="sr-Latn-RS"/>
        </w:rPr>
        <w:t xml:space="preserve">. </w:t>
      </w:r>
      <w:r w:rsidR="00C57610">
        <w:rPr>
          <w:rFonts w:ascii="Times New Roman" w:hAnsi="Times New Roman" w:cs="Times New Roman"/>
          <w:sz w:val="24"/>
          <w:lang w:val="sr-Latn-RS"/>
        </w:rPr>
        <w:t>Na taj način bi se ispitala pretpostavka relacije specifičnog stava prema poslu (</w:t>
      </w:r>
      <w:r w:rsidR="007D1160" w:rsidRPr="007D1160">
        <w:rPr>
          <w:rFonts w:ascii="Times New Roman" w:hAnsi="Times New Roman" w:cs="Times New Roman"/>
          <w:sz w:val="24"/>
          <w:lang w:val="sr-Latn-RS"/>
        </w:rPr>
        <w:t xml:space="preserve">Voermans </w:t>
      </w:r>
      <w:r w:rsidR="007D1160">
        <w:rPr>
          <w:rFonts w:ascii="Times New Roman" w:hAnsi="Times New Roman" w:cs="Times New Roman"/>
          <w:sz w:val="24"/>
          <w:lang w:val="sr-Latn-RS"/>
        </w:rPr>
        <w:t xml:space="preserve">&amp; </w:t>
      </w:r>
      <w:r w:rsidR="008B3651" w:rsidRPr="008B3651">
        <w:rPr>
          <w:rFonts w:ascii="Times New Roman" w:hAnsi="Times New Roman" w:cs="Times New Roman"/>
          <w:sz w:val="24"/>
          <w:lang w:val="sr-Latn-RS"/>
        </w:rPr>
        <w:t>Veldhoven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, </w:t>
      </w:r>
      <w:r w:rsidR="008B3651" w:rsidRPr="008B3651">
        <w:rPr>
          <w:rFonts w:ascii="Times New Roman" w:hAnsi="Times New Roman" w:cs="Times New Roman"/>
          <w:sz w:val="24"/>
          <w:lang w:val="sr-Latn-RS"/>
        </w:rPr>
        <w:t>2007</w:t>
      </w:r>
      <w:r w:rsidR="00C57610">
        <w:rPr>
          <w:rFonts w:ascii="Times New Roman" w:hAnsi="Times New Roman" w:cs="Times New Roman"/>
          <w:sz w:val="24"/>
          <w:lang w:val="sr-Latn-RS"/>
        </w:rPr>
        <w:t xml:space="preserve">) i 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čestog </w:t>
      </w:r>
      <w:r w:rsidR="00C57610">
        <w:rPr>
          <w:rFonts w:ascii="Times New Roman" w:hAnsi="Times New Roman" w:cs="Times New Roman"/>
          <w:sz w:val="24"/>
          <w:lang w:val="sr-Latn-RS"/>
        </w:rPr>
        <w:t>indikatora posvećenosti poslu (</w:t>
      </w:r>
      <w:r w:rsidR="008B3651">
        <w:rPr>
          <w:rFonts w:ascii="Times New Roman" w:hAnsi="Times New Roman" w:cs="Times New Roman"/>
          <w:sz w:val="24"/>
          <w:lang w:val="sr-Latn-RS"/>
        </w:rPr>
        <w:t>Josias, 2005</w:t>
      </w:r>
      <w:r w:rsidR="00C57610">
        <w:rPr>
          <w:rFonts w:ascii="Times New Roman" w:hAnsi="Times New Roman" w:cs="Times New Roman"/>
          <w:sz w:val="24"/>
          <w:lang w:val="sr-Latn-RS"/>
        </w:rPr>
        <w:t>)</w:t>
      </w:r>
      <w:r w:rsidR="008B3651">
        <w:rPr>
          <w:rFonts w:ascii="Times New Roman" w:hAnsi="Times New Roman" w:cs="Times New Roman"/>
          <w:sz w:val="24"/>
          <w:lang w:val="sr-Latn-RS"/>
        </w:rPr>
        <w:t>.</w:t>
      </w:r>
      <w:r w:rsidR="00C57610">
        <w:rPr>
          <w:rFonts w:ascii="Times New Roman" w:hAnsi="Times New Roman" w:cs="Times New Roman"/>
          <w:sz w:val="24"/>
          <w:lang w:val="sr-Latn-RS"/>
        </w:rPr>
        <w:t xml:space="preserve"> </w:t>
      </w:r>
      <w:r w:rsidR="002D754B">
        <w:rPr>
          <w:rFonts w:ascii="Times New Roman" w:hAnsi="Times New Roman" w:cs="Times New Roman"/>
          <w:sz w:val="24"/>
          <w:lang w:val="sr-Latn-RS"/>
        </w:rPr>
        <w:t>Najčešće se pitanja vezana za korupciju moraju ispitivati kvalitativnim pristupima ili posredstvom nekih pokazatelja, ali k</w:t>
      </w:r>
      <w:r w:rsidR="00892030">
        <w:rPr>
          <w:rFonts w:ascii="Times New Roman" w:hAnsi="Times New Roman" w:cs="Times New Roman"/>
          <w:sz w:val="24"/>
          <w:lang w:val="sr-Latn-RS"/>
        </w:rPr>
        <w:t>oruptivne racionalizacije se mogu meriti upitnikom predloženim od</w:t>
      </w:r>
      <w:r w:rsidR="006540BA">
        <w:rPr>
          <w:rFonts w:ascii="Times New Roman" w:hAnsi="Times New Roman" w:cs="Times New Roman"/>
          <w:sz w:val="24"/>
          <w:lang w:val="sr-Latn-RS"/>
        </w:rPr>
        <w:t xml:space="preserve"> strane Rabl i Kuhlmann-a (2009)</w:t>
      </w:r>
      <w:r w:rsidR="00B52AD3">
        <w:rPr>
          <w:rFonts w:ascii="Times New Roman" w:hAnsi="Times New Roman" w:cs="Times New Roman"/>
          <w:sz w:val="24"/>
          <w:lang w:val="sr-Latn-RS"/>
        </w:rPr>
        <w:t xml:space="preserve"> i kao takve se često uzimaju kao indikator stepena korupcije u organizaciji (Malito, 2014)</w:t>
      </w:r>
      <w:r w:rsidR="00892030">
        <w:rPr>
          <w:rFonts w:ascii="Times New Roman" w:hAnsi="Times New Roman" w:cs="Times New Roman"/>
          <w:sz w:val="24"/>
          <w:lang w:val="sr-Latn-RS"/>
        </w:rPr>
        <w:t>.</w:t>
      </w:r>
    </w:p>
    <w:p w:rsidR="00040100" w:rsidRDefault="00040100" w:rsidP="00040100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  <w:r w:rsidRPr="00040100">
        <w:rPr>
          <w:rFonts w:ascii="Times New Roman" w:hAnsi="Times New Roman" w:cs="Times New Roman"/>
          <w:i/>
          <w:sz w:val="24"/>
          <w:lang w:val="sr-Latn-RS"/>
        </w:rPr>
        <w:t>Metod</w:t>
      </w:r>
    </w:p>
    <w:p w:rsidR="00922116" w:rsidRDefault="00922116" w:rsidP="00922116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ab/>
      </w:r>
      <w:r w:rsidR="00D11C6F" w:rsidRPr="00D11C6F">
        <w:rPr>
          <w:rFonts w:ascii="Times New Roman" w:hAnsi="Times New Roman" w:cs="Times New Roman"/>
          <w:sz w:val="24"/>
          <w:lang w:val="sr-Latn-RS"/>
        </w:rPr>
        <w:t xml:space="preserve">Priprema podatak nije bila potreba jer </w:t>
      </w:r>
      <w:r w:rsidR="00D11C6F">
        <w:rPr>
          <w:rFonts w:ascii="Times New Roman" w:hAnsi="Times New Roman" w:cs="Times New Roman"/>
          <w:sz w:val="24"/>
          <w:lang w:val="sr-Latn-RS"/>
        </w:rPr>
        <w:t>p</w:t>
      </w:r>
      <w:r w:rsidRPr="00D11C6F">
        <w:rPr>
          <w:rFonts w:ascii="Times New Roman" w:hAnsi="Times New Roman" w:cs="Times New Roman"/>
          <w:sz w:val="24"/>
          <w:lang w:val="sr-Latn-RS"/>
        </w:rPr>
        <w:t>odaci</w:t>
      </w:r>
      <w:r>
        <w:rPr>
          <w:rFonts w:ascii="Times New Roman" w:hAnsi="Times New Roman" w:cs="Times New Roman"/>
          <w:sz w:val="24"/>
          <w:lang w:val="sr-Latn-RS"/>
        </w:rPr>
        <w:t xml:space="preserve"> korišćeni za obradu su simulirani u RStudio statističkom programu posredstvom dva paketa: „MASS“ i „moments“, gde su se prvo simulirale dve kontinuirane varijable izražene u z skor</w:t>
      </w:r>
      <w:r w:rsidR="001C712F">
        <w:rPr>
          <w:rFonts w:ascii="Times New Roman" w:hAnsi="Times New Roman" w:cs="Times New Roman"/>
          <w:sz w:val="24"/>
          <w:lang w:val="sr-Latn-RS"/>
        </w:rPr>
        <w:t>ovima, sa korelacijom od r = .50</w:t>
      </w:r>
      <w:r>
        <w:rPr>
          <w:rFonts w:ascii="Times New Roman" w:hAnsi="Times New Roman" w:cs="Times New Roman"/>
          <w:sz w:val="24"/>
          <w:lang w:val="sr-Latn-RS"/>
        </w:rPr>
        <w:t xml:space="preserve">, brojem slučajeva od 1000. Povrh toga je stvorena kategorijalna varijabla </w:t>
      </w:r>
      <w:r w:rsidR="00B873D2">
        <w:rPr>
          <w:rFonts w:ascii="Times New Roman" w:hAnsi="Times New Roman" w:cs="Times New Roman"/>
          <w:sz w:val="24"/>
          <w:lang w:val="sr-Latn-RS"/>
        </w:rPr>
        <w:t xml:space="preserve">„nez“ </w:t>
      </w:r>
      <w:r>
        <w:rPr>
          <w:rFonts w:ascii="Times New Roman" w:hAnsi="Times New Roman" w:cs="Times New Roman"/>
          <w:sz w:val="24"/>
          <w:lang w:val="sr-Latn-RS"/>
        </w:rPr>
        <w:t xml:space="preserve">sa tri nivoa odnosno grupe, koja je kodirana na taj način da grupe odgovaraju zadatim opsezima vrednosti „X“ kontinuirane varijable: </w:t>
      </w:r>
    </w:p>
    <w:p w:rsidR="00922116" w:rsidRPr="00B873D2" w:rsidRDefault="00922116" w:rsidP="00A05C17">
      <w:pPr>
        <w:spacing w:line="240" w:lineRule="auto"/>
        <w:rPr>
          <w:rFonts w:ascii="Times New Roman" w:hAnsi="Times New Roman" w:cs="Times New Roman"/>
          <w:color w:val="3B3838" w:themeColor="background2" w:themeShade="40"/>
          <w:sz w:val="20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  <w:r w:rsidRPr="00B873D2">
        <w:rPr>
          <w:rFonts w:ascii="Times New Roman" w:hAnsi="Times New Roman" w:cs="Times New Roman"/>
          <w:color w:val="3B3838" w:themeColor="background2" w:themeShade="40"/>
          <w:sz w:val="20"/>
          <w:lang w:val="sr-Latn-RS"/>
        </w:rPr>
        <w:t>nez[X&lt;=-1] &lt;- "1"</w:t>
      </w:r>
    </w:p>
    <w:p w:rsidR="00922116" w:rsidRPr="00B873D2" w:rsidRDefault="00922116" w:rsidP="00A05C17">
      <w:pPr>
        <w:spacing w:line="240" w:lineRule="auto"/>
        <w:rPr>
          <w:rFonts w:ascii="Times New Roman" w:hAnsi="Times New Roman" w:cs="Times New Roman"/>
          <w:color w:val="3B3838" w:themeColor="background2" w:themeShade="40"/>
          <w:sz w:val="20"/>
          <w:lang w:val="sr-Latn-RS"/>
        </w:rPr>
      </w:pPr>
      <w:r w:rsidRPr="00B873D2">
        <w:rPr>
          <w:rFonts w:ascii="Times New Roman" w:hAnsi="Times New Roman" w:cs="Times New Roman"/>
          <w:color w:val="3B3838" w:themeColor="background2" w:themeShade="40"/>
          <w:sz w:val="20"/>
          <w:lang w:val="sr-Latn-RS"/>
        </w:rPr>
        <w:tab/>
        <w:t>nez[X&gt;-1 &amp; X&lt;=1] &lt;- "2"</w:t>
      </w:r>
    </w:p>
    <w:p w:rsidR="00DE4237" w:rsidRDefault="00922116" w:rsidP="00A05C17">
      <w:pPr>
        <w:spacing w:line="240" w:lineRule="auto"/>
        <w:rPr>
          <w:rFonts w:ascii="Times New Roman" w:hAnsi="Times New Roman" w:cs="Times New Roman"/>
          <w:color w:val="3B3838" w:themeColor="background2" w:themeShade="40"/>
          <w:sz w:val="20"/>
          <w:lang w:val="sr-Latn-RS"/>
        </w:rPr>
      </w:pPr>
      <w:r w:rsidRPr="00B873D2">
        <w:rPr>
          <w:rFonts w:ascii="Times New Roman" w:hAnsi="Times New Roman" w:cs="Times New Roman"/>
          <w:color w:val="3B3838" w:themeColor="background2" w:themeShade="40"/>
          <w:sz w:val="20"/>
          <w:lang w:val="sr-Latn-RS"/>
        </w:rPr>
        <w:tab/>
        <w:t>nez[X&gt;1] &lt;- "3"</w:t>
      </w:r>
    </w:p>
    <w:p w:rsidR="00B873D2" w:rsidRPr="00DE4237" w:rsidRDefault="00DE4237" w:rsidP="007D1160">
      <w:pPr>
        <w:spacing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0"/>
          <w:lang w:val="sr-Latn-RS"/>
        </w:rPr>
      </w:pPr>
      <w:r>
        <w:rPr>
          <w:rFonts w:ascii="Times New Roman" w:hAnsi="Times New Roman" w:cs="Times New Roman"/>
          <w:color w:val="3B3838" w:themeColor="background2" w:themeShade="40"/>
          <w:sz w:val="20"/>
          <w:lang w:val="sr-Latn-RS"/>
        </w:rPr>
        <w:tab/>
      </w:r>
      <w:r w:rsidR="00B873D2">
        <w:rPr>
          <w:rFonts w:ascii="Times New Roman" w:hAnsi="Times New Roman" w:cs="Times New Roman"/>
          <w:sz w:val="24"/>
          <w:lang w:val="sr-Latn-RS"/>
        </w:rPr>
        <w:t xml:space="preserve">Kako bi se grupe ujednačile i unela doza slučajnosti kao potencijalni način rešavanja garantovanog problema neujednačenosti varijanse među grupama odnosno homoskedascititeta, stvoren je slučajan niz brojeva gde je zadato dva parametara: prvi ograničava sve izmene samo na najfrekventniju grupu koja je dobijena u prethodnom koraku; dok drugi reguliše dodeljivanje jedne </w:t>
      </w:r>
      <w:r w:rsidR="00B873D2">
        <w:rPr>
          <w:rFonts w:ascii="Times New Roman" w:hAnsi="Times New Roman" w:cs="Times New Roman"/>
          <w:sz w:val="24"/>
          <w:lang w:val="sr-Latn-RS"/>
        </w:rPr>
        <w:lastRenderedPageBreak/>
        <w:t>od dve preostale grupe koje su manje zastupljene, a ishod čega je baziran na opsegu vrednosti novonastale slučajne varijable:</w:t>
      </w:r>
    </w:p>
    <w:p w:rsidR="00B873D2" w:rsidRPr="00B873D2" w:rsidRDefault="00B873D2" w:rsidP="00A05C17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0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  <w:r w:rsidRPr="00B873D2">
        <w:rPr>
          <w:rFonts w:ascii="Times New Roman" w:hAnsi="Times New Roman" w:cs="Times New Roman"/>
          <w:color w:val="262626" w:themeColor="text1" w:themeTint="D9"/>
          <w:sz w:val="20"/>
          <w:lang w:val="sr-Latn-RS"/>
        </w:rPr>
        <w:t>u &lt;- runif(n)</w:t>
      </w:r>
    </w:p>
    <w:p w:rsidR="00B873D2" w:rsidRPr="00B873D2" w:rsidRDefault="00B873D2" w:rsidP="00A05C17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0"/>
          <w:lang w:val="sr-Latn-RS"/>
        </w:rPr>
      </w:pPr>
      <w:r w:rsidRPr="00B873D2">
        <w:rPr>
          <w:rFonts w:ascii="Times New Roman" w:hAnsi="Times New Roman" w:cs="Times New Roman"/>
          <w:color w:val="262626" w:themeColor="text1" w:themeTint="D9"/>
          <w:sz w:val="20"/>
          <w:lang w:val="sr-Latn-RS"/>
        </w:rPr>
        <w:tab/>
        <w:t>nez[nez=2 &amp; u&lt;=0.3] = "1"</w:t>
      </w:r>
    </w:p>
    <w:p w:rsidR="00B873D2" w:rsidRDefault="00B873D2" w:rsidP="00A05C17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0"/>
          <w:lang w:val="sr-Latn-RS"/>
        </w:rPr>
      </w:pPr>
      <w:r w:rsidRPr="00B873D2">
        <w:rPr>
          <w:rFonts w:ascii="Times New Roman" w:hAnsi="Times New Roman" w:cs="Times New Roman"/>
          <w:color w:val="262626" w:themeColor="text1" w:themeTint="D9"/>
          <w:sz w:val="20"/>
          <w:lang w:val="sr-Latn-RS"/>
        </w:rPr>
        <w:tab/>
        <w:t>nez[nez=2 &amp; u&gt;=0.8] = "3"</w:t>
      </w:r>
    </w:p>
    <w:p w:rsidR="00B873D2" w:rsidRDefault="00B873D2" w:rsidP="00B873D2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color w:val="262626" w:themeColor="text1" w:themeTint="D9"/>
          <w:sz w:val="24"/>
          <w:lang w:val="sr-Latn-RS"/>
        </w:rPr>
        <w:tab/>
      </w:r>
      <w:r>
        <w:rPr>
          <w:rFonts w:ascii="Times New Roman" w:hAnsi="Times New Roman" w:cs="Times New Roman"/>
          <w:sz w:val="24"/>
          <w:lang w:val="sr-Latn-RS"/>
        </w:rPr>
        <w:t>Krajnji ishod se ogleda u najvećim delom ujednačenom uzorku (Tabela 1)</w:t>
      </w:r>
      <w:r w:rsidR="00ED113C">
        <w:rPr>
          <w:rFonts w:ascii="Times New Roman" w:hAnsi="Times New Roman" w:cs="Times New Roman"/>
          <w:sz w:val="24"/>
          <w:lang w:val="sr-Latn-RS"/>
        </w:rPr>
        <w:t xml:space="preserve"> s obzirom na grupaciju </w:t>
      </w:r>
      <w:r w:rsidR="00A709EC">
        <w:rPr>
          <w:rFonts w:ascii="Times New Roman" w:hAnsi="Times New Roman" w:cs="Times New Roman"/>
          <w:sz w:val="24"/>
          <w:lang w:val="sr-Latn-RS"/>
        </w:rPr>
        <w:t>zaposlenih</w:t>
      </w:r>
      <w:r w:rsidR="00ED113C">
        <w:rPr>
          <w:rFonts w:ascii="Times New Roman" w:hAnsi="Times New Roman" w:cs="Times New Roman"/>
          <w:sz w:val="24"/>
          <w:lang w:val="sr-Latn-RS"/>
        </w:rPr>
        <w:t xml:space="preserve"> dobijene na osnovu broja sati izostanaka sa radnog mesta u toku prošle kalendarske godine u kompaniji, gde je prva grupa imala manje od 5 sati izostanaka, druga više do 10 časova, a treća više od 10 časova. </w:t>
      </w:r>
      <w:r w:rsidR="00415F89">
        <w:rPr>
          <w:rFonts w:ascii="Times New Roman" w:hAnsi="Times New Roman" w:cs="Times New Roman"/>
          <w:sz w:val="24"/>
          <w:lang w:val="sr-Latn-RS"/>
        </w:rPr>
        <w:t>Zavisna varijabla predstavlja</w:t>
      </w:r>
      <w:r w:rsidR="00C57610">
        <w:rPr>
          <w:rFonts w:ascii="Times New Roman" w:hAnsi="Times New Roman" w:cs="Times New Roman"/>
          <w:sz w:val="24"/>
          <w:lang w:val="sr-Latn-RS"/>
        </w:rPr>
        <w:t xml:space="preserve"> </w:t>
      </w:r>
      <w:r w:rsidR="007D1160">
        <w:rPr>
          <w:rFonts w:ascii="Times New Roman" w:hAnsi="Times New Roman" w:cs="Times New Roman"/>
          <w:sz w:val="24"/>
          <w:lang w:val="sr-Latn-RS"/>
        </w:rPr>
        <w:t>sumacioni</w:t>
      </w:r>
      <w:r w:rsidR="00C57610">
        <w:rPr>
          <w:rFonts w:ascii="Times New Roman" w:hAnsi="Times New Roman" w:cs="Times New Roman"/>
          <w:sz w:val="24"/>
          <w:lang w:val="sr-Latn-RS"/>
        </w:rPr>
        <w:t xml:space="preserve"> skor na upitniku koji bi se morao formirati za potrebe ovog </w:t>
      </w:r>
      <w:r w:rsidR="007D1160">
        <w:rPr>
          <w:rFonts w:ascii="Times New Roman" w:hAnsi="Times New Roman" w:cs="Times New Roman"/>
          <w:sz w:val="24"/>
          <w:lang w:val="sr-Latn-RS"/>
        </w:rPr>
        <w:t>istraživanja</w:t>
      </w:r>
      <w:r w:rsidR="00C57610">
        <w:rPr>
          <w:rFonts w:ascii="Times New Roman" w:hAnsi="Times New Roman" w:cs="Times New Roman"/>
          <w:sz w:val="24"/>
          <w:lang w:val="sr-Latn-RS"/>
        </w:rPr>
        <w:t>, odnosno</w:t>
      </w:r>
      <w:r w:rsidR="00415F89">
        <w:rPr>
          <w:rFonts w:ascii="Times New Roman" w:hAnsi="Times New Roman" w:cs="Times New Roman"/>
          <w:sz w:val="24"/>
          <w:lang w:val="sr-Latn-RS"/>
        </w:rPr>
        <w:t xml:space="preserve"> </w:t>
      </w:r>
      <w:r w:rsidR="00C57610">
        <w:rPr>
          <w:rFonts w:ascii="Times New Roman" w:hAnsi="Times New Roman" w:cs="Times New Roman"/>
          <w:sz w:val="24"/>
          <w:lang w:val="sr-Latn-RS"/>
        </w:rPr>
        <w:t>kritički stav prema</w:t>
      </w:r>
      <w:r w:rsidR="00181CDD">
        <w:rPr>
          <w:rFonts w:ascii="Times New Roman" w:hAnsi="Times New Roman" w:cs="Times New Roman"/>
          <w:sz w:val="24"/>
          <w:lang w:val="sr-Latn-RS"/>
        </w:rPr>
        <w:t xml:space="preserve"> višem</w:t>
      </w:r>
      <w:r w:rsidR="00C57610">
        <w:rPr>
          <w:rFonts w:ascii="Times New Roman" w:hAnsi="Times New Roman" w:cs="Times New Roman"/>
          <w:sz w:val="24"/>
          <w:lang w:val="sr-Latn-RS"/>
        </w:rPr>
        <w:t xml:space="preserve"> menadžmentu</w:t>
      </w:r>
      <w:r w:rsidR="00415F89">
        <w:rPr>
          <w:rFonts w:ascii="Times New Roman" w:hAnsi="Times New Roman" w:cs="Times New Roman"/>
          <w:sz w:val="24"/>
          <w:lang w:val="sr-Latn-RS"/>
        </w:rPr>
        <w:t xml:space="preserve">, dok kovarijat predstavlja </w:t>
      </w:r>
      <w:r w:rsidR="007D1160">
        <w:rPr>
          <w:rFonts w:ascii="Times New Roman" w:hAnsi="Times New Roman" w:cs="Times New Roman"/>
          <w:sz w:val="24"/>
          <w:lang w:val="sr-Latn-RS"/>
        </w:rPr>
        <w:t>sumacioni</w:t>
      </w:r>
      <w:r w:rsidR="00415F89">
        <w:rPr>
          <w:rFonts w:ascii="Times New Roman" w:hAnsi="Times New Roman" w:cs="Times New Roman"/>
          <w:sz w:val="24"/>
          <w:lang w:val="sr-Latn-RS"/>
        </w:rPr>
        <w:t xml:space="preserve"> skor na upitniku koruptivnih racionalizacija.</w:t>
      </w:r>
    </w:p>
    <w:p w:rsidR="00B873D2" w:rsidRDefault="00B873D2" w:rsidP="00B873D2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>Tabela 1.</w:t>
      </w:r>
    </w:p>
    <w:tbl>
      <w:tblPr>
        <w:tblStyle w:val="TableGrid"/>
        <w:tblpPr w:leftFromText="180" w:rightFromText="180" w:vertAnchor="text" w:horzAnchor="margin" w:tblpY="485"/>
        <w:tblW w:w="0" w:type="auto"/>
        <w:tblLook w:val="04A0" w:firstRow="1" w:lastRow="0" w:firstColumn="1" w:lastColumn="0" w:noHBand="0" w:noVBand="1"/>
      </w:tblPr>
      <w:tblGrid>
        <w:gridCol w:w="1271"/>
        <w:gridCol w:w="756"/>
        <w:gridCol w:w="756"/>
        <w:gridCol w:w="756"/>
      </w:tblGrid>
      <w:tr w:rsidR="00782747" w:rsidTr="00782747">
        <w:tc>
          <w:tcPr>
            <w:tcW w:w="127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782747" w:rsidRDefault="009445D7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Zaposleni</w:t>
            </w:r>
          </w:p>
        </w:tc>
        <w:tc>
          <w:tcPr>
            <w:tcW w:w="7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782747" w:rsidRDefault="00782747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1</w:t>
            </w:r>
          </w:p>
        </w:tc>
        <w:tc>
          <w:tcPr>
            <w:tcW w:w="7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782747" w:rsidRDefault="00782747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2</w:t>
            </w:r>
          </w:p>
        </w:tc>
        <w:tc>
          <w:tcPr>
            <w:tcW w:w="756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782747" w:rsidRDefault="00782747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3</w:t>
            </w:r>
          </w:p>
        </w:tc>
      </w:tr>
      <w:tr w:rsidR="00782747" w:rsidTr="00782747">
        <w:tc>
          <w:tcPr>
            <w:tcW w:w="127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782747" w:rsidRDefault="00782747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Proporcija</w:t>
            </w:r>
          </w:p>
        </w:tc>
        <w:tc>
          <w:tcPr>
            <w:tcW w:w="7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782747" w:rsidRDefault="00782747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0.379</w:t>
            </w:r>
          </w:p>
        </w:tc>
        <w:tc>
          <w:tcPr>
            <w:tcW w:w="7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782747" w:rsidRDefault="00782747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0.291</w:t>
            </w:r>
          </w:p>
        </w:tc>
        <w:tc>
          <w:tcPr>
            <w:tcW w:w="756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782747" w:rsidRDefault="00782747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0.330</w:t>
            </w:r>
          </w:p>
        </w:tc>
      </w:tr>
    </w:tbl>
    <w:p w:rsidR="00782747" w:rsidRDefault="00B873D2" w:rsidP="00B873D2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Prikaz proporcija nezavisne varijable</w:t>
      </w:r>
    </w:p>
    <w:p w:rsidR="00B873D2" w:rsidRPr="00B873D2" w:rsidRDefault="00B873D2" w:rsidP="00B873D2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</w:p>
    <w:p w:rsidR="00B873D2" w:rsidRPr="00B873D2" w:rsidRDefault="00B873D2" w:rsidP="00B873D2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</w:p>
    <w:p w:rsidR="00040100" w:rsidRDefault="00040100" w:rsidP="00040100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  <w:r w:rsidRPr="00040100">
        <w:rPr>
          <w:rFonts w:ascii="Times New Roman" w:hAnsi="Times New Roman" w:cs="Times New Roman"/>
          <w:i/>
          <w:sz w:val="24"/>
          <w:lang w:val="sr-Latn-RS"/>
        </w:rPr>
        <w:t>Rezultati</w:t>
      </w:r>
    </w:p>
    <w:p w:rsidR="00267231" w:rsidRPr="00267231" w:rsidRDefault="00267231" w:rsidP="00267231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  <w:t xml:space="preserve">Na početku obrade podataka preduzima se ANOVA (Tabela 2) kako bi se odredio odnos između </w:t>
      </w:r>
      <w:r w:rsidR="00A709EC">
        <w:rPr>
          <w:rFonts w:ascii="Times New Roman" w:hAnsi="Times New Roman" w:cs="Times New Roman"/>
          <w:sz w:val="24"/>
          <w:lang w:val="sr-Latn-RS"/>
        </w:rPr>
        <w:t>grupa zaposlenih</w:t>
      </w:r>
      <w:r>
        <w:rPr>
          <w:rFonts w:ascii="Times New Roman" w:hAnsi="Times New Roman" w:cs="Times New Roman"/>
          <w:sz w:val="24"/>
          <w:lang w:val="sr-Latn-RS"/>
        </w:rPr>
        <w:t xml:space="preserve"> i 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kritičkog stava prema </w:t>
      </w:r>
      <w:r w:rsidR="00181CDD">
        <w:rPr>
          <w:rFonts w:ascii="Times New Roman" w:hAnsi="Times New Roman" w:cs="Times New Roman"/>
          <w:sz w:val="24"/>
          <w:lang w:val="sr-Latn-RS"/>
        </w:rPr>
        <w:t xml:space="preserve">višem </w:t>
      </w:r>
      <w:r w:rsidR="008B3651">
        <w:rPr>
          <w:rFonts w:ascii="Times New Roman" w:hAnsi="Times New Roman" w:cs="Times New Roman"/>
          <w:sz w:val="24"/>
          <w:lang w:val="sr-Latn-RS"/>
        </w:rPr>
        <w:t>menadžmentu</w:t>
      </w:r>
      <w:r w:rsidR="00A709EC">
        <w:rPr>
          <w:rFonts w:ascii="Times New Roman" w:hAnsi="Times New Roman" w:cs="Times New Roman"/>
          <w:sz w:val="24"/>
          <w:lang w:val="sr-Latn-RS"/>
        </w:rPr>
        <w:t>.</w:t>
      </w:r>
    </w:p>
    <w:p w:rsidR="00267231" w:rsidRPr="00267231" w:rsidRDefault="00782747" w:rsidP="00040100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>Tabela 2.</w:t>
      </w:r>
    </w:p>
    <w:p w:rsidR="00782747" w:rsidRPr="00782747" w:rsidRDefault="00782747" w:rsidP="00040100">
      <w:pPr>
        <w:spacing w:line="360" w:lineRule="auto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Rezultat ANOVA analize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1701"/>
        <w:gridCol w:w="1984"/>
        <w:gridCol w:w="756"/>
        <w:gridCol w:w="1269"/>
      </w:tblGrid>
      <w:tr w:rsidR="00B52AD3" w:rsidTr="008A304A">
        <w:tc>
          <w:tcPr>
            <w:tcW w:w="127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Varijable</w:t>
            </w:r>
          </w:p>
        </w:tc>
        <w:tc>
          <w:tcPr>
            <w:tcW w:w="709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Prag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Suma kvadrata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Proseč</w:t>
            </w:r>
            <w:r w:rsidR="008A304A">
              <w:rPr>
                <w:rFonts w:ascii="Times New Roman" w:hAnsi="Times New Roman" w:cs="Times New Roman"/>
                <w:sz w:val="24"/>
                <w:lang w:val="sr-Latn-RS"/>
              </w:rPr>
              <w:t>ni kvadrati</w:t>
            </w:r>
          </w:p>
        </w:tc>
        <w:tc>
          <w:tcPr>
            <w:tcW w:w="756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F test</w:t>
            </w:r>
          </w:p>
        </w:tc>
        <w:tc>
          <w:tcPr>
            <w:tcW w:w="1269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Značajnost</w:t>
            </w:r>
          </w:p>
        </w:tc>
      </w:tr>
      <w:tr w:rsidR="00B52AD3" w:rsidTr="008A304A">
        <w:tc>
          <w:tcPr>
            <w:tcW w:w="127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Zaposleni</w:t>
            </w:r>
          </w:p>
        </w:tc>
        <w:tc>
          <w:tcPr>
            <w:tcW w:w="709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1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21.8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B52AD3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21.761</w:t>
            </w:r>
          </w:p>
        </w:tc>
        <w:tc>
          <w:tcPr>
            <w:tcW w:w="756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22.22</w:t>
            </w:r>
          </w:p>
        </w:tc>
        <w:tc>
          <w:tcPr>
            <w:tcW w:w="1269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B52AD3" w:rsidRDefault="00B52AD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 xml:space="preserve">p </w:t>
            </w:r>
            <w:r>
              <w:rPr>
                <w:rFonts w:ascii="Times New Roman" w:hAnsi="Times New Roman" w:cs="Times New Roman"/>
                <w:sz w:val="24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</w:tr>
    </w:tbl>
    <w:p w:rsidR="00A709EC" w:rsidRDefault="00267231" w:rsidP="00267231">
      <w:pPr>
        <w:tabs>
          <w:tab w:val="left" w:pos="720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Uvođenjem </w:t>
      </w:r>
      <w:r w:rsidR="00A709EC">
        <w:rPr>
          <w:rFonts w:ascii="Times New Roman" w:hAnsi="Times New Roman" w:cs="Times New Roman"/>
          <w:sz w:val="24"/>
          <w:lang w:val="sr-Latn-RS"/>
        </w:rPr>
        <w:t>koruptivnih racionalizacija</w:t>
      </w:r>
      <w:r>
        <w:rPr>
          <w:rFonts w:ascii="Times New Roman" w:hAnsi="Times New Roman" w:cs="Times New Roman"/>
          <w:sz w:val="24"/>
          <w:lang w:val="sr-Latn-RS"/>
        </w:rPr>
        <w:t xml:space="preserve"> u analizu (Tabela 3) </w:t>
      </w:r>
      <w:r w:rsidR="00A709EC">
        <w:rPr>
          <w:rFonts w:ascii="Times New Roman" w:hAnsi="Times New Roman" w:cs="Times New Roman"/>
          <w:sz w:val="24"/>
          <w:lang w:val="sr-Latn-RS"/>
        </w:rPr>
        <w:t xml:space="preserve">pokušavamo utvrditi prirodu odnosa između 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kritičkog stava prema </w:t>
      </w:r>
      <w:r w:rsidR="00181CDD">
        <w:rPr>
          <w:rFonts w:ascii="Times New Roman" w:hAnsi="Times New Roman" w:cs="Times New Roman"/>
          <w:sz w:val="24"/>
          <w:lang w:val="sr-Latn-RS"/>
        </w:rPr>
        <w:t xml:space="preserve">višem 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menadžmentu </w:t>
      </w:r>
      <w:r w:rsidR="00A709EC">
        <w:rPr>
          <w:rFonts w:ascii="Times New Roman" w:hAnsi="Times New Roman" w:cs="Times New Roman"/>
          <w:sz w:val="24"/>
          <w:lang w:val="sr-Latn-RS"/>
        </w:rPr>
        <w:t xml:space="preserve">i </w:t>
      </w:r>
      <w:r w:rsidR="00861D0C">
        <w:rPr>
          <w:rFonts w:ascii="Times New Roman" w:hAnsi="Times New Roman" w:cs="Times New Roman"/>
          <w:sz w:val="24"/>
          <w:lang w:val="sr-Latn-RS"/>
        </w:rPr>
        <w:t>grupa zaposlenih</w:t>
      </w:r>
      <w:r w:rsidR="00B52AD3">
        <w:rPr>
          <w:rFonts w:ascii="Times New Roman" w:hAnsi="Times New Roman" w:cs="Times New Roman"/>
          <w:sz w:val="24"/>
          <w:lang w:val="sr-Latn-RS"/>
        </w:rPr>
        <w:t>.</w:t>
      </w:r>
    </w:p>
    <w:p w:rsidR="00DE4237" w:rsidRDefault="00DE4237" w:rsidP="00B52AD3">
      <w:pPr>
        <w:tabs>
          <w:tab w:val="left" w:pos="1440"/>
        </w:tabs>
        <w:spacing w:line="276" w:lineRule="auto"/>
        <w:rPr>
          <w:rFonts w:ascii="Times New Roman" w:hAnsi="Times New Roman" w:cs="Times New Roman"/>
          <w:i/>
          <w:sz w:val="24"/>
          <w:lang w:val="sr-Latn-RS"/>
        </w:rPr>
      </w:pPr>
    </w:p>
    <w:p w:rsidR="00782747" w:rsidRDefault="00782747" w:rsidP="00B52AD3">
      <w:pPr>
        <w:tabs>
          <w:tab w:val="left" w:pos="1440"/>
        </w:tabs>
        <w:spacing w:line="276" w:lineRule="auto"/>
        <w:rPr>
          <w:rFonts w:ascii="Times New Roman" w:hAnsi="Times New Roman" w:cs="Times New Roman"/>
          <w:i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>Tabela 3.</w:t>
      </w:r>
      <w:r w:rsidR="00B52AD3">
        <w:rPr>
          <w:rFonts w:ascii="Times New Roman" w:hAnsi="Times New Roman" w:cs="Times New Roman"/>
          <w:i/>
          <w:sz w:val="24"/>
          <w:lang w:val="sr-Latn-RS"/>
        </w:rPr>
        <w:tab/>
      </w:r>
    </w:p>
    <w:p w:rsidR="00782747" w:rsidRPr="00782747" w:rsidRDefault="00782747" w:rsidP="00B52AD3">
      <w:pPr>
        <w:tabs>
          <w:tab w:val="left" w:pos="7200"/>
        </w:tabs>
        <w:spacing w:line="276" w:lineRule="auto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>Rezultat ANCOVA analize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1701"/>
        <w:gridCol w:w="1985"/>
        <w:gridCol w:w="1056"/>
        <w:gridCol w:w="1269"/>
      </w:tblGrid>
      <w:tr w:rsidR="008A304A" w:rsidTr="008A304A">
        <w:tc>
          <w:tcPr>
            <w:tcW w:w="169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Varijable</w:t>
            </w:r>
          </w:p>
        </w:tc>
        <w:tc>
          <w:tcPr>
            <w:tcW w:w="709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Prag</w:t>
            </w:r>
          </w:p>
        </w:tc>
        <w:tc>
          <w:tcPr>
            <w:tcW w:w="170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Suma kvadrata</w:t>
            </w:r>
          </w:p>
        </w:tc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Prosečni kvadrati</w:t>
            </w:r>
          </w:p>
        </w:tc>
        <w:tc>
          <w:tcPr>
            <w:tcW w:w="10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F test</w:t>
            </w:r>
          </w:p>
        </w:tc>
        <w:tc>
          <w:tcPr>
            <w:tcW w:w="1269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Značajnost</w:t>
            </w:r>
          </w:p>
        </w:tc>
      </w:tr>
      <w:tr w:rsidR="008A304A" w:rsidTr="008A304A">
        <w:tc>
          <w:tcPr>
            <w:tcW w:w="169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Zaposleni</w:t>
            </w:r>
          </w:p>
        </w:tc>
        <w:tc>
          <w:tcPr>
            <w:tcW w:w="70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1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0.1</w:t>
            </w:r>
          </w:p>
        </w:tc>
        <w:tc>
          <w:tcPr>
            <w:tcW w:w="198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0.14</w:t>
            </w:r>
          </w:p>
        </w:tc>
        <w:tc>
          <w:tcPr>
            <w:tcW w:w="10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0.18</w:t>
            </w:r>
          </w:p>
        </w:tc>
        <w:tc>
          <w:tcPr>
            <w:tcW w:w="1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0.672</w:t>
            </w:r>
          </w:p>
        </w:tc>
      </w:tr>
      <w:tr w:rsidR="008A304A" w:rsidTr="008A304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Racionalizacije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249.8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249.75</w:t>
            </w:r>
          </w:p>
        </w:tc>
        <w:tc>
          <w:tcPr>
            <w:tcW w:w="105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333.2.39</w:t>
            </w:r>
          </w:p>
        </w:tc>
        <w:tc>
          <w:tcPr>
            <w:tcW w:w="1269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8A304A" w:rsidRDefault="008A304A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 xml:space="preserve">p </w:t>
            </w:r>
            <w:r>
              <w:rPr>
                <w:rFonts w:ascii="Times New Roman" w:hAnsi="Times New Roman" w:cs="Times New Roman"/>
                <w:sz w:val="24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</w:tr>
    </w:tbl>
    <w:p w:rsidR="00B52AD3" w:rsidRDefault="00B52AD3" w:rsidP="00A709EC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</w:p>
    <w:p w:rsidR="006540BA" w:rsidRDefault="009D2CBD" w:rsidP="00DE4237">
      <w:pPr>
        <w:spacing w:line="360" w:lineRule="auto"/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0616" cy="310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331" cy="31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BA" w:rsidRDefault="006540BA" w:rsidP="00B52AD3">
      <w:pPr>
        <w:spacing w:line="276" w:lineRule="auto"/>
        <w:rPr>
          <w:rFonts w:ascii="Times New Roman" w:hAnsi="Times New Roman" w:cs="Times New Roman"/>
          <w:i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Slika 1. </w:t>
      </w:r>
      <w:r w:rsidR="001A6AE8">
        <w:rPr>
          <w:rFonts w:ascii="Times New Roman" w:hAnsi="Times New Roman" w:cs="Times New Roman"/>
          <w:i/>
          <w:sz w:val="24"/>
          <w:lang w:val="sr-Latn-RS"/>
        </w:rPr>
        <w:t>Grafički prikaz ANCOVA analize</w:t>
      </w:r>
    </w:p>
    <w:p w:rsidR="005765C3" w:rsidRDefault="006540BA" w:rsidP="005765C3">
      <w:pPr>
        <w:spacing w:line="276" w:lineRule="auto"/>
        <w:rPr>
          <w:rFonts w:ascii="Times New Roman" w:hAnsi="Times New Roman" w:cs="Times New Roman"/>
          <w:i/>
          <w:sz w:val="20"/>
          <w:lang w:val="sr-Latn-RS"/>
        </w:rPr>
      </w:pPr>
      <w:r w:rsidRPr="006540BA">
        <w:rPr>
          <w:rFonts w:ascii="Times New Roman" w:hAnsi="Times New Roman" w:cs="Times New Roman"/>
          <w:i/>
          <w:sz w:val="20"/>
          <w:lang w:val="sr-Latn-RS"/>
        </w:rPr>
        <w:t xml:space="preserve">Legenda: </w:t>
      </w:r>
      <w:r w:rsidRPr="006540BA">
        <w:rPr>
          <w:rFonts w:ascii="Times New Roman" w:hAnsi="Times New Roman" w:cs="Times New Roman"/>
          <w:b/>
          <w:i/>
          <w:sz w:val="20"/>
          <w:lang w:val="sr-Latn-RS"/>
        </w:rPr>
        <w:t>Z</w:t>
      </w:r>
      <w:r w:rsidRPr="006540BA">
        <w:rPr>
          <w:rFonts w:ascii="Times New Roman" w:hAnsi="Times New Roman" w:cs="Times New Roman"/>
          <w:i/>
          <w:sz w:val="20"/>
          <w:lang w:val="sr-Latn-RS"/>
        </w:rPr>
        <w:t xml:space="preserve"> – zavisna varijabla; </w:t>
      </w:r>
      <w:r w:rsidRPr="006540BA">
        <w:rPr>
          <w:rFonts w:ascii="Times New Roman" w:hAnsi="Times New Roman" w:cs="Times New Roman"/>
          <w:b/>
          <w:i/>
          <w:sz w:val="20"/>
          <w:lang w:val="sr-Latn-RS"/>
        </w:rPr>
        <w:t>N</w:t>
      </w:r>
      <w:r w:rsidRPr="006540BA">
        <w:rPr>
          <w:rFonts w:ascii="Times New Roman" w:hAnsi="Times New Roman" w:cs="Times New Roman"/>
          <w:i/>
          <w:sz w:val="20"/>
          <w:lang w:val="sr-Latn-RS"/>
        </w:rPr>
        <w:t xml:space="preserve"> – nezavisna varijabla; </w:t>
      </w:r>
      <w:r w:rsidRPr="006540BA">
        <w:rPr>
          <w:rFonts w:ascii="Times New Roman" w:hAnsi="Times New Roman" w:cs="Times New Roman"/>
          <w:b/>
          <w:i/>
          <w:sz w:val="20"/>
          <w:lang w:val="sr-Latn-RS"/>
        </w:rPr>
        <w:t xml:space="preserve">K </w:t>
      </w:r>
      <w:r w:rsidRPr="006540BA">
        <w:rPr>
          <w:rFonts w:ascii="Times New Roman" w:hAnsi="Times New Roman" w:cs="Times New Roman"/>
          <w:i/>
          <w:sz w:val="20"/>
          <w:lang w:val="sr-Latn-RS"/>
        </w:rPr>
        <w:t xml:space="preserve">– kovarijat. Pojedinačni slučajevi su raspršeni i prikazani na skali izraženoj u </w:t>
      </w:r>
      <w:r w:rsidRPr="006540BA">
        <w:rPr>
          <w:rFonts w:ascii="Times New Roman" w:hAnsi="Times New Roman" w:cs="Times New Roman"/>
          <w:b/>
          <w:i/>
          <w:sz w:val="20"/>
          <w:lang w:val="sr-Latn-RS"/>
        </w:rPr>
        <w:t>z skorovima</w:t>
      </w:r>
      <w:r w:rsidRPr="006540BA">
        <w:rPr>
          <w:rFonts w:ascii="Times New Roman" w:hAnsi="Times New Roman" w:cs="Times New Roman"/>
          <w:i/>
          <w:sz w:val="20"/>
          <w:lang w:val="sr-Latn-RS"/>
        </w:rPr>
        <w:t>.</w:t>
      </w:r>
    </w:p>
    <w:p w:rsidR="00DE4237" w:rsidRPr="005765C3" w:rsidRDefault="005765C3" w:rsidP="006540BA">
      <w:pPr>
        <w:spacing w:line="360" w:lineRule="auto"/>
        <w:rPr>
          <w:rFonts w:ascii="Times New Roman" w:hAnsi="Times New Roman" w:cs="Times New Roman"/>
          <w:i/>
          <w:sz w:val="20"/>
          <w:lang w:val="sr-Latn-RS"/>
        </w:rPr>
      </w:pPr>
      <w:r>
        <w:rPr>
          <w:rFonts w:ascii="Times New Roman" w:hAnsi="Times New Roman" w:cs="Times New Roman"/>
          <w:i/>
          <w:sz w:val="20"/>
          <w:lang w:val="sr-Latn-RS"/>
        </w:rPr>
        <w:tab/>
      </w:r>
      <w:r w:rsidR="00DE4237">
        <w:rPr>
          <w:rFonts w:ascii="Times New Roman" w:hAnsi="Times New Roman" w:cs="Times New Roman"/>
          <w:sz w:val="24"/>
          <w:lang w:val="sr-Latn-RS"/>
        </w:rPr>
        <w:t>Kao važan korak u daljoj analizi  razmatra se raspršenost pojedinih slučajeva sa obzirom na zavisnu varijablu i kovarijat, s tim da su se dobijeni rezultati grupisali po kategorijama nezavisne varijable (Slika 1).</w:t>
      </w:r>
    </w:p>
    <w:p w:rsidR="00A05C17" w:rsidRDefault="00A05C17" w:rsidP="006540BA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</w:p>
    <w:p w:rsidR="00782747" w:rsidRDefault="00782747" w:rsidP="006540BA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 xml:space="preserve">Tabela </w:t>
      </w:r>
      <w:r w:rsidR="00DE4237">
        <w:rPr>
          <w:rFonts w:ascii="Times New Roman" w:hAnsi="Times New Roman" w:cs="Times New Roman"/>
          <w:i/>
          <w:sz w:val="24"/>
          <w:lang w:val="sr-Latn-RS"/>
        </w:rPr>
        <w:t>4</w:t>
      </w:r>
      <w:r>
        <w:rPr>
          <w:rFonts w:ascii="Times New Roman" w:hAnsi="Times New Roman" w:cs="Times New Roman"/>
          <w:i/>
          <w:sz w:val="24"/>
          <w:lang w:val="sr-Latn-RS"/>
        </w:rPr>
        <w:t>.</w:t>
      </w:r>
    </w:p>
    <w:p w:rsidR="00782747" w:rsidRPr="00782747" w:rsidRDefault="00782747" w:rsidP="00782747">
      <w:pPr>
        <w:spacing w:line="360" w:lineRule="auto"/>
        <w:ind w:left="720" w:hanging="72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Prediktori zavisne varijable u ANCOVA analizi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96"/>
        <w:gridCol w:w="689"/>
        <w:gridCol w:w="1843"/>
        <w:gridCol w:w="756"/>
        <w:gridCol w:w="1269"/>
      </w:tblGrid>
      <w:tr w:rsidR="005C5ADF" w:rsidTr="00782747">
        <w:tc>
          <w:tcPr>
            <w:tcW w:w="1696" w:type="dxa"/>
            <w:tcBorders>
              <w:left w:val="single" w:sz="4" w:space="0" w:color="FFFFFF"/>
              <w:right w:val="single" w:sz="4" w:space="0" w:color="FFFFFF"/>
            </w:tcBorders>
          </w:tcPr>
          <w:p w:rsidR="005C5ADF" w:rsidRDefault="005C5ADF" w:rsidP="00040100">
            <w:pPr>
              <w:spacing w:line="360" w:lineRule="auto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Varijable</w:t>
            </w:r>
          </w:p>
        </w:tc>
        <w:tc>
          <w:tcPr>
            <w:tcW w:w="129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Koeficijent</w:t>
            </w:r>
          </w:p>
        </w:tc>
        <w:tc>
          <w:tcPr>
            <w:tcW w:w="689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Beta</w:t>
            </w:r>
          </w:p>
        </w:tc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Prosečna greška</w:t>
            </w:r>
          </w:p>
        </w:tc>
        <w:tc>
          <w:tcPr>
            <w:tcW w:w="75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T test</w:t>
            </w:r>
          </w:p>
        </w:tc>
        <w:tc>
          <w:tcPr>
            <w:tcW w:w="1269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EC5CF9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Značajnost</w:t>
            </w:r>
          </w:p>
        </w:tc>
      </w:tr>
      <w:tr w:rsidR="005C5ADF" w:rsidTr="00782747">
        <w:tc>
          <w:tcPr>
            <w:tcW w:w="169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C5ADF" w:rsidRDefault="005C5ADF" w:rsidP="00040100">
            <w:pPr>
              <w:spacing w:line="360" w:lineRule="auto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lastRenderedPageBreak/>
              <w:t>Intercept</w:t>
            </w:r>
          </w:p>
        </w:tc>
        <w:tc>
          <w:tcPr>
            <w:tcW w:w="129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-0.02</w:t>
            </w:r>
          </w:p>
        </w:tc>
        <w:tc>
          <w:tcPr>
            <w:tcW w:w="6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</w:t>
            </w:r>
          </w:p>
        </w:tc>
        <w:tc>
          <w:tcPr>
            <w:tcW w:w="18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0.07</w:t>
            </w:r>
          </w:p>
        </w:tc>
        <w:tc>
          <w:tcPr>
            <w:tcW w:w="7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-0.39</w:t>
            </w:r>
          </w:p>
        </w:tc>
        <w:tc>
          <w:tcPr>
            <w:tcW w:w="1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0.695</w:t>
            </w:r>
          </w:p>
        </w:tc>
      </w:tr>
      <w:tr w:rsidR="005C5ADF" w:rsidTr="00782747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C5ADF" w:rsidRDefault="005C5ADF" w:rsidP="005C5ADF">
            <w:pPr>
              <w:spacing w:line="360" w:lineRule="auto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Racionalizacije</w:t>
            </w:r>
          </w:p>
        </w:tc>
        <w:tc>
          <w:tcPr>
            <w:tcW w:w="1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0.49</w:t>
            </w:r>
          </w:p>
        </w:tc>
        <w:tc>
          <w:tcPr>
            <w:tcW w:w="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0.50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0.03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17.42</w:t>
            </w:r>
          </w:p>
        </w:tc>
        <w:tc>
          <w:tcPr>
            <w:tcW w:w="12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</w:tr>
      <w:tr w:rsidR="005C5ADF" w:rsidTr="00782747">
        <w:tc>
          <w:tcPr>
            <w:tcW w:w="16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C5ADF" w:rsidRDefault="009445D7" w:rsidP="005C5ADF">
            <w:pPr>
              <w:spacing w:line="360" w:lineRule="auto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Zaposleni</w:t>
            </w:r>
          </w:p>
        </w:tc>
        <w:tc>
          <w:tcPr>
            <w:tcW w:w="12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  <w:tc>
          <w:tcPr>
            <w:tcW w:w="68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0.03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0.42</w:t>
            </w:r>
          </w:p>
        </w:tc>
        <w:tc>
          <w:tcPr>
            <w:tcW w:w="126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5C5ADF" w:rsidRDefault="005C5ADF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0.672</w:t>
            </w:r>
          </w:p>
        </w:tc>
      </w:tr>
    </w:tbl>
    <w:p w:rsidR="005C5ADF" w:rsidRDefault="005C5ADF" w:rsidP="00040100">
      <w:pPr>
        <w:spacing w:line="360" w:lineRule="auto"/>
        <w:rPr>
          <w:rFonts w:ascii="Times New Roman" w:hAnsi="Times New Roman" w:cs="Times New Roman"/>
          <w:sz w:val="24"/>
          <w:lang w:val="sr-Latn-RS"/>
        </w:rPr>
      </w:pPr>
    </w:p>
    <w:p w:rsidR="00DE4237" w:rsidRDefault="00DE4237" w:rsidP="00DE4237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  <w:t xml:space="preserve">Utvrđivanjem odnosa prediktora u sprovedenoj ANCOVA analizi (Tabela 4), nastojimo utvrđivanju razlika između grupa s obzirom na zavisnu varijablu  F(2, 997) = 11.31, p &lt; 0.01 (Tabela 5) ali i sa obzirom na kovarijat gde je dobijen rezultat F(2, 997) = 40.09, p </w:t>
      </w:r>
      <w:r>
        <w:rPr>
          <w:rFonts w:ascii="Times New Roman" w:hAnsi="Times New Roman" w:cs="Times New Roman"/>
          <w:sz w:val="24"/>
        </w:rPr>
        <w:t>&lt; 0.01</w:t>
      </w:r>
      <w:r>
        <w:rPr>
          <w:rFonts w:ascii="Times New Roman" w:hAnsi="Times New Roman" w:cs="Times New Roman"/>
          <w:sz w:val="24"/>
          <w:lang w:val="sr-Latn-RS"/>
        </w:rPr>
        <w:t xml:space="preserve"> (Tabela 6). </w:t>
      </w:r>
    </w:p>
    <w:p w:rsidR="00C23D81" w:rsidRPr="00C23D81" w:rsidRDefault="00C23D81" w:rsidP="00040100">
      <w:pPr>
        <w:spacing w:line="360" w:lineRule="auto"/>
        <w:rPr>
          <w:rFonts w:ascii="Times New Roman" w:hAnsi="Times New Roman" w:cs="Times New Roman"/>
          <w:sz w:val="24"/>
          <w:lang w:val="sr-Latn-RS"/>
        </w:rPr>
        <w:sectPr w:rsidR="00C23D81" w:rsidRPr="00C23D81" w:rsidSect="00DE4237">
          <w:type w:val="continuous"/>
          <w:pgSz w:w="12240" w:h="15840"/>
          <w:pgMar w:top="1440" w:right="1440" w:bottom="1985" w:left="1440" w:header="720" w:footer="720" w:gutter="0"/>
          <w:cols w:space="720"/>
          <w:docGrid w:linePitch="360"/>
        </w:sectPr>
      </w:pPr>
    </w:p>
    <w:p w:rsidR="00782747" w:rsidRDefault="00DE4237" w:rsidP="00040100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>Tabela 5</w:t>
      </w:r>
      <w:r w:rsidR="00782747">
        <w:rPr>
          <w:rFonts w:ascii="Times New Roman" w:hAnsi="Times New Roman" w:cs="Times New Roman"/>
          <w:i/>
          <w:sz w:val="24"/>
          <w:lang w:val="sr-Latn-RS"/>
        </w:rPr>
        <w:t>.</w:t>
      </w:r>
    </w:p>
    <w:p w:rsidR="00867373" w:rsidRDefault="00782747" w:rsidP="00040100">
      <w:pPr>
        <w:spacing w:line="360" w:lineRule="auto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Tukey post-hoc poređenja na zavisnoj varijabli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087"/>
        <w:gridCol w:w="1276"/>
      </w:tblGrid>
      <w:tr w:rsidR="00867373" w:rsidTr="00782747">
        <w:tc>
          <w:tcPr>
            <w:tcW w:w="117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Poređenja</w:t>
            </w:r>
          </w:p>
        </w:tc>
        <w:tc>
          <w:tcPr>
            <w:tcW w:w="108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Razlika</w:t>
            </w:r>
          </w:p>
        </w:tc>
        <w:tc>
          <w:tcPr>
            <w:tcW w:w="127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Značajnost</w:t>
            </w:r>
          </w:p>
        </w:tc>
      </w:tr>
      <w:tr w:rsidR="00867373" w:rsidTr="00782747">
        <w:tc>
          <w:tcPr>
            <w:tcW w:w="11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2-1</w:t>
            </w:r>
          </w:p>
        </w:tc>
        <w:tc>
          <w:tcPr>
            <w:tcW w:w="108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0.23</w:t>
            </w:r>
          </w:p>
        </w:tc>
        <w:tc>
          <w:tcPr>
            <w:tcW w:w="12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</w:tr>
      <w:tr w:rsidR="00867373" w:rsidTr="00782747">
        <w:tc>
          <w:tcPr>
            <w:tcW w:w="1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3-1</w:t>
            </w:r>
          </w:p>
        </w:tc>
        <w:tc>
          <w:tcPr>
            <w:tcW w:w="1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0.24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</w:tr>
      <w:tr w:rsidR="00867373" w:rsidTr="00782747">
        <w:tc>
          <w:tcPr>
            <w:tcW w:w="117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3-2</w:t>
            </w:r>
          </w:p>
        </w:tc>
        <w:tc>
          <w:tcPr>
            <w:tcW w:w="108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0.11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0.33</w:t>
            </w:r>
          </w:p>
        </w:tc>
      </w:tr>
    </w:tbl>
    <w:p w:rsidR="00867373" w:rsidRDefault="00867373" w:rsidP="00040100">
      <w:pPr>
        <w:spacing w:line="360" w:lineRule="auto"/>
        <w:rPr>
          <w:rFonts w:ascii="Times New Roman" w:hAnsi="Times New Roman" w:cs="Times New Roman"/>
          <w:sz w:val="24"/>
          <w:lang w:val="sr-Latn-RS"/>
        </w:rPr>
      </w:pPr>
    </w:p>
    <w:p w:rsidR="00782747" w:rsidRDefault="00DE4237" w:rsidP="00040100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>Tabela 6</w:t>
      </w:r>
      <w:r w:rsidR="00782747">
        <w:rPr>
          <w:rFonts w:ascii="Times New Roman" w:hAnsi="Times New Roman" w:cs="Times New Roman"/>
          <w:i/>
          <w:sz w:val="24"/>
          <w:lang w:val="sr-Latn-RS"/>
        </w:rPr>
        <w:t>.</w:t>
      </w:r>
    </w:p>
    <w:p w:rsidR="00C23D81" w:rsidRPr="00C23D81" w:rsidRDefault="00782747" w:rsidP="00040100">
      <w:pPr>
        <w:spacing w:line="360" w:lineRule="auto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Tukey post-hoc poređenja na kovarijatu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087"/>
        <w:gridCol w:w="1276"/>
      </w:tblGrid>
      <w:tr w:rsidR="00867373" w:rsidTr="00782747">
        <w:tc>
          <w:tcPr>
            <w:tcW w:w="117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Poređenja</w:t>
            </w:r>
          </w:p>
        </w:tc>
        <w:tc>
          <w:tcPr>
            <w:tcW w:w="108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Razlika</w:t>
            </w:r>
          </w:p>
        </w:tc>
        <w:tc>
          <w:tcPr>
            <w:tcW w:w="127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Značajnost</w:t>
            </w:r>
          </w:p>
        </w:tc>
      </w:tr>
      <w:tr w:rsidR="00867373" w:rsidTr="00782747">
        <w:tc>
          <w:tcPr>
            <w:tcW w:w="11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2-1</w:t>
            </w:r>
          </w:p>
        </w:tc>
        <w:tc>
          <w:tcPr>
            <w:tcW w:w="108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0.31</w:t>
            </w:r>
          </w:p>
        </w:tc>
        <w:tc>
          <w:tcPr>
            <w:tcW w:w="12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</w:tr>
      <w:tr w:rsidR="00867373" w:rsidTr="00782747">
        <w:tc>
          <w:tcPr>
            <w:tcW w:w="1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3-1</w:t>
            </w:r>
          </w:p>
        </w:tc>
        <w:tc>
          <w:tcPr>
            <w:tcW w:w="1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0.64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</w:tr>
      <w:tr w:rsidR="00867373" w:rsidTr="00782747">
        <w:tc>
          <w:tcPr>
            <w:tcW w:w="117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3-2</w:t>
            </w:r>
          </w:p>
        </w:tc>
        <w:tc>
          <w:tcPr>
            <w:tcW w:w="108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0.33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867373" w:rsidRDefault="00867373" w:rsidP="007827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</w:tr>
    </w:tbl>
    <w:p w:rsidR="00C23D81" w:rsidRDefault="00C23D81" w:rsidP="00040100">
      <w:pPr>
        <w:spacing w:line="360" w:lineRule="auto"/>
        <w:rPr>
          <w:rFonts w:ascii="Times New Roman" w:hAnsi="Times New Roman" w:cs="Times New Roman"/>
          <w:sz w:val="24"/>
          <w:lang w:val="sr-Latn-RS"/>
        </w:rPr>
        <w:sectPr w:rsidR="00C23D81" w:rsidSect="00C23D81">
          <w:type w:val="continuous"/>
          <w:pgSz w:w="12240" w:h="15840"/>
          <w:pgMar w:top="1440" w:right="1440" w:bottom="1440" w:left="993" w:header="720" w:footer="720" w:gutter="0"/>
          <w:cols w:num="2" w:space="720"/>
          <w:docGrid w:linePitch="360"/>
        </w:sectPr>
      </w:pPr>
    </w:p>
    <w:p w:rsidR="00040100" w:rsidRDefault="00040100" w:rsidP="00040100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  <w:r w:rsidRPr="00040100">
        <w:rPr>
          <w:rFonts w:ascii="Times New Roman" w:hAnsi="Times New Roman" w:cs="Times New Roman"/>
          <w:i/>
          <w:sz w:val="24"/>
          <w:lang w:val="sr-Latn-RS"/>
        </w:rPr>
        <w:t>Diskusija</w:t>
      </w:r>
    </w:p>
    <w:p w:rsidR="009D2CBD" w:rsidRDefault="00EC5CF9" w:rsidP="002A6EBC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  <w:r w:rsidR="00181CDD">
        <w:rPr>
          <w:rFonts w:ascii="Times New Roman" w:hAnsi="Times New Roman" w:cs="Times New Roman"/>
          <w:sz w:val="24"/>
          <w:lang w:val="sr-Latn-RS"/>
        </w:rPr>
        <w:t>Pored značajnosti,</w:t>
      </w:r>
      <w:r w:rsidR="009D2CBD">
        <w:rPr>
          <w:rFonts w:ascii="Times New Roman" w:hAnsi="Times New Roman" w:cs="Times New Roman"/>
          <w:sz w:val="24"/>
          <w:lang w:val="sr-Latn-RS"/>
        </w:rPr>
        <w:t xml:space="preserve"> padom F testa nezavisne varijable nakon uvođenja kovarijata (Tabela 1, Tabel</w:t>
      </w:r>
      <w:r w:rsidR="00181CDD">
        <w:rPr>
          <w:rFonts w:ascii="Times New Roman" w:hAnsi="Times New Roman" w:cs="Times New Roman"/>
          <w:sz w:val="24"/>
          <w:lang w:val="sr-Latn-RS"/>
        </w:rPr>
        <w:t>a 2) ukazuje</w:t>
      </w:r>
      <w:r w:rsidR="009D2CBD">
        <w:rPr>
          <w:rFonts w:ascii="Times New Roman" w:hAnsi="Times New Roman" w:cs="Times New Roman"/>
          <w:sz w:val="24"/>
          <w:lang w:val="sr-Latn-RS"/>
        </w:rPr>
        <w:t xml:space="preserve"> na efekat koruptivnih racionalizacija, koje moduliraju odnos između grupa zapo</w:t>
      </w:r>
      <w:r w:rsidR="00DE4237">
        <w:rPr>
          <w:rFonts w:ascii="Times New Roman" w:hAnsi="Times New Roman" w:cs="Times New Roman"/>
          <w:sz w:val="24"/>
          <w:lang w:val="sr-Latn-RS"/>
        </w:rPr>
        <w:t xml:space="preserve">slenih i 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kritičkog stava prema </w:t>
      </w:r>
      <w:r w:rsidR="00181CDD">
        <w:rPr>
          <w:rFonts w:ascii="Times New Roman" w:hAnsi="Times New Roman" w:cs="Times New Roman"/>
          <w:sz w:val="24"/>
          <w:lang w:val="sr-Latn-RS"/>
        </w:rPr>
        <w:t xml:space="preserve">višem </w:t>
      </w:r>
      <w:r w:rsidR="008B3651">
        <w:rPr>
          <w:rFonts w:ascii="Times New Roman" w:hAnsi="Times New Roman" w:cs="Times New Roman"/>
          <w:sz w:val="24"/>
          <w:lang w:val="sr-Latn-RS"/>
        </w:rPr>
        <w:t>menadžmentu</w:t>
      </w:r>
      <w:r w:rsidR="00DE4237">
        <w:rPr>
          <w:rFonts w:ascii="Times New Roman" w:hAnsi="Times New Roman" w:cs="Times New Roman"/>
          <w:sz w:val="24"/>
          <w:lang w:val="sr-Latn-RS"/>
        </w:rPr>
        <w:t xml:space="preserve">. </w:t>
      </w:r>
      <w:r w:rsidR="00181CDD">
        <w:rPr>
          <w:rFonts w:ascii="Times New Roman" w:hAnsi="Times New Roman" w:cs="Times New Roman"/>
          <w:sz w:val="24"/>
          <w:lang w:val="sr-Latn-RS"/>
        </w:rPr>
        <w:t>Potencijalno objašnjenje jeste da zaposleni usled negiranja postojećeg kolektivnog identiteta i glorifikacije koruptivnih činova</w:t>
      </w:r>
      <w:r w:rsidR="001A6AE8">
        <w:rPr>
          <w:rFonts w:ascii="Times New Roman" w:hAnsi="Times New Roman" w:cs="Times New Roman"/>
          <w:sz w:val="24"/>
          <w:lang w:val="sr-Latn-RS"/>
        </w:rPr>
        <w:t xml:space="preserve"> (Majstorović, 2012)</w:t>
      </w:r>
      <w:r w:rsidR="00181CDD">
        <w:rPr>
          <w:rFonts w:ascii="Times New Roman" w:hAnsi="Times New Roman" w:cs="Times New Roman"/>
          <w:sz w:val="24"/>
          <w:lang w:val="sr-Latn-RS"/>
        </w:rPr>
        <w:t xml:space="preserve"> kao i potrebe za njihovim opravdavanjem pružaju otpor prema višem menadžmentu kao onima koji upravljaju organizacionom kulturom</w:t>
      </w:r>
      <w:r w:rsidR="001A6AE8">
        <w:rPr>
          <w:rFonts w:ascii="Times New Roman" w:hAnsi="Times New Roman" w:cs="Times New Roman"/>
          <w:sz w:val="24"/>
          <w:lang w:val="sr-Latn-RS"/>
        </w:rPr>
        <w:t xml:space="preserve"> (Torrington, Hall &amp; Taylor, 2008)</w:t>
      </w:r>
      <w:r w:rsidR="00181CDD">
        <w:rPr>
          <w:rFonts w:ascii="Times New Roman" w:hAnsi="Times New Roman" w:cs="Times New Roman"/>
          <w:sz w:val="24"/>
          <w:lang w:val="sr-Latn-RS"/>
        </w:rPr>
        <w:t xml:space="preserve">, i samim tim kolektivnim identitetom. </w:t>
      </w:r>
      <w:r w:rsidR="00DE4237">
        <w:rPr>
          <w:rFonts w:ascii="Times New Roman" w:hAnsi="Times New Roman" w:cs="Times New Roman"/>
          <w:sz w:val="24"/>
          <w:lang w:val="sr-Latn-RS"/>
        </w:rPr>
        <w:t>I</w:t>
      </w:r>
      <w:r w:rsidR="009D2CBD">
        <w:rPr>
          <w:rFonts w:ascii="Times New Roman" w:hAnsi="Times New Roman" w:cs="Times New Roman"/>
          <w:sz w:val="24"/>
          <w:lang w:val="sr-Latn-RS"/>
        </w:rPr>
        <w:t xml:space="preserve">spitanici </w:t>
      </w:r>
      <w:r w:rsidR="00DE4237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9D2CBD">
        <w:rPr>
          <w:rFonts w:ascii="Times New Roman" w:hAnsi="Times New Roman" w:cs="Times New Roman"/>
          <w:sz w:val="24"/>
          <w:lang w:val="sr-Latn-RS"/>
        </w:rPr>
        <w:t>međusobno razlikuju pri svim iteracijama kako n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a meri kritičkog stava prema </w:t>
      </w:r>
      <w:r w:rsidR="00181CDD">
        <w:rPr>
          <w:rFonts w:ascii="Times New Roman" w:hAnsi="Times New Roman" w:cs="Times New Roman"/>
          <w:sz w:val="24"/>
          <w:lang w:val="sr-Latn-RS"/>
        </w:rPr>
        <w:t xml:space="preserve">višem </w:t>
      </w:r>
      <w:r w:rsidR="008B3651">
        <w:rPr>
          <w:rFonts w:ascii="Times New Roman" w:hAnsi="Times New Roman" w:cs="Times New Roman"/>
          <w:sz w:val="24"/>
          <w:lang w:val="sr-Latn-RS"/>
        </w:rPr>
        <w:t>menadžmentu</w:t>
      </w:r>
      <w:r w:rsidR="009D2CBD">
        <w:rPr>
          <w:rFonts w:ascii="Times New Roman" w:hAnsi="Times New Roman" w:cs="Times New Roman"/>
          <w:sz w:val="24"/>
          <w:lang w:val="sr-Latn-RS"/>
        </w:rPr>
        <w:t xml:space="preserve">, tako i pri koruptivnim racionalizacijama, sem jednog para – onih koji su izostajali sa posla od 5 do 10 časova i onih koji su izostajali sa posla više od 10 časova (Tabela 6; Tabela 7) sa obzirom na 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kritički stav prema </w:t>
      </w:r>
      <w:r w:rsidR="003402B2">
        <w:rPr>
          <w:rFonts w:ascii="Times New Roman" w:hAnsi="Times New Roman" w:cs="Times New Roman"/>
          <w:sz w:val="24"/>
          <w:lang w:val="sr-Latn-RS"/>
        </w:rPr>
        <w:t xml:space="preserve">višem </w:t>
      </w:r>
      <w:r w:rsidR="008B3651">
        <w:rPr>
          <w:rFonts w:ascii="Times New Roman" w:hAnsi="Times New Roman" w:cs="Times New Roman"/>
          <w:sz w:val="24"/>
          <w:lang w:val="sr-Latn-RS"/>
        </w:rPr>
        <w:t>menadžmentu</w:t>
      </w:r>
      <w:r w:rsidR="009D2CBD">
        <w:rPr>
          <w:rFonts w:ascii="Times New Roman" w:hAnsi="Times New Roman" w:cs="Times New Roman"/>
          <w:sz w:val="24"/>
          <w:lang w:val="sr-Latn-RS"/>
        </w:rPr>
        <w:t xml:space="preserve">. </w:t>
      </w:r>
      <w:r w:rsidR="009445D7">
        <w:rPr>
          <w:rFonts w:ascii="Times New Roman" w:hAnsi="Times New Roman" w:cs="Times New Roman"/>
          <w:sz w:val="24"/>
          <w:lang w:val="sr-Latn-RS"/>
        </w:rPr>
        <w:t xml:space="preserve">Značajni prediktor 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kritičkog stava prema </w:t>
      </w:r>
      <w:r w:rsidR="003402B2">
        <w:rPr>
          <w:rFonts w:ascii="Times New Roman" w:hAnsi="Times New Roman" w:cs="Times New Roman"/>
          <w:sz w:val="24"/>
          <w:lang w:val="sr-Latn-RS"/>
        </w:rPr>
        <w:t xml:space="preserve">višem </w:t>
      </w:r>
      <w:r w:rsidR="008B3651">
        <w:rPr>
          <w:rFonts w:ascii="Times New Roman" w:hAnsi="Times New Roman" w:cs="Times New Roman"/>
          <w:sz w:val="24"/>
          <w:lang w:val="sr-Latn-RS"/>
        </w:rPr>
        <w:t xml:space="preserve">menadžmentu </w:t>
      </w:r>
      <w:r w:rsidR="009445D7">
        <w:rPr>
          <w:rFonts w:ascii="Times New Roman" w:hAnsi="Times New Roman" w:cs="Times New Roman"/>
          <w:sz w:val="24"/>
          <w:lang w:val="sr-Latn-RS"/>
        </w:rPr>
        <w:t xml:space="preserve">jesu svakako </w:t>
      </w:r>
      <w:r w:rsidR="009445D7">
        <w:rPr>
          <w:rFonts w:ascii="Times New Roman" w:hAnsi="Times New Roman" w:cs="Times New Roman"/>
          <w:sz w:val="24"/>
          <w:lang w:val="sr-Latn-RS"/>
        </w:rPr>
        <w:lastRenderedPageBreak/>
        <w:t>koruptivne racionalizacije (Tabela 4), dok je kategorijalni predikt</w:t>
      </w:r>
      <w:r w:rsidR="00535B49">
        <w:rPr>
          <w:rFonts w:ascii="Times New Roman" w:hAnsi="Times New Roman" w:cs="Times New Roman"/>
          <w:sz w:val="24"/>
          <w:lang w:val="sr-Latn-RS"/>
        </w:rPr>
        <w:t>or, odnos</w:t>
      </w:r>
      <w:r w:rsidR="001A6AE8">
        <w:rPr>
          <w:rFonts w:ascii="Times New Roman" w:hAnsi="Times New Roman" w:cs="Times New Roman"/>
          <w:sz w:val="24"/>
          <w:lang w:val="sr-Latn-RS"/>
        </w:rPr>
        <w:t xml:space="preserve">no grupe zaposlenih, neznačajan. Slučajevi su mnogo više raspršeni u odnosu na drugu grupu zaposlenih (Slika 1), gde prva i treća grupa obrazuju vrlo slične distribucije, koje pri preklapanju deluju kao da minimalno odstupaju jedna od druge, što se može pripisati načinu prikupljanja podataka. </w:t>
      </w:r>
    </w:p>
    <w:p w:rsidR="001A6AE8" w:rsidRDefault="001A6AE8" w:rsidP="002A6EBC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>Prilog</w:t>
      </w:r>
    </w:p>
    <w:p w:rsidR="001A6AE8" w:rsidRPr="001A6AE8" w:rsidRDefault="001A6AE8" w:rsidP="002A6EBC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ab/>
      </w:r>
      <w:r w:rsidR="00A05C17">
        <w:rPr>
          <w:rFonts w:ascii="Times New Roman" w:hAnsi="Times New Roman" w:cs="Times New Roman"/>
          <w:sz w:val="24"/>
          <w:lang w:val="sr-Latn-RS"/>
        </w:rPr>
        <w:t>Zbog</w:t>
      </w:r>
      <w:r w:rsidRPr="001A6AE8">
        <w:rPr>
          <w:rFonts w:ascii="Times New Roman" w:hAnsi="Times New Roman" w:cs="Times New Roman"/>
          <w:sz w:val="24"/>
          <w:lang w:val="sr-Latn-RS"/>
        </w:rPr>
        <w:t xml:space="preserve"> prirode podataka, valjalo bi prokomentarisati pojedine osobine istih, konkretno homoskedascititet i ekstremne skorove. U samom grafičkom prikazu raspršenosti slučajeva po grupama s obzirom na korišćene varijable u ANCOVA analizi (Slika 1), za grupu 1 se najbolje mogu videti ekstremne vrednosti, gde se jedan od slučajeva nalazi na -4 devijaciji.</w:t>
      </w:r>
      <w:r w:rsidR="00293E11">
        <w:rPr>
          <w:rFonts w:ascii="Times New Roman" w:hAnsi="Times New Roman" w:cs="Times New Roman"/>
          <w:sz w:val="24"/>
          <w:lang w:val="sr-Latn-RS"/>
        </w:rPr>
        <w:t xml:space="preserve"> No, zbog prirode podataka ekstremni slučajevi nisu sklonjeni, iako bi se prilikom sklanjana ukupno izbacilo </w:t>
      </w:r>
      <w:r w:rsidR="005765C3">
        <w:rPr>
          <w:rFonts w:ascii="Times New Roman" w:hAnsi="Times New Roman" w:cs="Times New Roman"/>
          <w:sz w:val="24"/>
          <w:lang w:val="sr-Latn-RS"/>
        </w:rPr>
        <w:t>3</w:t>
      </w:r>
      <w:r w:rsidR="00293E11">
        <w:rPr>
          <w:rFonts w:ascii="Times New Roman" w:hAnsi="Times New Roman" w:cs="Times New Roman"/>
          <w:sz w:val="24"/>
          <w:lang w:val="sr-Latn-RS"/>
        </w:rPr>
        <w:t xml:space="preserve"> ekstremnih univarijantnih i multivarijantnih slučajeva i tad primenila ista analiza.</w:t>
      </w:r>
      <w:r w:rsidRPr="001A6AE8">
        <w:rPr>
          <w:rFonts w:ascii="Times New Roman" w:hAnsi="Times New Roman" w:cs="Times New Roman"/>
          <w:sz w:val="24"/>
          <w:lang w:val="sr-Latn-RS"/>
        </w:rPr>
        <w:t xml:space="preserve"> Takođe, Levenov test </w:t>
      </w:r>
      <w:r>
        <w:rPr>
          <w:rFonts w:ascii="Times New Roman" w:hAnsi="Times New Roman" w:cs="Times New Roman"/>
          <w:sz w:val="24"/>
          <w:lang w:val="sr-Latn-RS"/>
        </w:rPr>
        <w:t xml:space="preserve">(Tabela 7) </w:t>
      </w:r>
      <w:r w:rsidRPr="001A6AE8">
        <w:rPr>
          <w:rFonts w:ascii="Times New Roman" w:hAnsi="Times New Roman" w:cs="Times New Roman"/>
          <w:sz w:val="24"/>
          <w:lang w:val="sr-Latn-RS"/>
        </w:rPr>
        <w:t>pokazuje na problematičnost varijanse grupa</w:t>
      </w:r>
      <w:r w:rsidR="00293E11">
        <w:rPr>
          <w:rFonts w:ascii="Times New Roman" w:hAnsi="Times New Roman" w:cs="Times New Roman"/>
          <w:sz w:val="24"/>
          <w:lang w:val="sr-Latn-RS"/>
        </w:rPr>
        <w:t xml:space="preserve"> kada se nezavisna varijabla upari pojedinačno sa ostalim</w:t>
      </w:r>
      <w:r w:rsidRPr="001A6AE8">
        <w:rPr>
          <w:rFonts w:ascii="Times New Roman" w:hAnsi="Times New Roman" w:cs="Times New Roman"/>
          <w:sz w:val="24"/>
          <w:lang w:val="sr-Latn-RS"/>
        </w:rPr>
        <w:t xml:space="preserve">, a sve to se može pripisati načinu na koji su generisani ovi podaci. Rešenje </w:t>
      </w:r>
      <w:r w:rsidR="005765C3">
        <w:rPr>
          <w:rFonts w:ascii="Times New Roman" w:hAnsi="Times New Roman" w:cs="Times New Roman"/>
          <w:sz w:val="24"/>
          <w:lang w:val="sr-Latn-RS"/>
        </w:rPr>
        <w:t>ovih</w:t>
      </w:r>
      <w:r w:rsidRPr="001A6AE8">
        <w:rPr>
          <w:rFonts w:ascii="Times New Roman" w:hAnsi="Times New Roman" w:cs="Times New Roman"/>
          <w:sz w:val="24"/>
          <w:lang w:val="sr-Latn-RS"/>
        </w:rPr>
        <w:t xml:space="preserve"> problema bilo bi korišćenje drugačijeg algoritma za generisanje lažnih podataka – kao što je nekad nudio paket </w:t>
      </w:r>
      <w:r w:rsidRPr="001A6AE8">
        <w:rPr>
          <w:rFonts w:ascii="Times New Roman" w:hAnsi="Times New Roman" w:cs="Times New Roman"/>
          <w:i/>
          <w:sz w:val="24"/>
          <w:lang w:val="sr-Latn-RS"/>
        </w:rPr>
        <w:t>Church</w:t>
      </w:r>
      <w:r w:rsidRPr="001A6AE8">
        <w:rPr>
          <w:rFonts w:ascii="Times New Roman" w:hAnsi="Times New Roman" w:cs="Times New Roman"/>
          <w:sz w:val="24"/>
          <w:lang w:val="sr-Latn-RS"/>
        </w:rPr>
        <w:t xml:space="preserve"> u Python programskom jeziku, ali je sada nažalost nedostupan</w:t>
      </w:r>
      <w:r w:rsidR="00A05C17">
        <w:rPr>
          <w:rFonts w:ascii="Times New Roman" w:hAnsi="Times New Roman" w:cs="Times New Roman"/>
          <w:sz w:val="24"/>
          <w:lang w:val="sr-Latn-RS"/>
        </w:rPr>
        <w:t xml:space="preserve"> zbog tragi-komičnog opisa da „simulira iskjlučivo lažne podatke“ te se stoga zove „crkva“</w:t>
      </w:r>
      <w:r w:rsidRPr="001A6AE8">
        <w:rPr>
          <w:rFonts w:ascii="Times New Roman" w:hAnsi="Times New Roman" w:cs="Times New Roman"/>
          <w:sz w:val="24"/>
          <w:lang w:val="sr-Latn-RS"/>
        </w:rPr>
        <w:t>.</w:t>
      </w:r>
    </w:p>
    <w:p w:rsidR="00B52AD3" w:rsidRPr="00293E11" w:rsidRDefault="001A6AE8" w:rsidP="002A6EBC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sr-Latn-RS"/>
        </w:rPr>
      </w:pPr>
      <w:r w:rsidRPr="00293E11">
        <w:rPr>
          <w:rFonts w:ascii="Times New Roman" w:hAnsi="Times New Roman" w:cs="Times New Roman"/>
          <w:i/>
          <w:sz w:val="24"/>
          <w:lang w:val="sr-Latn-RS"/>
        </w:rPr>
        <w:t>Tabela 7</w:t>
      </w:r>
      <w:r w:rsidR="00293E11">
        <w:rPr>
          <w:rFonts w:ascii="Times New Roman" w:hAnsi="Times New Roman" w:cs="Times New Roman"/>
          <w:i/>
          <w:sz w:val="24"/>
          <w:lang w:val="sr-Latn-RS"/>
        </w:rPr>
        <w:t>.</w:t>
      </w:r>
    </w:p>
    <w:p w:rsidR="00293E11" w:rsidRPr="00293E11" w:rsidRDefault="00293E11" w:rsidP="002A6EBC">
      <w:pPr>
        <w:spacing w:line="360" w:lineRule="auto"/>
        <w:jc w:val="both"/>
        <w:rPr>
          <w:rFonts w:ascii="Times New Roman" w:hAnsi="Times New Roman" w:cs="Times New Roman"/>
          <w:sz w:val="24"/>
          <w:lang w:val="sr-Latn-RS"/>
        </w:rPr>
      </w:pPr>
      <w:r w:rsidRPr="00293E11">
        <w:rPr>
          <w:rFonts w:ascii="Times New Roman" w:hAnsi="Times New Roman" w:cs="Times New Roman"/>
          <w:sz w:val="24"/>
          <w:lang w:val="sr-Latn-RS"/>
        </w:rPr>
        <w:t>Prikaz Levene testa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76"/>
        <w:gridCol w:w="1276"/>
      </w:tblGrid>
      <w:tr w:rsidR="00293E11" w:rsidTr="00293E11"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Model</w:t>
            </w:r>
          </w:p>
        </w:tc>
        <w:tc>
          <w:tcPr>
            <w:tcW w:w="8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Test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Značajnost</w:t>
            </w:r>
          </w:p>
        </w:tc>
      </w:tr>
      <w:tr w:rsidR="00293E11" w:rsidTr="00293E11">
        <w:tc>
          <w:tcPr>
            <w:tcW w:w="198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Zavisna varijabla</w:t>
            </w:r>
          </w:p>
        </w:tc>
        <w:tc>
          <w:tcPr>
            <w:tcW w:w="87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3.589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0.05</w:t>
            </w:r>
          </w:p>
        </w:tc>
      </w:tr>
      <w:tr w:rsidR="00293E11" w:rsidTr="00293E11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Kovarijat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71.201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0.01</w:t>
            </w:r>
          </w:p>
        </w:tc>
      </w:tr>
      <w:tr w:rsidR="00293E11" w:rsidTr="00293E11"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ANCOVA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0.876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3E11" w:rsidRDefault="00293E11" w:rsidP="00293E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lang w:val="sr-Latn-RS"/>
              </w:rPr>
              <w:t>0.417</w:t>
            </w:r>
          </w:p>
        </w:tc>
      </w:tr>
    </w:tbl>
    <w:p w:rsidR="001A6AE8" w:rsidRPr="00293E11" w:rsidRDefault="00293E11" w:rsidP="002A6EBC">
      <w:pPr>
        <w:spacing w:line="360" w:lineRule="auto"/>
        <w:jc w:val="both"/>
        <w:rPr>
          <w:rFonts w:ascii="Times New Roman" w:hAnsi="Times New Roman" w:cs="Times New Roman"/>
          <w:i/>
          <w:sz w:val="20"/>
          <w:lang w:val="sr-Latn-RS"/>
        </w:rPr>
      </w:pPr>
      <w:r w:rsidRPr="00293E11">
        <w:rPr>
          <w:rFonts w:ascii="Times New Roman" w:hAnsi="Times New Roman" w:cs="Times New Roman"/>
          <w:i/>
          <w:sz w:val="20"/>
          <w:lang w:val="sr-Latn-RS"/>
        </w:rPr>
        <w:t xml:space="preserve">Za modele koji nisu „ANCOVA“ primenjena je obična ANOVA analiza. Za ANCOVA analizu test je F test. </w:t>
      </w:r>
    </w:p>
    <w:p w:rsidR="00A05C17" w:rsidRDefault="00A05C17" w:rsidP="00040100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</w:p>
    <w:p w:rsidR="00040100" w:rsidRDefault="00040100" w:rsidP="00040100">
      <w:pPr>
        <w:spacing w:line="360" w:lineRule="auto"/>
        <w:rPr>
          <w:rFonts w:ascii="Times New Roman" w:hAnsi="Times New Roman" w:cs="Times New Roman"/>
          <w:i/>
          <w:sz w:val="24"/>
          <w:lang w:val="sr-Latn-RS"/>
        </w:rPr>
      </w:pPr>
      <w:r>
        <w:rPr>
          <w:rFonts w:ascii="Times New Roman" w:hAnsi="Times New Roman" w:cs="Times New Roman"/>
          <w:i/>
          <w:sz w:val="24"/>
          <w:lang w:val="sr-Latn-RS"/>
        </w:rPr>
        <w:t>Literatura</w:t>
      </w:r>
    </w:p>
    <w:p w:rsidR="005765C3" w:rsidRDefault="005765C3" w:rsidP="005765C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765C3" w:rsidRPr="00B1454A" w:rsidRDefault="005765C3" w:rsidP="00B1454A">
      <w:pPr>
        <w:autoSpaceDE w:val="0"/>
        <w:autoSpaceDN w:val="0"/>
        <w:adjustRightInd w:val="0"/>
        <w:spacing w:after="120" w:line="360" w:lineRule="auto"/>
        <w:ind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1454A">
        <w:rPr>
          <w:rFonts w:ascii="Times New Roman" w:hAnsi="Times New Roman" w:cs="Times New Roman"/>
          <w:sz w:val="24"/>
          <w:szCs w:val="24"/>
        </w:rPr>
        <w:t>Malito</w:t>
      </w:r>
      <w:proofErr w:type="spellEnd"/>
      <w:r w:rsidRPr="00B1454A">
        <w:rPr>
          <w:rFonts w:ascii="Times New Roman" w:hAnsi="Times New Roman" w:cs="Times New Roman"/>
          <w:sz w:val="24"/>
          <w:szCs w:val="24"/>
        </w:rPr>
        <w:t>, Debora. (2014). Measuring Corruption Indicators and Indices. SSRN Electronic Journal.</w:t>
      </w:r>
    </w:p>
    <w:p w:rsidR="005765C3" w:rsidRPr="00B1454A" w:rsidRDefault="005765C3" w:rsidP="00B1454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1454A">
        <w:rPr>
          <w:rFonts w:ascii="Times New Roman" w:hAnsi="Times New Roman" w:cs="Times New Roman"/>
          <w:sz w:val="24"/>
          <w:szCs w:val="24"/>
        </w:rPr>
        <w:t>10.2139/ssrn.2393335.</w:t>
      </w:r>
    </w:p>
    <w:p w:rsidR="005765C3" w:rsidRPr="00B1454A" w:rsidRDefault="005765C3" w:rsidP="00B1454A">
      <w:pPr>
        <w:autoSpaceDE w:val="0"/>
        <w:autoSpaceDN w:val="0"/>
        <w:adjustRightInd w:val="0"/>
        <w:spacing w:after="120" w:line="360" w:lineRule="auto"/>
        <w:ind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1454A">
        <w:rPr>
          <w:rFonts w:ascii="Times New Roman" w:hAnsi="Times New Roman" w:cs="Times New Roman"/>
          <w:sz w:val="24"/>
          <w:szCs w:val="24"/>
        </w:rPr>
        <w:lastRenderedPageBreak/>
        <w:t>Ashforth</w:t>
      </w:r>
      <w:proofErr w:type="spellEnd"/>
      <w:r w:rsidRPr="00B1454A">
        <w:rPr>
          <w:rFonts w:ascii="Times New Roman" w:hAnsi="Times New Roman" w:cs="Times New Roman"/>
          <w:sz w:val="24"/>
          <w:szCs w:val="24"/>
        </w:rPr>
        <w:t xml:space="preserve">, B. E., &amp; Anand, V. (2003). The Normalization </w:t>
      </w:r>
      <w:proofErr w:type="gramStart"/>
      <w:r w:rsidRPr="00B1454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1454A">
        <w:rPr>
          <w:rFonts w:ascii="Times New Roman" w:hAnsi="Times New Roman" w:cs="Times New Roman"/>
          <w:sz w:val="24"/>
          <w:szCs w:val="24"/>
        </w:rPr>
        <w:t xml:space="preserve"> Corruption In Organizations. </w:t>
      </w:r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>Research in Organizational Behavior,</w:t>
      </w:r>
      <w:proofErr w:type="gramStart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25 </w:t>
      </w:r>
      <w:r w:rsidRPr="00B1454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1454A">
        <w:rPr>
          <w:rFonts w:ascii="Times New Roman" w:hAnsi="Times New Roman" w:cs="Times New Roman"/>
          <w:sz w:val="24"/>
          <w:szCs w:val="24"/>
        </w:rPr>
        <w:t xml:space="preserve"> 1-52. doi:10.1016/s0191-3085(03)25001-2</w:t>
      </w:r>
    </w:p>
    <w:p w:rsidR="00040100" w:rsidRPr="00B1454A" w:rsidRDefault="005765C3" w:rsidP="00B1454A">
      <w:pPr>
        <w:spacing w:after="120" w:line="360" w:lineRule="auto"/>
        <w:ind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1454A">
        <w:rPr>
          <w:rFonts w:ascii="Times New Roman" w:hAnsi="Times New Roman" w:cs="Times New Roman"/>
          <w:sz w:val="24"/>
          <w:szCs w:val="24"/>
        </w:rPr>
        <w:t>Majstorović</w:t>
      </w:r>
      <w:proofErr w:type="spellEnd"/>
      <w:r w:rsidRPr="00B1454A">
        <w:rPr>
          <w:rFonts w:ascii="Times New Roman" w:hAnsi="Times New Roman" w:cs="Times New Roman"/>
          <w:sz w:val="24"/>
          <w:szCs w:val="24"/>
        </w:rPr>
        <w:t xml:space="preserve">, N. (2012). </w:t>
      </w:r>
      <w:proofErr w:type="spellStart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>Korupcija</w:t>
      </w:r>
      <w:proofErr w:type="spellEnd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: </w:t>
      </w:r>
      <w:proofErr w:type="spellStart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>Uzroci</w:t>
      </w:r>
      <w:proofErr w:type="spellEnd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, </w:t>
      </w:r>
      <w:proofErr w:type="spellStart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>ekspanzija</w:t>
      </w:r>
      <w:proofErr w:type="spellEnd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proofErr w:type="spellStart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>i</w:t>
      </w:r>
      <w:proofErr w:type="spellEnd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proofErr w:type="spellStart"/>
      <w:proofErr w:type="gramStart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>intervencija</w:t>
      </w:r>
      <w:proofErr w:type="spellEnd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r w:rsidRPr="00B145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4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54A">
        <w:rPr>
          <w:rFonts w:ascii="Times New Roman" w:hAnsi="Times New Roman" w:cs="Times New Roman"/>
          <w:sz w:val="24"/>
          <w:szCs w:val="24"/>
        </w:rPr>
        <w:t>Akademska</w:t>
      </w:r>
      <w:proofErr w:type="spellEnd"/>
      <w:r w:rsidRPr="00B14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54A">
        <w:rPr>
          <w:rFonts w:ascii="Times New Roman" w:hAnsi="Times New Roman" w:cs="Times New Roman"/>
          <w:sz w:val="24"/>
          <w:szCs w:val="24"/>
        </w:rPr>
        <w:t>knjiga</w:t>
      </w:r>
      <w:proofErr w:type="spellEnd"/>
      <w:r w:rsidRPr="00B1454A">
        <w:rPr>
          <w:rFonts w:ascii="Times New Roman" w:hAnsi="Times New Roman" w:cs="Times New Roman"/>
          <w:sz w:val="24"/>
          <w:szCs w:val="24"/>
        </w:rPr>
        <w:t>.</w:t>
      </w:r>
    </w:p>
    <w:p w:rsidR="005765C3" w:rsidRPr="00B1454A" w:rsidRDefault="005765C3" w:rsidP="00B1454A">
      <w:pPr>
        <w:autoSpaceDE w:val="0"/>
        <w:autoSpaceDN w:val="0"/>
        <w:adjustRightInd w:val="0"/>
        <w:spacing w:after="120" w:line="360" w:lineRule="auto"/>
        <w:ind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B1454A">
        <w:rPr>
          <w:rFonts w:ascii="Times New Roman" w:hAnsi="Times New Roman" w:cs="Times New Roman"/>
          <w:sz w:val="24"/>
          <w:szCs w:val="24"/>
        </w:rPr>
        <w:t>Rabl</w:t>
      </w:r>
      <w:proofErr w:type="spellEnd"/>
      <w:r w:rsidRPr="00B1454A">
        <w:rPr>
          <w:rFonts w:ascii="Times New Roman" w:hAnsi="Times New Roman" w:cs="Times New Roman"/>
          <w:sz w:val="24"/>
          <w:szCs w:val="24"/>
        </w:rPr>
        <w:t xml:space="preserve">, T., &amp; </w:t>
      </w:r>
      <w:proofErr w:type="spellStart"/>
      <w:r w:rsidRPr="00B1454A">
        <w:rPr>
          <w:rFonts w:ascii="Times New Roman" w:hAnsi="Times New Roman" w:cs="Times New Roman"/>
          <w:sz w:val="24"/>
          <w:szCs w:val="24"/>
        </w:rPr>
        <w:t>Kühlmann</w:t>
      </w:r>
      <w:proofErr w:type="spellEnd"/>
      <w:r w:rsidRPr="00B1454A">
        <w:rPr>
          <w:rFonts w:ascii="Times New Roman" w:hAnsi="Times New Roman" w:cs="Times New Roman"/>
          <w:sz w:val="24"/>
          <w:szCs w:val="24"/>
        </w:rPr>
        <w:t>, T. M. (2009). Why or why not? Rationalizing corruption in</w:t>
      </w:r>
    </w:p>
    <w:p w:rsidR="005765C3" w:rsidRPr="00B1454A" w:rsidRDefault="005765C3" w:rsidP="00B1454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1454A">
        <w:rPr>
          <w:rFonts w:ascii="Times New Roman" w:hAnsi="Times New Roman" w:cs="Times New Roman"/>
          <w:sz w:val="24"/>
          <w:szCs w:val="24"/>
        </w:rPr>
        <w:t xml:space="preserve">organizations. </w:t>
      </w:r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Cross Cultural Management: An International </w:t>
      </w:r>
      <w:proofErr w:type="gramStart"/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Journal </w:t>
      </w:r>
      <w:r w:rsidRPr="00B1454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1454A">
        <w:rPr>
          <w:rFonts w:ascii="Times New Roman" w:hAnsi="Times New Roman" w:cs="Times New Roman"/>
          <w:sz w:val="24"/>
          <w:szCs w:val="24"/>
        </w:rPr>
        <w:t xml:space="preserve"> </w:t>
      </w:r>
      <w:r w:rsidRPr="00B1454A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16 </w:t>
      </w:r>
      <w:r w:rsidRPr="00B1454A">
        <w:rPr>
          <w:rFonts w:ascii="Times New Roman" w:hAnsi="Times New Roman" w:cs="Times New Roman"/>
          <w:sz w:val="24"/>
          <w:szCs w:val="24"/>
        </w:rPr>
        <w:t>(3), 268-286.</w:t>
      </w:r>
    </w:p>
    <w:p w:rsidR="005765C3" w:rsidRPr="00B1454A" w:rsidRDefault="007D1160" w:rsidP="00B1454A">
      <w:pPr>
        <w:spacing w:after="120" w:line="360" w:lineRule="auto"/>
        <w:ind w:hanging="284"/>
        <w:rPr>
          <w:rFonts w:ascii="Times New Roman" w:hAnsi="Times New Roman" w:cs="Times New Roman"/>
          <w:sz w:val="24"/>
          <w:lang w:val="sr-Latn-RS"/>
        </w:rPr>
      </w:pPr>
      <w:r w:rsidRPr="00B1454A">
        <w:rPr>
          <w:rFonts w:ascii="Times New Roman" w:hAnsi="Times New Roman" w:cs="Times New Roman"/>
          <w:sz w:val="24"/>
          <w:lang w:val="sr-Latn-RS"/>
        </w:rPr>
        <w:t xml:space="preserve">Josias, A. B., (2005). The relationship between job sastisfaciton and absenteeism in a selected field servies section within an electricity utiliy in the Western Cape. </w:t>
      </w:r>
      <w:r w:rsidR="00B1454A" w:rsidRPr="00B1454A">
        <w:rPr>
          <w:rFonts w:ascii="Times New Roman" w:hAnsi="Times New Roman" w:cs="Times New Roman"/>
          <w:i/>
          <w:sz w:val="24"/>
          <w:lang w:val="sr-Latn-RS"/>
        </w:rPr>
        <w:t>University of Western Cape.</w:t>
      </w:r>
    </w:p>
    <w:p w:rsidR="00B1454A" w:rsidRPr="00B1454A" w:rsidRDefault="00B1454A" w:rsidP="00B1454A">
      <w:pPr>
        <w:shd w:val="clear" w:color="auto" w:fill="FFFFFF"/>
        <w:spacing w:after="120" w:line="360" w:lineRule="auto"/>
        <w:ind w:hanging="330"/>
        <w:rPr>
          <w:rFonts w:ascii="Times New Roman" w:eastAsia="Times New Roman" w:hAnsi="Times New Roman" w:cs="Times New Roman"/>
          <w:sz w:val="24"/>
          <w:szCs w:val="24"/>
        </w:rPr>
      </w:pPr>
      <w:r w:rsidRPr="00B1454A">
        <w:rPr>
          <w:rFonts w:ascii="Times New Roman" w:eastAsia="Times New Roman" w:hAnsi="Times New Roman" w:cs="Times New Roman"/>
          <w:sz w:val="24"/>
          <w:szCs w:val="24"/>
        </w:rPr>
        <w:t>Torrington, D., Hall, L., &amp; Taylor, S. (2008). </w:t>
      </w:r>
      <w:r w:rsidRPr="00B1454A">
        <w:rPr>
          <w:rFonts w:ascii="Times New Roman" w:eastAsia="Times New Roman" w:hAnsi="Times New Roman" w:cs="Times New Roman"/>
          <w:i/>
          <w:iCs/>
          <w:sz w:val="24"/>
          <w:szCs w:val="24"/>
        </w:rPr>
        <w:t>Fundamentals of human resource management: Managing people at work</w:t>
      </w:r>
      <w:r w:rsidRPr="00B1454A">
        <w:rPr>
          <w:rFonts w:ascii="Times New Roman" w:eastAsia="Times New Roman" w:hAnsi="Times New Roman" w:cs="Times New Roman"/>
          <w:sz w:val="24"/>
          <w:szCs w:val="24"/>
        </w:rPr>
        <w:t>. Harlow: Financial Times Prentice Hall.</w:t>
      </w:r>
    </w:p>
    <w:p w:rsidR="00B1454A" w:rsidRPr="00B1454A" w:rsidRDefault="00B1454A" w:rsidP="00B1454A">
      <w:pPr>
        <w:shd w:val="clear" w:color="auto" w:fill="FFFFFF"/>
        <w:spacing w:after="120" w:line="360" w:lineRule="auto"/>
        <w:ind w:hanging="3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454A">
        <w:rPr>
          <w:rFonts w:ascii="Times New Roman" w:eastAsia="Times New Roman" w:hAnsi="Times New Roman" w:cs="Times New Roman"/>
          <w:sz w:val="24"/>
          <w:szCs w:val="24"/>
        </w:rPr>
        <w:t>Voermans</w:t>
      </w:r>
      <w:proofErr w:type="spellEnd"/>
      <w:r w:rsidRPr="00B1454A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B1454A">
        <w:rPr>
          <w:rFonts w:ascii="Times New Roman" w:eastAsia="Times New Roman" w:hAnsi="Times New Roman" w:cs="Times New Roman"/>
          <w:sz w:val="24"/>
          <w:szCs w:val="24"/>
        </w:rPr>
        <w:t>Veldhoven</w:t>
      </w:r>
      <w:proofErr w:type="spellEnd"/>
      <w:r w:rsidRPr="00B1454A">
        <w:rPr>
          <w:rFonts w:ascii="Times New Roman" w:eastAsia="Times New Roman" w:hAnsi="Times New Roman" w:cs="Times New Roman"/>
          <w:sz w:val="24"/>
          <w:szCs w:val="24"/>
        </w:rPr>
        <w:t>, M. V. (2007). Attitude towards E‐HRM: An empirical study at Philips. </w:t>
      </w:r>
      <w:r w:rsidRPr="00B1454A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Review,36</w:t>
      </w:r>
      <w:r w:rsidRPr="00B1454A">
        <w:rPr>
          <w:rFonts w:ascii="Times New Roman" w:eastAsia="Times New Roman" w:hAnsi="Times New Roman" w:cs="Times New Roman"/>
          <w:sz w:val="24"/>
          <w:szCs w:val="24"/>
        </w:rPr>
        <w:t>(6), 887-902. doi:10.1108/00483480710822418</w:t>
      </w:r>
    </w:p>
    <w:p w:rsidR="00040100" w:rsidRPr="00C15CF5" w:rsidRDefault="00B1454A" w:rsidP="00C15CF5">
      <w:pPr>
        <w:shd w:val="clear" w:color="auto" w:fill="FFFFFF"/>
        <w:spacing w:after="120" w:line="360" w:lineRule="auto"/>
        <w:ind w:hanging="3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454A">
        <w:rPr>
          <w:rFonts w:ascii="Times New Roman" w:eastAsia="Times New Roman" w:hAnsi="Times New Roman" w:cs="Times New Roman"/>
          <w:sz w:val="24"/>
          <w:szCs w:val="24"/>
        </w:rPr>
        <w:t>Zyglidopoulos</w:t>
      </w:r>
      <w:proofErr w:type="spellEnd"/>
      <w:r w:rsidRPr="00B1454A">
        <w:rPr>
          <w:rFonts w:ascii="Times New Roman" w:eastAsia="Times New Roman" w:hAnsi="Times New Roman" w:cs="Times New Roman"/>
          <w:sz w:val="24"/>
          <w:szCs w:val="24"/>
        </w:rPr>
        <w:t>, S. C., Fleming, P. J., &amp; Rothenberg, S. (2008). Rationalization, Overcompensation and the Escalation of Corruption in Organizations. </w:t>
      </w:r>
      <w:r w:rsidRPr="00B1454A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Ethics,84</w:t>
      </w:r>
      <w:r w:rsidRPr="00B1454A">
        <w:rPr>
          <w:rFonts w:ascii="Times New Roman" w:eastAsia="Times New Roman" w:hAnsi="Times New Roman" w:cs="Times New Roman"/>
          <w:sz w:val="24"/>
          <w:szCs w:val="24"/>
        </w:rPr>
        <w:t>(S1), 65-73. doi:10.1007/s10551-008-9685-4</w:t>
      </w:r>
    </w:p>
    <w:sectPr w:rsidR="00040100" w:rsidRPr="00C15CF5" w:rsidSect="007827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FE2" w:rsidRDefault="00716FE2" w:rsidP="00F43AA3">
      <w:pPr>
        <w:spacing w:after="0" w:line="240" w:lineRule="auto"/>
      </w:pPr>
      <w:r>
        <w:separator/>
      </w:r>
    </w:p>
  </w:endnote>
  <w:endnote w:type="continuationSeparator" w:id="0">
    <w:p w:rsidR="00716FE2" w:rsidRDefault="00716FE2" w:rsidP="00F4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FE2" w:rsidRDefault="00716FE2" w:rsidP="00F43AA3">
      <w:pPr>
        <w:spacing w:after="0" w:line="240" w:lineRule="auto"/>
      </w:pPr>
      <w:r>
        <w:separator/>
      </w:r>
    </w:p>
  </w:footnote>
  <w:footnote w:type="continuationSeparator" w:id="0">
    <w:p w:rsidR="00716FE2" w:rsidRDefault="00716FE2" w:rsidP="00F43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00"/>
    <w:rsid w:val="00040100"/>
    <w:rsid w:val="00181CDD"/>
    <w:rsid w:val="001A6AE8"/>
    <w:rsid w:val="001C712F"/>
    <w:rsid w:val="001D2D68"/>
    <w:rsid w:val="00267231"/>
    <w:rsid w:val="00293E11"/>
    <w:rsid w:val="002A6EBC"/>
    <w:rsid w:val="002B4AA0"/>
    <w:rsid w:val="002D754B"/>
    <w:rsid w:val="002F024D"/>
    <w:rsid w:val="002F2834"/>
    <w:rsid w:val="003402B2"/>
    <w:rsid w:val="003705D7"/>
    <w:rsid w:val="00415F89"/>
    <w:rsid w:val="004A5566"/>
    <w:rsid w:val="00507763"/>
    <w:rsid w:val="00535B49"/>
    <w:rsid w:val="005765C3"/>
    <w:rsid w:val="005C5ADF"/>
    <w:rsid w:val="006158C7"/>
    <w:rsid w:val="006540BA"/>
    <w:rsid w:val="00716FE2"/>
    <w:rsid w:val="00746113"/>
    <w:rsid w:val="00782747"/>
    <w:rsid w:val="007D1160"/>
    <w:rsid w:val="00861D0C"/>
    <w:rsid w:val="00867373"/>
    <w:rsid w:val="00892030"/>
    <w:rsid w:val="008A304A"/>
    <w:rsid w:val="008B3651"/>
    <w:rsid w:val="009152AA"/>
    <w:rsid w:val="00922116"/>
    <w:rsid w:val="009445D7"/>
    <w:rsid w:val="009D2CBD"/>
    <w:rsid w:val="00A05C17"/>
    <w:rsid w:val="00A709EC"/>
    <w:rsid w:val="00B1454A"/>
    <w:rsid w:val="00B52AD3"/>
    <w:rsid w:val="00B873D2"/>
    <w:rsid w:val="00BF50B0"/>
    <w:rsid w:val="00C15CF5"/>
    <w:rsid w:val="00C23D81"/>
    <w:rsid w:val="00C57610"/>
    <w:rsid w:val="00D11C6F"/>
    <w:rsid w:val="00DE1C25"/>
    <w:rsid w:val="00DE4237"/>
    <w:rsid w:val="00EC5CF9"/>
    <w:rsid w:val="00ED113C"/>
    <w:rsid w:val="00F43AA3"/>
    <w:rsid w:val="00F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513A"/>
  <w15:chartTrackingRefBased/>
  <w15:docId w15:val="{DDF2F5DF-F254-447F-A822-CABDC319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A3"/>
  </w:style>
  <w:style w:type="paragraph" w:styleId="Footer">
    <w:name w:val="footer"/>
    <w:basedOn w:val="Normal"/>
    <w:link w:val="FooterChar"/>
    <w:uiPriority w:val="99"/>
    <w:unhideWhenUsed/>
    <w:rsid w:val="00F4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9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05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44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31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Šunjka</dc:creator>
  <cp:keywords/>
  <dc:description/>
  <cp:lastModifiedBy>Marko Šunjka</cp:lastModifiedBy>
  <cp:revision>12</cp:revision>
  <dcterms:created xsi:type="dcterms:W3CDTF">2019-01-25T21:59:00Z</dcterms:created>
  <dcterms:modified xsi:type="dcterms:W3CDTF">2021-02-14T20:55:00Z</dcterms:modified>
</cp:coreProperties>
</file>