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F70" w:rsidRPr="00852CB1" w:rsidRDefault="009D1F70" w:rsidP="009D1F70">
      <w:pPr>
        <w:spacing w:after="0" w:line="288" w:lineRule="auto"/>
        <w:rPr>
          <w:rFonts w:ascii="Verdana" w:hAnsi="Verdana"/>
          <w:b/>
          <w:sz w:val="32"/>
          <w:szCs w:val="32"/>
        </w:rPr>
      </w:pPr>
      <w:r w:rsidRPr="00852CB1">
        <w:rPr>
          <w:rFonts w:ascii="Verdana" w:hAnsi="Verdana"/>
          <w:b/>
          <w:sz w:val="32"/>
          <w:szCs w:val="32"/>
        </w:rPr>
        <w:t>KING KONG</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4"/>
          <w:szCs w:val="24"/>
        </w:rPr>
      </w:pPr>
      <w:r w:rsidRPr="00852CB1">
        <w:rPr>
          <w:rFonts w:ascii="Verdana" w:hAnsi="Verdana"/>
          <w:b/>
          <w:sz w:val="24"/>
          <w:szCs w:val="24"/>
        </w:rPr>
        <w:t>QUIEN ES KONG</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King Kong es el nombre de un gigantesco gorila ficticio que habita en la Isla Calavera (Skull Island), y que ha sido el protagonista de varias películas, además de haber aparecido en otros medios, como series de televisión, libros, videojuegos o cómics, habiéndose convertido por ello en uno de los iconos de la cultura popular moderna. </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Más que sus antecesores, esta nueva versión de Kong se ve tan grande como una montaña.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El agrandamiento es parte de las películas megataquilleras contemporáneas, aunque en este caso puede que tenga que ver con la pretensión del estudio fílmico de crear una franquicia con monstruos que arrancó con la versión de 2014 de Godzilla.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Si todo sale de acuerdo al plan corporativo, Kong pronto se enfrentará contra el monstruo de origen asiático. </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4"/>
          <w:szCs w:val="24"/>
        </w:rPr>
      </w:pPr>
      <w:r w:rsidRPr="00852CB1">
        <w:rPr>
          <w:rFonts w:ascii="Verdana" w:hAnsi="Verdana"/>
          <w:b/>
          <w:sz w:val="24"/>
          <w:szCs w:val="24"/>
        </w:rPr>
        <w:t>KING KONG DE TOHO</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Este King Kong es una versión de los estudios Toho del King Kong de Cooper.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Apareció en las películas King Kong vs. Godzilla (1962) y King Kong Escapes (1967). Este Kong es muy diferente del original, en poderes y debilidades. </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Como Kaiju, Kong es el más débil de todos.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Desde su creación en King Kong vs. Godzilla, Kaiju Kong es considerado más grande que la versión original, y es engrandecido por su poder de absorber energía. Cuando está cargado completamente, puede redirigir su ataque a los oponentes mediante un ataque de toque. De todas formas este poder es utilizado sólo en King Kong vs. Godzilla y nunca en King Kong Escapes.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Es uno de los más poderosos Kaiju basados en mamíferos, lo que distingue a este Kong es su inteligencia, que demostró poder adaptarse al modo de pelea de su oponente, aprovechando sus debilidades.</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4"/>
          <w:szCs w:val="24"/>
        </w:rPr>
      </w:pPr>
      <w:r w:rsidRPr="00852CB1">
        <w:rPr>
          <w:rFonts w:ascii="Verdana" w:hAnsi="Verdana"/>
          <w:b/>
          <w:sz w:val="24"/>
          <w:szCs w:val="24"/>
        </w:rPr>
        <w:t>KONG: LA ISLA CALAVERA</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0"/>
          <w:szCs w:val="20"/>
        </w:rPr>
      </w:pPr>
      <w:r w:rsidRPr="00852CB1">
        <w:rPr>
          <w:rFonts w:ascii="Verdana" w:hAnsi="Verdana"/>
          <w:b/>
          <w:sz w:val="20"/>
          <w:szCs w:val="20"/>
        </w:rPr>
        <w:t>ARGUMENTO</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Es el año 1973.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En algún lugar de nuestro mundo, se dice que existe una maravillosa isla alejada del ser humano -una tierra rodeada de misterio, donde lo mítico se vuelve realidad- inexplorada y aún por descubrir.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Cuando la organización secreta conocida como Monarch identifica este lugar como el punto de origen de los nuevas y misteriosas superespecies, montan una expedición para descubrir sus secretos. Pero lo que encuentran en la Isla Calavera es una aventura más allá de cualquier experiencia humana.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Un exótico paraíso lleno de maravillas, pero también de pesadillas, donde la flora y la fauna se han fusionado en un Edén con criaturas propias de otro mundo.</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Mientras un grupo lucha por escapar de esta isla, el otro le declara la guerra a Kong, que se encuentra en el centro de una batalla por el control de la isla y convirtiéndose en una carrera por la supervivencia del más apto.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Impulsado por la venganza, Kong se convertirá en una furia de la naturaleza, y lucha para tomar el lugar que le corresponde como la bestia más poderosa de la isla, para más tarde convertirse en el King Kong que todos conocemos.</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0"/>
          <w:szCs w:val="20"/>
        </w:rPr>
      </w:pPr>
      <w:r w:rsidRPr="00852CB1">
        <w:rPr>
          <w:rFonts w:ascii="Verdana" w:hAnsi="Verdana"/>
          <w:b/>
          <w:sz w:val="20"/>
          <w:szCs w:val="20"/>
        </w:rPr>
        <w:t>PERSONAJES PRINCIPALES</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Bill Randa: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lastRenderedPageBreak/>
        <w:t xml:space="preserve">Como un agente senior de la misteriosa organización gubernamental Monarch, Randa organiza una expedición a la isla calavera.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Pero el mito que persigue y su obsesión secreta de descubrir la verdad detrás de ella podría poner en peligro las vidas de todos a bordo</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Teniente Coronel Packman:</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A cargo del grupo militar que defenderá a la misión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Su obsesión hacia King Kong des</w:t>
      </w:r>
      <w:r>
        <w:rPr>
          <w:rFonts w:ascii="Verdana" w:hAnsi="Verdana"/>
          <w:sz w:val="18"/>
          <w:szCs w:val="18"/>
        </w:rPr>
        <w:t>a</w:t>
      </w:r>
      <w:r w:rsidRPr="00852CB1">
        <w:rPr>
          <w:rFonts w:ascii="Verdana" w:hAnsi="Verdana"/>
          <w:sz w:val="18"/>
          <w:szCs w:val="18"/>
        </w:rPr>
        <w:t>tará la más épica batalla.</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James Conrad:</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Un capitán del Servicio Aéreo Especial británico quebrado económicamente pero noble que sirvió en la Guerra de Vietnam con el Regimiento de Servicio Aéreo Especial Australiano, contratado como un cazador-perseguidor para la expedición por Randa. </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Mason Weaver:</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Un</w:t>
      </w:r>
      <w:r>
        <w:rPr>
          <w:rFonts w:ascii="Verdana" w:hAnsi="Verdana"/>
          <w:sz w:val="18"/>
          <w:szCs w:val="18"/>
        </w:rPr>
        <w:t>a</w:t>
      </w:r>
      <w:r w:rsidRPr="00852CB1">
        <w:rPr>
          <w:rFonts w:ascii="Verdana" w:hAnsi="Verdana"/>
          <w:sz w:val="18"/>
          <w:szCs w:val="18"/>
        </w:rPr>
        <w:t xml:space="preserve"> fotógrafa altruista y activista por la paz. Es un personaje que tiene sus propios motivos para unirse a la expedición</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Hank Marlow:</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Un excéntrico pero sabio y virtuoso teniente de Chicago del 45º Escuadrón de Persecución que ha estado varado durante casi 29 años en la Isla Calavera desde la Segunda Guerra Mundial. Conoce a las criaturas de la isla, y es amigo de los nativos de Iwi. </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0"/>
          <w:szCs w:val="20"/>
        </w:rPr>
      </w:pPr>
      <w:r w:rsidRPr="00852CB1">
        <w:rPr>
          <w:rFonts w:ascii="Verdana" w:hAnsi="Verdana"/>
          <w:b/>
          <w:sz w:val="20"/>
          <w:szCs w:val="20"/>
        </w:rPr>
        <w:t>LOS PRÓXIMOS KAIJUS.</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La película setea el terreno para explotar la lucha de todos los Kaiju emblemáticos de la productora japonesa Toho.</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Las referencias a éstos personajes (al menos los 5 más importantes que han trascendido en el Cine nipón) son los peores cameos que se hayan realizado, después de los personajes de la Liga de la Justicia en Batman vs Superman, Dawn of Justice.</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 xml:space="preserve">Godzilla: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El reptil de origen radioactivo es la primera secuela que dejará esta película, la cual -eventualmente- derivará en una versión remasterizada de la épica batalla de King Kong vs. Godzilla.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Se desconoce si será además una secuela de la película homónima del año 2014.</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Mothra: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Se trata de una polilla gigante, que en algunas películas de la saga Toho también se muestra en su versión larvaria como una oruga marrón de ojos azules.</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Entre los poderes que se han teniendo la habilidad de disparar seda, volar, hacer metamorfosis, generar vientos huracanados, esparcir veneno y usar varios ataques de energía mágica.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La inclusión de Mothra en la saga también podría derivar en alguna participación de su archi-enemigo: Battra</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Rodan:</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Se trata de un pteranodon gigante que emerge de las profundidades de la Tierra.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Sus poderes son ondas de Choque y ondas aplastantes super sonicas, rayo de Calor Uranio (un haz de calor radiactivo de su boca) y las ráfagas de Viento al batir sus alas. </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18"/>
          <w:szCs w:val="18"/>
        </w:rPr>
      </w:pPr>
      <w:r w:rsidRPr="00852CB1">
        <w:rPr>
          <w:rFonts w:ascii="Verdana" w:hAnsi="Verdana"/>
          <w:b/>
          <w:sz w:val="18"/>
          <w:szCs w:val="18"/>
        </w:rPr>
        <w:t>King Ghidorah:</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 xml:space="preserve">Es una de las criaturas más poderosas de los míticos personajes del cine asiático. </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Su origen nunca es explicado del todo en las películas orientales (un mal ancestral proviniente del espacio exterior o la creación de los aliens Garoga) y su aspecto el de un monstruo con forma de dragón dorado con dos colas, tres cabezas en largos cuellos, alas de murciélago y dos patas.</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lastRenderedPageBreak/>
        <w:t>¿Será, quizás, este personaje el último en ser presentado por la saga, requiriendo la participación de todos los demás personajes en conjunto para poder vencerlo, como una especie de Rampage Avengers, luchando contra una fuerza que en lo individual los excedería?</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rPr>
          <w:rFonts w:ascii="Verdana" w:hAnsi="Verdana"/>
          <w:b/>
          <w:sz w:val="20"/>
          <w:szCs w:val="20"/>
        </w:rPr>
      </w:pPr>
      <w:r w:rsidRPr="00852CB1">
        <w:rPr>
          <w:rFonts w:ascii="Verdana" w:hAnsi="Verdana"/>
          <w:b/>
          <w:sz w:val="20"/>
          <w:szCs w:val="20"/>
        </w:rPr>
        <w:t>RECEPCIÓN DE LA PELÍCULA</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En su primer fin de semana en cartel, la película ha recaudado la suma de 61 millones de dólares (228 millones mundialmente a los 15 días), superando ampliamente a la versión de 2005 de Peter Jackson de casi 3 horas de duración.</w:t>
      </w:r>
    </w:p>
    <w:p w:rsidR="009D1F70" w:rsidRPr="00852CB1" w:rsidRDefault="009D1F70" w:rsidP="009D1F70">
      <w:pPr>
        <w:spacing w:after="0" w:line="288" w:lineRule="auto"/>
        <w:rPr>
          <w:rFonts w:ascii="Verdana" w:hAnsi="Verdana"/>
          <w:sz w:val="18"/>
          <w:szCs w:val="18"/>
        </w:rPr>
      </w:pPr>
      <w:r w:rsidRPr="00852CB1">
        <w:rPr>
          <w:rFonts w:ascii="Verdana" w:hAnsi="Verdana"/>
          <w:sz w:val="18"/>
          <w:szCs w:val="18"/>
        </w:rPr>
        <w:t>La película está dirigida por Jordan Vogt-Roberts explica que "</w:t>
      </w:r>
      <w:r w:rsidRPr="00852CB1">
        <w:rPr>
          <w:rFonts w:ascii="Verdana" w:hAnsi="Verdana"/>
          <w:i/>
          <w:sz w:val="18"/>
          <w:szCs w:val="18"/>
        </w:rPr>
        <w:t>sólo queríamos hacer una versión de King Kong que la gente no había visto antes. Queríamos algo fresco y diferente y extraño y loco, y nos encantó esta idea de un mashup de géneros. Queríamos qu</w:t>
      </w:r>
      <w:r>
        <w:rPr>
          <w:rFonts w:ascii="Verdana" w:hAnsi="Verdana"/>
          <w:i/>
          <w:sz w:val="18"/>
          <w:szCs w:val="18"/>
        </w:rPr>
        <w:t xml:space="preserve">e fuera </w:t>
      </w:r>
      <w:r w:rsidRPr="00852CB1">
        <w:rPr>
          <w:rFonts w:ascii="Verdana" w:hAnsi="Verdana"/>
          <w:i/>
          <w:sz w:val="18"/>
          <w:szCs w:val="18"/>
        </w:rPr>
        <w:t>Apocalypse Now combinado con King Kong en esta idea de una película de la Guerra de Vietnam mezclada con el género de criaturas gigantes</w:t>
      </w:r>
      <w:r w:rsidRPr="00852CB1">
        <w:rPr>
          <w:rFonts w:ascii="Verdana" w:hAnsi="Verdana"/>
          <w:sz w:val="18"/>
          <w:szCs w:val="18"/>
        </w:rPr>
        <w:t>".</w:t>
      </w:r>
    </w:p>
    <w:p w:rsidR="009D1F70" w:rsidRPr="00852CB1" w:rsidRDefault="009D1F70" w:rsidP="009D1F70">
      <w:pPr>
        <w:spacing w:after="0" w:line="288" w:lineRule="auto"/>
        <w:rPr>
          <w:rFonts w:ascii="Verdana" w:hAnsi="Verdana"/>
          <w:sz w:val="18"/>
          <w:szCs w:val="18"/>
        </w:rPr>
      </w:pPr>
    </w:p>
    <w:p w:rsidR="009D1F70" w:rsidRDefault="009D1F70" w:rsidP="009D1F70">
      <w:pPr>
        <w:spacing w:after="0" w:line="288" w:lineRule="auto"/>
        <w:rPr>
          <w:rFonts w:ascii="Verdana" w:hAnsi="Verdana"/>
          <w:sz w:val="18"/>
          <w:szCs w:val="18"/>
        </w:rPr>
      </w:pPr>
      <w:r w:rsidRPr="00852CB1">
        <w:rPr>
          <w:rFonts w:ascii="Verdana" w:hAnsi="Verdana"/>
          <w:sz w:val="18"/>
          <w:szCs w:val="18"/>
        </w:rPr>
        <w:t>La revista GQ, ha hecho una reseña que puede resumir toda la película:</w:t>
      </w:r>
    </w:p>
    <w:p w:rsidR="009D1F70" w:rsidRPr="00852CB1" w:rsidRDefault="009D1F70" w:rsidP="009D1F70">
      <w:pPr>
        <w:spacing w:after="0" w:line="288" w:lineRule="auto"/>
        <w:rPr>
          <w:rFonts w:ascii="Verdana" w:hAnsi="Verdana"/>
          <w:sz w:val="18"/>
          <w:szCs w:val="18"/>
        </w:rPr>
      </w:pPr>
    </w:p>
    <w:p w:rsidR="009D1F70" w:rsidRPr="00852CB1" w:rsidRDefault="009D1F70" w:rsidP="009D1F70">
      <w:pPr>
        <w:spacing w:after="0" w:line="288" w:lineRule="auto"/>
        <w:ind w:left="708"/>
        <w:rPr>
          <w:rFonts w:ascii="Verdana" w:hAnsi="Verdana"/>
          <w:i/>
          <w:sz w:val="18"/>
          <w:szCs w:val="18"/>
        </w:rPr>
      </w:pPr>
      <w:r w:rsidRPr="00852CB1">
        <w:rPr>
          <w:rFonts w:ascii="Verdana" w:hAnsi="Verdana"/>
          <w:i/>
          <w:sz w:val="18"/>
          <w:szCs w:val="18"/>
        </w:rPr>
        <w:t>El gran reto de Kong: la Isla Calavera era combinar ese espíritu de aventuras clásicas con el cinismo y la agilidad que requiere el blockbuster moderno, pero lo logra de forma inesperada, con algún que otro lúcido momento de humor y un puñado de agotadoras escenas de acción</w:t>
      </w:r>
    </w:p>
    <w:p w:rsidR="009D1F70" w:rsidRPr="00852CB1" w:rsidRDefault="009D1F70" w:rsidP="009D1F70">
      <w:pPr>
        <w:spacing w:after="0" w:line="288" w:lineRule="auto"/>
        <w:ind w:left="708"/>
        <w:rPr>
          <w:rFonts w:ascii="Verdana" w:hAnsi="Verdana"/>
          <w:i/>
          <w:sz w:val="18"/>
          <w:szCs w:val="18"/>
        </w:rPr>
      </w:pPr>
      <w:r w:rsidRPr="00852CB1">
        <w:rPr>
          <w:rFonts w:ascii="Verdana" w:hAnsi="Verdana"/>
          <w:i/>
          <w:sz w:val="18"/>
          <w:szCs w:val="18"/>
        </w:rPr>
        <w:t>Kong no es sino la menor de las amenazas que pueblan la isla. La mayor amenaza de los humanos somos nosotros mismos.</w:t>
      </w:r>
    </w:p>
    <w:p w:rsidR="00B756F3" w:rsidRDefault="00B756F3">
      <w:bookmarkStart w:id="0" w:name="_GoBack"/>
      <w:bookmarkEnd w:id="0"/>
    </w:p>
    <w:sectPr w:rsidR="00B756F3" w:rsidSect="008967CA">
      <w:pgSz w:w="11906" w:h="16838"/>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70"/>
    <w:rsid w:val="009D1F70"/>
    <w:rsid w:val="00B75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16B1D-DDA6-424E-AF13-29917ED0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F70"/>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Kotlar</dc:creator>
  <cp:keywords/>
  <dc:description/>
  <cp:lastModifiedBy>Florencia Kotlar</cp:lastModifiedBy>
  <cp:revision>1</cp:revision>
  <dcterms:created xsi:type="dcterms:W3CDTF">2019-03-23T18:07:00Z</dcterms:created>
  <dcterms:modified xsi:type="dcterms:W3CDTF">2019-03-23T18:08:00Z</dcterms:modified>
</cp:coreProperties>
</file>