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积分不足禁用按钮</w:t>
      </w:r>
    </w:p>
    <w:p/>
    <w:p>
      <w:r>
        <w:rPr>
          <w:rFonts w:ascii="Microsoft YaHei" w:hAnsi="Microsoft YaHei" w:eastAsia="Microsoft YaHei"/>
          <w:b w:val="0"/>
          <w:sz w:val="22"/>
        </w:rPr>
        <w:t>余额和价格都是整数且余额不足时，禁用生成、示例或首次导出。未知余额不禁用。重复下载已有草稿不因积分不足被禁用。未做浏览器截图，未调用真实模型。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