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页头余额</w:t>
      </w:r>
    </w:p>
    <w:p/>
    <w:p>
      <w:r>
        <w:rPr>
          <w:rFonts w:ascii="Microsoft YaHei" w:hAnsi="Microsoft YaHei" w:eastAsia="Microsoft YaHei"/>
          <w:b w:val="0"/>
          <w:sz w:val="22"/>
        </w:rPr>
        <w:t>扣分成功后，页头剩余积分与工作台余额一起刷新。积分不是整数时显示积分未知。未做浏览器截图，未调用真实模型。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