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b/>
          <w:sz w:val="36"/>
        </w:rPr>
        <w:t>2026-11-01 积分余额预览</w:t>
      </w:r>
    </w:p>
    <w:p/>
    <w:p>
      <w:r>
        <w:rPr>
          <w:rFonts w:ascii="Microsoft YaHei" w:hAnsi="Microsoft YaHei" w:eastAsia="Microsoft YaHei"/>
          <w:b w:val="0"/>
          <w:sz w:val="22"/>
        </w:rPr>
        <w:t>生成方案前比较当前整数余额和所需积分。不够时提示不足，够时显示扣后余额。余额或价格不是整数时不编造。未做浏览器截图，未调用真实模型。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