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当前原型与一次真实模型调用</w:t>
      </w:r>
    </w:p>
    <w:p>
      <w:r>
        <w:rPr>
          <w:rFonts w:ascii="Microsoft YaHei" w:hAnsi="Microsoft YaHei" w:eastAsia="Microsoft YaHei"/>
          <w:b w:val="0"/>
          <w:sz w:val="22"/>
        </w:rPr>
        <w:t>记录时间：2026-11-01。页面来自正在运行的本地服务 `http://127.0.0.1:8790/`。截图账号是本机测试账号 `real-run@example.com`，不是亚马逊账号。</w:t>
      </w:r>
    </w:p>
    <w:p>
      <w:r>
        <w:rPr>
          <w:rFonts w:ascii="Microsoft YaHei" w:hAnsi="Microsoft YaHei" w:eastAsia="Microsoft YaHei"/>
          <w:b/>
          <w:sz w:val="28"/>
        </w:rPr>
        <w:t>产品现在长什么样</w:t>
      </w:r>
    </w:p>
    <w:p>
      <w:r>
        <w:rPr>
          <w:rFonts w:ascii="Microsoft YaHei" w:hAnsi="Microsoft YaHei" w:eastAsia="Microsoft YaHei"/>
          <w:b w:val="0"/>
          <w:sz w:val="22"/>
        </w:rPr>
        <w:t>登录后先到仪表盘，再进广告工作台或积分页。工作台仍是人工审核、手动执行，不会登录亚马逊，也不会自动改广告。</w:t>
      </w:r>
    </w:p>
    <w:p>
      <w:r>
        <w:drawing>
          <wp:inline xmlns:a="http://schemas.openxmlformats.org/drawingml/2006/main" xmlns:pic="http://schemas.openxmlformats.org/drawingml/2006/picture">
            <wp:extent cx="5852160" cy="568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登录页说明这是本工具账号，并列出个人 1000 积分、企业 20000 积分，以及模型和服务的积分价。</w:t>
      </w:r>
    </w:p>
    <w:p>
      <w:r>
        <w:drawing>
          <wp:inline xmlns:a="http://schemas.openxmlformats.org/drawingml/2006/main" xmlns:pic="http://schemas.openxmlformats.org/drawingml/2006/picture">
            <wp:extent cx="5852160" cy="568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仪表盘显示账号、剩余积分、方案数量，并写明演示充值不会产生真实扣款。</w:t>
      </w:r>
    </w:p>
    <w:p>
      <w:r>
        <w:drawing>
          <wp:inline xmlns:a="http://schemas.openxmlformats.org/drawingml/2006/main" xmlns:pic="http://schemas.openxmlformats.org/drawingml/2006/picture">
            <wp:extent cx="5852160" cy="568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积分页列出 Pro、Max、Ultra 三档标价。这些价格只对齐 YICOPY 公开档位，不是 YICOPY 的收款，也还没有真实支付。</w:t>
      </w:r>
    </w:p>
    <w:p>
      <w:r>
        <w:drawing>
          <wp:inline xmlns:a="http://schemas.openxmlformats.org/drawingml/2006/main" xmlns:pic="http://schemas.openxmlformats.org/drawingml/2006/picture">
            <wp:extent cx="5852160" cy="568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工作台在导入前显示生成方案 5 积分、示例 1 积分、首次导出 2 积分，以及当前余额够不够。</w:t>
      </w:r>
    </w:p>
    <w:p>
      <w:r>
        <w:rPr>
          <w:rFonts w:ascii="Microsoft YaHei" w:hAnsi="Microsoft YaHei" w:eastAsia="Microsoft YaHei"/>
          <w:b/>
          <w:sz w:val="28"/>
        </w:rPr>
        <w:t>这次真实模型调用</w:t>
      </w:r>
    </w:p>
    <w:p>
      <w:r>
        <w:rPr>
          <w:rFonts w:ascii="Microsoft YaHei" w:hAnsi="Microsoft YaHei" w:eastAsia="Microsoft YaHei"/>
          <w:b w:val="0"/>
          <w:sz w:val="22"/>
        </w:rPr>
        <w:t>本机保存的模型密钥由服务端使用，没有写进页面，也没有进入本次记录。调用走本地代理 `POST /api/ai/chat`，返回 HTTP 200，缓存未命中。</w:t>
      </w:r>
    </w:p>
    <w:p>
      <w:r>
        <w:rPr>
          <w:rFonts w:ascii="Microsoft YaHei" w:hAnsi="Microsoft YaHei" w:eastAsia="Microsoft YaHei"/>
          <w:b w:val="0"/>
          <w:sz w:val="22"/>
        </w:rPr>
        <w:t>输入不是广告花费报告。下载目录里的 `测试-B089K9L3VY-20261025_2026-10-27.xlsx` 是竞品关键词表，共 1685 行，字段是关键词、来源和建议用法。本次只把使用次数最高的前 40 个词和 ASIN `B089K9L3VY` 发给模型。表里没有点击、花费、订单或 ACOS。</w:t>
      </w:r>
    </w:p>
    <w:p>
      <w:r>
        <w:rPr>
          <w:rFonts w:ascii="Microsoft YaHei" w:hAnsi="Microsoft YaHei" w:eastAsia="Microsoft YaHei"/>
          <w:b w:val="0"/>
          <w:sz w:val="22"/>
        </w:rPr>
        <w:t>服务商返回的用量：输入 337 token，输出 7728 token，其中推理 7177 token，合计 8065 token。个人 Flash 模型扣了 10 积分，余额从 1000 变为 990。人民币费用仍然未知，不能把 token 或积分换成广告节省。</w:t>
      </w:r>
    </w:p>
    <w:p>
      <w:r>
        <w:rPr>
          <w:rFonts w:ascii="Microsoft YaHei" w:hAnsi="Microsoft YaHei" w:eastAsia="Microsoft YaHei"/>
          <w:b w:val="0"/>
          <w:sz w:val="22"/>
        </w:rPr>
        <w:t>模型给出 12 个扩展词，例如 foldable phone stand for desk、aluminum phone stand for travel、270 degree rotating phone stand。它还建议否定 cell phone、samsung galaxy、samsung tab、google nexus、and tablet。这些否定只是模型意见：手机支架本身要兼容手机和平板，直接否定设备词可能挡掉相关流量，不能当已批准动作，也不能导出。</w:t>
      </w:r>
    </w:p>
    <w:p>
      <w:r>
        <w:rPr>
          <w:rFonts w:ascii="Microsoft YaHei" w:hAnsi="Microsoft YaHei" w:eastAsia="Microsoft YaHei"/>
          <w:b w:val="0"/>
          <w:sz w:val="22"/>
        </w:rPr>
        <w:t>仓库里的搜索词报表示例仍然是保温杯示例，不是这份 ASIN 的广告投放结果。因此这次没有生成可上传的广告草稿。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