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AFE" w:rsidRPr="00B85AFE" w:rsidRDefault="00B85AFE" w:rsidP="00B85AFE">
      <w:pPr>
        <w:jc w:val="center"/>
        <w:rPr>
          <w:rFonts w:ascii="Times New Roman" w:hAnsi="Times New Roman" w:cs="Times New Roman"/>
          <w:b/>
        </w:rPr>
      </w:pPr>
      <w:r w:rsidRPr="00B85AFE">
        <w:rPr>
          <w:rFonts w:ascii="Times New Roman" w:hAnsi="Times New Roman" w:cs="Times New Roman"/>
          <w:b/>
        </w:rPr>
        <w:t>Setup of the Forecast Experiment</w:t>
      </w:r>
    </w:p>
    <w:p w:rsidR="00B85AFE" w:rsidRDefault="00B85AFE">
      <w:pPr>
        <w:rPr>
          <w:rFonts w:ascii="Times New Roman" w:hAnsi="Times New Roman" w:cs="Times New Roman"/>
        </w:rPr>
      </w:pPr>
    </w:p>
    <w:p w:rsidR="00B85AFE" w:rsidRDefault="00B85AFE" w:rsidP="00B85AFE">
      <w:pPr>
        <w:pStyle w:val="Listenabsatz"/>
        <w:numPr>
          <w:ilvl w:val="0"/>
          <w:numId w:val="1"/>
        </w:numPr>
        <w:rPr>
          <w:rFonts w:ascii="Times New Roman" w:hAnsi="Times New Roman" w:cs="Times New Roman"/>
        </w:rPr>
      </w:pPr>
      <w:r>
        <w:rPr>
          <w:rFonts w:ascii="Times New Roman" w:hAnsi="Times New Roman" w:cs="Times New Roman"/>
        </w:rPr>
        <w:t>Choose a target variable: either real GDP growth or inflation.</w:t>
      </w:r>
    </w:p>
    <w:p w:rsidR="00B85AFE" w:rsidRDefault="00B85AFE" w:rsidP="00B85AFE">
      <w:pPr>
        <w:pStyle w:val="Listenabsatz"/>
        <w:numPr>
          <w:ilvl w:val="1"/>
          <w:numId w:val="1"/>
        </w:numPr>
        <w:rPr>
          <w:rFonts w:ascii="Times New Roman" w:hAnsi="Times New Roman" w:cs="Times New Roman"/>
        </w:rPr>
      </w:pPr>
      <w:r>
        <w:rPr>
          <w:rFonts w:ascii="Times New Roman" w:hAnsi="Times New Roman" w:cs="Times New Roman"/>
        </w:rPr>
        <w:t xml:space="preserve">GDP growth should be constructed as the log difference, </w:t>
      </w:r>
      <w:proofErr w:type="gramStart"/>
      <w:r>
        <w:rPr>
          <w:rFonts w:ascii="Times New Roman" w:hAnsi="Times New Roman" w:cs="Times New Roman"/>
        </w:rPr>
        <w:t>log(</w:t>
      </w:r>
      <w:proofErr w:type="spellStart"/>
      <w:proofErr w:type="gramEnd"/>
      <w:r>
        <w:rPr>
          <w:rFonts w:ascii="Times New Roman" w:hAnsi="Times New Roman" w:cs="Times New Roman"/>
        </w:rPr>
        <w:t>GDP</w:t>
      </w:r>
      <w:r w:rsidRPr="00B85AFE">
        <w:rPr>
          <w:rFonts w:ascii="Times New Roman" w:hAnsi="Times New Roman" w:cs="Times New Roman"/>
          <w:vertAlign w:val="subscript"/>
        </w:rPr>
        <w:t>t</w:t>
      </w:r>
      <w:proofErr w:type="spellEnd"/>
      <w:r>
        <w:rPr>
          <w:rFonts w:ascii="Times New Roman" w:hAnsi="Times New Roman" w:cs="Times New Roman"/>
        </w:rPr>
        <w:t>)-</w:t>
      </w:r>
      <w:r w:rsidRPr="00B85AFE">
        <w:rPr>
          <w:rFonts w:ascii="Times New Roman" w:hAnsi="Times New Roman" w:cs="Times New Roman"/>
        </w:rPr>
        <w:t xml:space="preserve"> </w:t>
      </w:r>
      <w:r>
        <w:rPr>
          <w:rFonts w:ascii="Times New Roman" w:hAnsi="Times New Roman" w:cs="Times New Roman"/>
        </w:rPr>
        <w:t>log(GDP</w:t>
      </w:r>
      <w:r w:rsidRPr="00B85AFE">
        <w:rPr>
          <w:rFonts w:ascii="Times New Roman" w:hAnsi="Times New Roman" w:cs="Times New Roman"/>
          <w:vertAlign w:val="subscript"/>
        </w:rPr>
        <w:t>t</w:t>
      </w:r>
      <w:r>
        <w:rPr>
          <w:rFonts w:ascii="Times New Roman" w:hAnsi="Times New Roman" w:cs="Times New Roman"/>
          <w:vertAlign w:val="subscript"/>
        </w:rPr>
        <w:t>-1</w:t>
      </w:r>
      <w:r>
        <w:rPr>
          <w:rFonts w:ascii="Times New Roman" w:hAnsi="Times New Roman" w:cs="Times New Roman"/>
        </w:rPr>
        <w:t xml:space="preserve">), of the quarterly variable real GDP, where GDP is identified by the FRED mnemonic GDPC96, see </w:t>
      </w:r>
      <w:hyperlink r:id="rId6" w:history="1">
        <w:r w:rsidRPr="00E62760">
          <w:rPr>
            <w:rStyle w:val="Hyperlink"/>
            <w:rFonts w:ascii="Times New Roman" w:hAnsi="Times New Roman" w:cs="Times New Roman"/>
          </w:rPr>
          <w:t>https://fred.stlouisfed.org/series/GDPC96</w:t>
        </w:r>
      </w:hyperlink>
      <w:r>
        <w:rPr>
          <w:rFonts w:ascii="Times New Roman" w:hAnsi="Times New Roman" w:cs="Times New Roman"/>
        </w:rPr>
        <w:t>.</w:t>
      </w:r>
    </w:p>
    <w:p w:rsidR="00B85AFE" w:rsidRDefault="00B85AFE" w:rsidP="00B85AFE">
      <w:pPr>
        <w:pStyle w:val="Listenabsatz"/>
        <w:numPr>
          <w:ilvl w:val="1"/>
          <w:numId w:val="1"/>
        </w:numPr>
        <w:rPr>
          <w:rFonts w:ascii="Times New Roman" w:hAnsi="Times New Roman" w:cs="Times New Roman"/>
        </w:rPr>
      </w:pPr>
      <w:r>
        <w:rPr>
          <w:rFonts w:ascii="Times New Roman" w:hAnsi="Times New Roman" w:cs="Times New Roman"/>
        </w:rPr>
        <w:t xml:space="preserve">Inflation should be constructed as the log difference, </w:t>
      </w:r>
      <w:proofErr w:type="gramStart"/>
      <w:r>
        <w:rPr>
          <w:rFonts w:ascii="Times New Roman" w:hAnsi="Times New Roman" w:cs="Times New Roman"/>
        </w:rPr>
        <w:t>log(</w:t>
      </w:r>
      <w:proofErr w:type="spellStart"/>
      <w:proofErr w:type="gramEnd"/>
      <w:r>
        <w:rPr>
          <w:rFonts w:ascii="Times New Roman" w:hAnsi="Times New Roman" w:cs="Times New Roman"/>
        </w:rPr>
        <w:t>CPI</w:t>
      </w:r>
      <w:r w:rsidRPr="00B85AFE">
        <w:rPr>
          <w:rFonts w:ascii="Times New Roman" w:hAnsi="Times New Roman" w:cs="Times New Roman"/>
          <w:vertAlign w:val="subscript"/>
        </w:rPr>
        <w:t>t</w:t>
      </w:r>
      <w:proofErr w:type="spellEnd"/>
      <w:r>
        <w:rPr>
          <w:rFonts w:ascii="Times New Roman" w:hAnsi="Times New Roman" w:cs="Times New Roman"/>
        </w:rPr>
        <w:t>)-</w:t>
      </w:r>
      <w:r w:rsidRPr="00B85AFE">
        <w:rPr>
          <w:rFonts w:ascii="Times New Roman" w:hAnsi="Times New Roman" w:cs="Times New Roman"/>
        </w:rPr>
        <w:t xml:space="preserve"> </w:t>
      </w:r>
      <w:r>
        <w:rPr>
          <w:rFonts w:ascii="Times New Roman" w:hAnsi="Times New Roman" w:cs="Times New Roman"/>
        </w:rPr>
        <w:t>log(CPI</w:t>
      </w:r>
      <w:r w:rsidRPr="00B85AFE">
        <w:rPr>
          <w:rFonts w:ascii="Times New Roman" w:hAnsi="Times New Roman" w:cs="Times New Roman"/>
          <w:vertAlign w:val="subscript"/>
        </w:rPr>
        <w:t>t</w:t>
      </w:r>
      <w:r>
        <w:rPr>
          <w:rFonts w:ascii="Times New Roman" w:hAnsi="Times New Roman" w:cs="Times New Roman"/>
          <w:vertAlign w:val="subscript"/>
        </w:rPr>
        <w:t>-1</w:t>
      </w:r>
      <w:r>
        <w:rPr>
          <w:rFonts w:ascii="Times New Roman" w:hAnsi="Times New Roman" w:cs="Times New Roman"/>
        </w:rPr>
        <w:t>), of the monthly variable CPI (</w:t>
      </w:r>
      <w:r w:rsidRPr="00B85AFE">
        <w:rPr>
          <w:rFonts w:ascii="Times New Roman" w:hAnsi="Times New Roman" w:cs="Times New Roman"/>
        </w:rPr>
        <w:t>Consumer Price Index for All Urban Consumers</w:t>
      </w:r>
      <w:r>
        <w:rPr>
          <w:rFonts w:ascii="Times New Roman" w:hAnsi="Times New Roman" w:cs="Times New Roman"/>
        </w:rPr>
        <w:t xml:space="preserve">: All Items), which is identified by the FRED mnemonic </w:t>
      </w:r>
      <w:r w:rsidRPr="00B85AFE">
        <w:rPr>
          <w:rFonts w:ascii="Times New Roman" w:hAnsi="Times New Roman" w:cs="Times New Roman"/>
        </w:rPr>
        <w:t>CPIAUCSL</w:t>
      </w:r>
      <w:r>
        <w:rPr>
          <w:rFonts w:ascii="Times New Roman" w:hAnsi="Times New Roman" w:cs="Times New Roman"/>
        </w:rPr>
        <w:t xml:space="preserve">, see </w:t>
      </w:r>
      <w:hyperlink r:id="rId7" w:history="1">
        <w:r w:rsidRPr="00E62760">
          <w:rPr>
            <w:rStyle w:val="Hyperlink"/>
            <w:rFonts w:ascii="Times New Roman" w:hAnsi="Times New Roman" w:cs="Times New Roman"/>
          </w:rPr>
          <w:t>https://fred.stlouisfed.org/series/CPIAUCSL</w:t>
        </w:r>
      </w:hyperlink>
      <w:r>
        <w:rPr>
          <w:rFonts w:ascii="Times New Roman" w:hAnsi="Times New Roman" w:cs="Times New Roman"/>
        </w:rPr>
        <w:t xml:space="preserve">. </w:t>
      </w:r>
    </w:p>
    <w:p w:rsidR="00DA24FD" w:rsidRDefault="00B85AFE" w:rsidP="00B85AFE">
      <w:pPr>
        <w:pStyle w:val="Listenabsatz"/>
        <w:numPr>
          <w:ilvl w:val="0"/>
          <w:numId w:val="1"/>
        </w:numPr>
        <w:rPr>
          <w:rFonts w:ascii="Times New Roman" w:hAnsi="Times New Roman" w:cs="Times New Roman"/>
        </w:rPr>
      </w:pPr>
      <w:r>
        <w:rPr>
          <w:rFonts w:ascii="Times New Roman" w:hAnsi="Times New Roman" w:cs="Times New Roman"/>
        </w:rPr>
        <w:t>Ch</w:t>
      </w:r>
      <w:r w:rsidR="00DA24FD">
        <w:rPr>
          <w:rFonts w:ascii="Times New Roman" w:hAnsi="Times New Roman" w:cs="Times New Roman"/>
        </w:rPr>
        <w:t>o</w:t>
      </w:r>
      <w:r>
        <w:rPr>
          <w:rFonts w:ascii="Times New Roman" w:hAnsi="Times New Roman" w:cs="Times New Roman"/>
        </w:rPr>
        <w:t>ose an estimation method</w:t>
      </w:r>
      <w:r w:rsidR="00DA24FD">
        <w:rPr>
          <w:rFonts w:ascii="Times New Roman" w:hAnsi="Times New Roman" w:cs="Times New Roman"/>
        </w:rPr>
        <w:t>:</w:t>
      </w:r>
    </w:p>
    <w:p w:rsidR="00DA24FD" w:rsidRDefault="00DA24FD" w:rsidP="00DA24FD">
      <w:pPr>
        <w:pStyle w:val="Listenabsatz"/>
        <w:numPr>
          <w:ilvl w:val="1"/>
          <w:numId w:val="1"/>
        </w:numPr>
        <w:rPr>
          <w:rFonts w:ascii="Times New Roman" w:hAnsi="Times New Roman" w:cs="Times New Roman"/>
        </w:rPr>
      </w:pPr>
      <w:r>
        <w:rPr>
          <w:rFonts w:ascii="Times New Roman" w:hAnsi="Times New Roman" w:cs="Times New Roman"/>
        </w:rPr>
        <w:t>Static factor model</w:t>
      </w:r>
    </w:p>
    <w:p w:rsidR="00DA24FD" w:rsidRDefault="00DA24FD" w:rsidP="00DA24FD">
      <w:pPr>
        <w:pStyle w:val="Listenabsatz"/>
        <w:numPr>
          <w:ilvl w:val="1"/>
          <w:numId w:val="1"/>
        </w:numPr>
        <w:rPr>
          <w:rFonts w:ascii="Times New Roman" w:hAnsi="Times New Roman" w:cs="Times New Roman"/>
        </w:rPr>
      </w:pPr>
      <w:r>
        <w:rPr>
          <w:rFonts w:ascii="Times New Roman" w:hAnsi="Times New Roman" w:cs="Times New Roman"/>
        </w:rPr>
        <w:t>Dynamic factor model</w:t>
      </w:r>
    </w:p>
    <w:p w:rsidR="00DA24FD" w:rsidRDefault="00DA24FD" w:rsidP="00DA24FD">
      <w:pPr>
        <w:pStyle w:val="Listenabsatz"/>
        <w:numPr>
          <w:ilvl w:val="1"/>
          <w:numId w:val="1"/>
        </w:numPr>
        <w:rPr>
          <w:rFonts w:ascii="Times New Roman" w:hAnsi="Times New Roman" w:cs="Times New Roman"/>
        </w:rPr>
      </w:pPr>
      <w:r>
        <w:rPr>
          <w:rFonts w:ascii="Times New Roman" w:hAnsi="Times New Roman" w:cs="Times New Roman"/>
        </w:rPr>
        <w:t>Boosting</w:t>
      </w:r>
    </w:p>
    <w:p w:rsidR="00DA24FD" w:rsidRDefault="00DA24FD" w:rsidP="00DA24FD">
      <w:pPr>
        <w:pStyle w:val="Listenabsatz"/>
        <w:numPr>
          <w:ilvl w:val="1"/>
          <w:numId w:val="1"/>
        </w:numPr>
        <w:rPr>
          <w:rFonts w:ascii="Times New Roman" w:hAnsi="Times New Roman" w:cs="Times New Roman"/>
        </w:rPr>
      </w:pPr>
      <w:r>
        <w:rPr>
          <w:rFonts w:ascii="Times New Roman" w:hAnsi="Times New Roman" w:cs="Times New Roman"/>
        </w:rPr>
        <w:t>LASSO</w:t>
      </w:r>
    </w:p>
    <w:p w:rsidR="00DA24FD" w:rsidRDefault="00DA24FD" w:rsidP="00DA24FD">
      <w:pPr>
        <w:pStyle w:val="Listenabsatz"/>
        <w:numPr>
          <w:ilvl w:val="1"/>
          <w:numId w:val="1"/>
        </w:numPr>
        <w:rPr>
          <w:rFonts w:ascii="Times New Roman" w:hAnsi="Times New Roman" w:cs="Times New Roman"/>
        </w:rPr>
      </w:pPr>
      <w:r>
        <w:rPr>
          <w:rFonts w:ascii="Times New Roman" w:hAnsi="Times New Roman" w:cs="Times New Roman"/>
        </w:rPr>
        <w:t>Elastic net</w:t>
      </w:r>
    </w:p>
    <w:p w:rsidR="00DA24FD" w:rsidRDefault="00DA24FD" w:rsidP="00DA24FD">
      <w:pPr>
        <w:pStyle w:val="Listenabsatz"/>
        <w:numPr>
          <w:ilvl w:val="1"/>
          <w:numId w:val="1"/>
        </w:numPr>
        <w:rPr>
          <w:rFonts w:ascii="Times New Roman" w:hAnsi="Times New Roman" w:cs="Times New Roman"/>
        </w:rPr>
      </w:pPr>
      <w:r>
        <w:rPr>
          <w:rFonts w:ascii="Times New Roman" w:hAnsi="Times New Roman" w:cs="Times New Roman"/>
        </w:rPr>
        <w:t>Partial least squares</w:t>
      </w:r>
    </w:p>
    <w:p w:rsidR="00DA24FD" w:rsidRDefault="00DA24FD" w:rsidP="00DA24FD">
      <w:pPr>
        <w:pStyle w:val="Listenabsatz"/>
        <w:numPr>
          <w:ilvl w:val="1"/>
          <w:numId w:val="1"/>
        </w:numPr>
        <w:rPr>
          <w:rFonts w:ascii="Times New Roman" w:hAnsi="Times New Roman" w:cs="Times New Roman"/>
        </w:rPr>
      </w:pPr>
      <w:r>
        <w:rPr>
          <w:rFonts w:ascii="Times New Roman" w:hAnsi="Times New Roman" w:cs="Times New Roman"/>
        </w:rPr>
        <w:t>Bayesian VAR</w:t>
      </w:r>
    </w:p>
    <w:p w:rsidR="00CB4CEE" w:rsidRDefault="00CB4CEE" w:rsidP="00DA24FD">
      <w:pPr>
        <w:pStyle w:val="Listenabsatz"/>
        <w:numPr>
          <w:ilvl w:val="0"/>
          <w:numId w:val="1"/>
        </w:numPr>
        <w:rPr>
          <w:rFonts w:ascii="Times New Roman" w:hAnsi="Times New Roman" w:cs="Times New Roman"/>
        </w:rPr>
      </w:pPr>
      <w:r>
        <w:rPr>
          <w:rFonts w:ascii="Times New Roman" w:hAnsi="Times New Roman" w:cs="Times New Roman"/>
        </w:rPr>
        <w:t>Try different specifications of your estimation model (e.g., vary the number of factors extracted, the tuning parameters in boosting, LASSO, elastic net and partial least squares, or the prior in Bayesian approaches).</w:t>
      </w:r>
    </w:p>
    <w:p w:rsidR="00DA24FD" w:rsidRDefault="00DA24FD" w:rsidP="00DA24FD">
      <w:pPr>
        <w:pStyle w:val="Listenabsatz"/>
        <w:numPr>
          <w:ilvl w:val="0"/>
          <w:numId w:val="1"/>
        </w:numPr>
        <w:rPr>
          <w:rFonts w:ascii="Times New Roman" w:hAnsi="Times New Roman" w:cs="Times New Roman"/>
        </w:rPr>
      </w:pPr>
      <w:r>
        <w:rPr>
          <w:rFonts w:ascii="Times New Roman" w:hAnsi="Times New Roman" w:cs="Times New Roman"/>
        </w:rPr>
        <w:t>Take a huge data set:</w:t>
      </w:r>
    </w:p>
    <w:p w:rsidR="00DA24FD" w:rsidRDefault="00DA24FD" w:rsidP="00DA24FD">
      <w:pPr>
        <w:pStyle w:val="Listenabsatz"/>
        <w:numPr>
          <w:ilvl w:val="1"/>
          <w:numId w:val="1"/>
        </w:numPr>
        <w:rPr>
          <w:rFonts w:ascii="Times New Roman" w:hAnsi="Times New Roman" w:cs="Times New Roman"/>
        </w:rPr>
      </w:pPr>
      <w:r>
        <w:rPr>
          <w:rFonts w:ascii="Times New Roman" w:hAnsi="Times New Roman" w:cs="Times New Roman"/>
        </w:rPr>
        <w:t xml:space="preserve">A set </w:t>
      </w:r>
      <w:r w:rsidRPr="000E67E9">
        <w:rPr>
          <w:rFonts w:ascii="Times New Roman" w:hAnsi="Times New Roman" w:cs="Times New Roman"/>
        </w:rPr>
        <w:t xml:space="preserve">of </w:t>
      </w:r>
      <w:r w:rsidR="00240773" w:rsidRPr="000E67E9">
        <w:rPr>
          <w:rFonts w:ascii="Times New Roman" w:hAnsi="Times New Roman" w:cs="Times New Roman"/>
        </w:rPr>
        <w:t>146</w:t>
      </w:r>
      <w:r>
        <w:rPr>
          <w:rFonts w:ascii="Times New Roman" w:hAnsi="Times New Roman" w:cs="Times New Roman"/>
        </w:rPr>
        <w:t xml:space="preserve"> monthly variables is provided in the Excel file “SW_Updated.xls” which also contains the series of quarterly GDP.</w:t>
      </w:r>
    </w:p>
    <w:p w:rsidR="00B85AFE" w:rsidRDefault="00DA24FD" w:rsidP="00DA24FD">
      <w:pPr>
        <w:pStyle w:val="Listenabsatz"/>
        <w:numPr>
          <w:ilvl w:val="1"/>
          <w:numId w:val="1"/>
        </w:numPr>
        <w:rPr>
          <w:rFonts w:ascii="Times New Roman" w:hAnsi="Times New Roman" w:cs="Times New Roman"/>
        </w:rPr>
      </w:pPr>
      <w:r>
        <w:rPr>
          <w:rFonts w:ascii="Times New Roman" w:hAnsi="Times New Roman" w:cs="Times New Roman"/>
        </w:rPr>
        <w:t>If you like you are invited to add interesting variables that you may find, e.g., on the websites of FRED (</w:t>
      </w:r>
      <w:hyperlink r:id="rId8" w:history="1">
        <w:r w:rsidRPr="00E62760">
          <w:rPr>
            <w:rStyle w:val="Hyperlink"/>
            <w:rFonts w:ascii="Times New Roman" w:hAnsi="Times New Roman" w:cs="Times New Roman"/>
          </w:rPr>
          <w:t>https://fred.stlouisfed.org/</w:t>
        </w:r>
      </w:hyperlink>
      <w:r>
        <w:rPr>
          <w:rFonts w:ascii="Times New Roman" w:hAnsi="Times New Roman" w:cs="Times New Roman"/>
        </w:rPr>
        <w:t>), the BLS (</w:t>
      </w:r>
      <w:hyperlink r:id="rId9" w:history="1">
        <w:r w:rsidRPr="00E62760">
          <w:rPr>
            <w:rStyle w:val="Hyperlink"/>
            <w:rFonts w:ascii="Times New Roman" w:hAnsi="Times New Roman" w:cs="Times New Roman"/>
          </w:rPr>
          <w:t>https://www.bls.gov/data/</w:t>
        </w:r>
      </w:hyperlink>
      <w:r>
        <w:rPr>
          <w:rFonts w:ascii="Times New Roman" w:hAnsi="Times New Roman" w:cs="Times New Roman"/>
        </w:rPr>
        <w:t>) or the Federal Reserve Board (</w:t>
      </w:r>
      <w:hyperlink r:id="rId10" w:history="1">
        <w:r w:rsidRPr="00E62760">
          <w:rPr>
            <w:rStyle w:val="Hyperlink"/>
            <w:rFonts w:ascii="Times New Roman" w:hAnsi="Times New Roman" w:cs="Times New Roman"/>
          </w:rPr>
          <w:t>https://www.federalreserve.gov/data.htm</w:t>
        </w:r>
      </w:hyperlink>
      <w:r>
        <w:rPr>
          <w:rFonts w:ascii="Times New Roman" w:hAnsi="Times New Roman" w:cs="Times New Roman"/>
        </w:rPr>
        <w:t xml:space="preserve">). </w:t>
      </w:r>
    </w:p>
    <w:p w:rsidR="00DA24FD" w:rsidRDefault="00DA24FD" w:rsidP="00DA24FD">
      <w:pPr>
        <w:pStyle w:val="Listenabsatz"/>
        <w:numPr>
          <w:ilvl w:val="0"/>
          <w:numId w:val="1"/>
        </w:numPr>
        <w:rPr>
          <w:rFonts w:ascii="Times New Roman" w:hAnsi="Times New Roman" w:cs="Times New Roman"/>
        </w:rPr>
      </w:pPr>
      <w:r>
        <w:rPr>
          <w:rFonts w:ascii="Times New Roman" w:hAnsi="Times New Roman" w:cs="Times New Roman"/>
        </w:rPr>
        <w:t>Fix the forecast horizon:</w:t>
      </w:r>
    </w:p>
    <w:p w:rsidR="00DA24FD" w:rsidRDefault="00DA24FD" w:rsidP="00DA24FD">
      <w:pPr>
        <w:pStyle w:val="Listenabsatz"/>
        <w:numPr>
          <w:ilvl w:val="1"/>
          <w:numId w:val="1"/>
        </w:numPr>
        <w:rPr>
          <w:rFonts w:ascii="Times New Roman" w:hAnsi="Times New Roman" w:cs="Times New Roman"/>
        </w:rPr>
      </w:pPr>
      <w:r>
        <w:rPr>
          <w:rFonts w:ascii="Times New Roman" w:hAnsi="Times New Roman" w:cs="Times New Roman"/>
        </w:rPr>
        <w:t>GDP growth: 1, 2, 4, and 8 quarters ahead</w:t>
      </w:r>
    </w:p>
    <w:p w:rsidR="00DA24FD" w:rsidRDefault="00DA24FD" w:rsidP="00DA24FD">
      <w:pPr>
        <w:pStyle w:val="Listenabsatz"/>
        <w:numPr>
          <w:ilvl w:val="1"/>
          <w:numId w:val="1"/>
        </w:numPr>
        <w:rPr>
          <w:rFonts w:ascii="Times New Roman" w:hAnsi="Times New Roman" w:cs="Times New Roman"/>
        </w:rPr>
      </w:pPr>
      <w:r>
        <w:rPr>
          <w:rFonts w:ascii="Times New Roman" w:hAnsi="Times New Roman" w:cs="Times New Roman"/>
        </w:rPr>
        <w:t>Inflation: 1, 3, 6, 12 and 24 months ahead</w:t>
      </w:r>
    </w:p>
    <w:p w:rsidR="00DA24FD" w:rsidRDefault="00DA24FD" w:rsidP="00DA24FD">
      <w:pPr>
        <w:pStyle w:val="Listenabsatz"/>
        <w:numPr>
          <w:ilvl w:val="0"/>
          <w:numId w:val="1"/>
        </w:numPr>
        <w:rPr>
          <w:rFonts w:ascii="Times New Roman" w:hAnsi="Times New Roman" w:cs="Times New Roman"/>
        </w:rPr>
      </w:pPr>
      <w:r>
        <w:rPr>
          <w:rFonts w:ascii="Times New Roman" w:hAnsi="Times New Roman" w:cs="Times New Roman"/>
        </w:rPr>
        <w:t>Think about the data frequency:</w:t>
      </w:r>
    </w:p>
    <w:p w:rsidR="00E072FB" w:rsidRDefault="00DA24FD" w:rsidP="00DA24FD">
      <w:pPr>
        <w:pStyle w:val="Listenabsatz"/>
        <w:numPr>
          <w:ilvl w:val="1"/>
          <w:numId w:val="1"/>
        </w:numPr>
        <w:rPr>
          <w:rFonts w:ascii="Times New Roman" w:hAnsi="Times New Roman" w:cs="Times New Roman"/>
        </w:rPr>
      </w:pPr>
      <w:r>
        <w:rPr>
          <w:rFonts w:ascii="Times New Roman" w:hAnsi="Times New Roman" w:cs="Times New Roman"/>
        </w:rPr>
        <w:t xml:space="preserve">GDP growth is available only quarterly while the indicators are monthly. One way to deal with this problem is to aggregate all indicators to the </w:t>
      </w:r>
      <w:r w:rsidR="00E072FB">
        <w:rPr>
          <w:rFonts w:ascii="Times New Roman" w:hAnsi="Times New Roman" w:cs="Times New Roman"/>
        </w:rPr>
        <w:t>quarterly</w:t>
      </w:r>
      <w:r>
        <w:rPr>
          <w:rFonts w:ascii="Times New Roman" w:hAnsi="Times New Roman" w:cs="Times New Roman"/>
        </w:rPr>
        <w:t xml:space="preserve"> frequency. Another one is to create</w:t>
      </w:r>
      <w:r w:rsidR="00E072FB">
        <w:rPr>
          <w:rFonts w:ascii="Times New Roman" w:hAnsi="Times New Roman" w:cs="Times New Roman"/>
        </w:rPr>
        <w:t xml:space="preserve"> three quarterly variables out of one monthly variable x: x</w:t>
      </w:r>
      <w:r w:rsidR="00E072FB" w:rsidRPr="00E072FB">
        <w:rPr>
          <w:rFonts w:ascii="Times New Roman" w:hAnsi="Times New Roman" w:cs="Times New Roman"/>
          <w:vertAlign w:val="subscript"/>
        </w:rPr>
        <w:t>1</w:t>
      </w:r>
      <w:r w:rsidR="00E072FB">
        <w:rPr>
          <w:rFonts w:ascii="Times New Roman" w:hAnsi="Times New Roman" w:cs="Times New Roman"/>
        </w:rPr>
        <w:t xml:space="preserve"> is the first-month-of-a-quarter variable, x</w:t>
      </w:r>
      <w:r w:rsidR="00E072FB">
        <w:rPr>
          <w:rFonts w:ascii="Times New Roman" w:hAnsi="Times New Roman" w:cs="Times New Roman"/>
          <w:vertAlign w:val="subscript"/>
        </w:rPr>
        <w:t>2</w:t>
      </w:r>
      <w:r w:rsidR="00E072FB">
        <w:rPr>
          <w:rFonts w:ascii="Times New Roman" w:hAnsi="Times New Roman" w:cs="Times New Roman"/>
        </w:rPr>
        <w:t xml:space="preserve"> is the second-month-of-a-quarter </w:t>
      </w:r>
      <w:proofErr w:type="gramStart"/>
      <w:r w:rsidR="00E072FB">
        <w:rPr>
          <w:rFonts w:ascii="Times New Roman" w:hAnsi="Times New Roman" w:cs="Times New Roman"/>
        </w:rPr>
        <w:t>variable,</w:t>
      </w:r>
      <w:proofErr w:type="gramEnd"/>
      <w:r w:rsidR="00E072FB">
        <w:rPr>
          <w:rFonts w:ascii="Times New Roman" w:hAnsi="Times New Roman" w:cs="Times New Roman"/>
        </w:rPr>
        <w:t xml:space="preserve"> and x</w:t>
      </w:r>
      <w:r w:rsidR="00E072FB">
        <w:rPr>
          <w:rFonts w:ascii="Times New Roman" w:hAnsi="Times New Roman" w:cs="Times New Roman"/>
          <w:vertAlign w:val="subscript"/>
        </w:rPr>
        <w:t>3</w:t>
      </w:r>
      <w:r w:rsidR="00E072FB">
        <w:rPr>
          <w:rFonts w:ascii="Times New Roman" w:hAnsi="Times New Roman" w:cs="Times New Roman"/>
        </w:rPr>
        <w:t xml:space="preserve"> is the third-month-of-a-quarter variable. An even more advance method is to use mixed frequency methods such as MIDAS (which stands for mixed data sampling and not for an ancient king) but this might be too advanced for this course and not really necessary given that you condense or select information anyway using one of the methods above.</w:t>
      </w:r>
    </w:p>
    <w:p w:rsidR="00DA24FD" w:rsidRDefault="00E072FB" w:rsidP="00DA24FD">
      <w:pPr>
        <w:pStyle w:val="Listenabsatz"/>
        <w:numPr>
          <w:ilvl w:val="1"/>
          <w:numId w:val="1"/>
        </w:numPr>
        <w:rPr>
          <w:rFonts w:ascii="Times New Roman" w:hAnsi="Times New Roman" w:cs="Times New Roman"/>
        </w:rPr>
      </w:pPr>
      <w:r>
        <w:rPr>
          <w:rFonts w:ascii="Times New Roman" w:hAnsi="Times New Roman" w:cs="Times New Roman"/>
        </w:rPr>
        <w:t xml:space="preserve">Inflation and the indicators are monthly so no problem exists.  </w:t>
      </w:r>
      <w:r w:rsidR="00DA24FD">
        <w:rPr>
          <w:rFonts w:ascii="Times New Roman" w:hAnsi="Times New Roman" w:cs="Times New Roman"/>
        </w:rPr>
        <w:t xml:space="preserve"> </w:t>
      </w:r>
    </w:p>
    <w:p w:rsidR="00E072FB" w:rsidRDefault="00E072FB" w:rsidP="00E072FB">
      <w:pPr>
        <w:pStyle w:val="Listenabsatz"/>
        <w:numPr>
          <w:ilvl w:val="0"/>
          <w:numId w:val="1"/>
        </w:numPr>
        <w:rPr>
          <w:rFonts w:ascii="Times New Roman" w:hAnsi="Times New Roman" w:cs="Times New Roman"/>
        </w:rPr>
      </w:pPr>
      <w:r>
        <w:rPr>
          <w:rFonts w:ascii="Times New Roman" w:hAnsi="Times New Roman" w:cs="Times New Roman"/>
        </w:rPr>
        <w:t>Take revisions into account. Typically, macroeconomic variables are revised over time. Hence, a forecaster at, say the end of 2001Q1 uses a different GDP value for 2000Q4 than a researcher today. However, to simplify the analysis in this seminar, we neglect any revision and use the data set as it is.</w:t>
      </w:r>
    </w:p>
    <w:p w:rsidR="00E072FB" w:rsidRDefault="008E682C" w:rsidP="00E072FB">
      <w:pPr>
        <w:pStyle w:val="Listenabsatz"/>
        <w:numPr>
          <w:ilvl w:val="0"/>
          <w:numId w:val="1"/>
        </w:numPr>
        <w:rPr>
          <w:rFonts w:ascii="Times New Roman" w:hAnsi="Times New Roman" w:cs="Times New Roman"/>
        </w:rPr>
      </w:pPr>
      <w:r>
        <w:rPr>
          <w:rFonts w:ascii="Times New Roman" w:hAnsi="Times New Roman" w:cs="Times New Roman"/>
        </w:rPr>
        <w:t xml:space="preserve">Take publication lags into account. Most variables are published with a time lag which sometimes may be considerable. Again, to make life simple we neglect this problem and assume that at the end of </w:t>
      </w:r>
      <w:r>
        <w:rPr>
          <w:rFonts w:ascii="Times New Roman" w:hAnsi="Times New Roman" w:cs="Times New Roman"/>
        </w:rPr>
        <w:lastRenderedPageBreak/>
        <w:t xml:space="preserve">one month all realizations of that month are known and can be used to forecast </w:t>
      </w:r>
      <w:r w:rsidR="000E67E9">
        <w:rPr>
          <w:rFonts w:ascii="Times New Roman" w:hAnsi="Times New Roman" w:cs="Times New Roman"/>
        </w:rPr>
        <w:t>future</w:t>
      </w:r>
      <w:r>
        <w:rPr>
          <w:rFonts w:ascii="Times New Roman" w:hAnsi="Times New Roman" w:cs="Times New Roman"/>
        </w:rPr>
        <w:t xml:space="preserve"> months. Similarly, we</w:t>
      </w:r>
      <w:r w:rsidR="00E072FB">
        <w:rPr>
          <w:rFonts w:ascii="Times New Roman" w:hAnsi="Times New Roman" w:cs="Times New Roman"/>
        </w:rPr>
        <w:t xml:space="preserve"> </w:t>
      </w:r>
      <w:r>
        <w:rPr>
          <w:rFonts w:ascii="Times New Roman" w:hAnsi="Times New Roman" w:cs="Times New Roman"/>
        </w:rPr>
        <w:t xml:space="preserve">assume that at the end of one quarter all realizations of that quarter are known and can be used to forecast </w:t>
      </w:r>
      <w:r w:rsidR="000E67E9">
        <w:rPr>
          <w:rFonts w:ascii="Times New Roman" w:hAnsi="Times New Roman" w:cs="Times New Roman"/>
        </w:rPr>
        <w:t>future</w:t>
      </w:r>
      <w:r>
        <w:rPr>
          <w:rFonts w:ascii="Times New Roman" w:hAnsi="Times New Roman" w:cs="Times New Roman"/>
        </w:rPr>
        <w:t xml:space="preserve"> quarters.</w:t>
      </w:r>
    </w:p>
    <w:p w:rsidR="0035675A" w:rsidRDefault="0035675A" w:rsidP="00E072FB">
      <w:pPr>
        <w:pStyle w:val="Listenabsatz"/>
        <w:numPr>
          <w:ilvl w:val="0"/>
          <w:numId w:val="1"/>
        </w:numPr>
        <w:rPr>
          <w:rFonts w:ascii="Times New Roman" w:hAnsi="Times New Roman" w:cs="Times New Roman"/>
        </w:rPr>
      </w:pPr>
      <w:r>
        <w:rPr>
          <w:rFonts w:ascii="Times New Roman" w:hAnsi="Times New Roman" w:cs="Times New Roman"/>
        </w:rPr>
        <w:t>Choose the evaluation period:</w:t>
      </w:r>
    </w:p>
    <w:p w:rsidR="0035675A" w:rsidRDefault="0035675A" w:rsidP="0035675A">
      <w:pPr>
        <w:pStyle w:val="Listenabsatz"/>
        <w:numPr>
          <w:ilvl w:val="1"/>
          <w:numId w:val="1"/>
        </w:numPr>
        <w:rPr>
          <w:rFonts w:ascii="Times New Roman" w:hAnsi="Times New Roman" w:cs="Times New Roman"/>
        </w:rPr>
      </w:pPr>
      <w:r>
        <w:rPr>
          <w:rFonts w:ascii="Times New Roman" w:hAnsi="Times New Roman" w:cs="Times New Roman"/>
        </w:rPr>
        <w:t>GDP growth: for each forecast horizon, generate forecasts for the period 2000Q1 to 2016Q4. Hence, for an h-step forecast, the first estimation sample ends in period 2000Q1-h.</w:t>
      </w:r>
    </w:p>
    <w:p w:rsidR="0035675A" w:rsidRDefault="0035675A" w:rsidP="00CB4CEE">
      <w:pPr>
        <w:pStyle w:val="Listenabsatz"/>
        <w:numPr>
          <w:ilvl w:val="1"/>
          <w:numId w:val="1"/>
        </w:numPr>
        <w:jc w:val="both"/>
        <w:rPr>
          <w:rFonts w:ascii="Times New Roman" w:hAnsi="Times New Roman" w:cs="Times New Roman"/>
        </w:rPr>
      </w:pPr>
      <w:r>
        <w:rPr>
          <w:rFonts w:ascii="Times New Roman" w:hAnsi="Times New Roman" w:cs="Times New Roman"/>
        </w:rPr>
        <w:t>Inflation: for each forecast horizon, generate forecasts for the period 2000M1 to 2016M12. Hence, for an h-step forecast, the first estimation sample ends in period 2000M1-h.</w:t>
      </w:r>
    </w:p>
    <w:p w:rsidR="000E67E9" w:rsidRDefault="000E67E9" w:rsidP="00CB4CEE">
      <w:pPr>
        <w:pStyle w:val="Listenabsatz"/>
        <w:numPr>
          <w:ilvl w:val="1"/>
          <w:numId w:val="1"/>
        </w:numPr>
        <w:jc w:val="both"/>
        <w:rPr>
          <w:rFonts w:ascii="Times New Roman" w:hAnsi="Times New Roman" w:cs="Times New Roman"/>
        </w:rPr>
      </w:pPr>
      <w:r>
        <w:rPr>
          <w:rFonts w:ascii="Times New Roman" w:hAnsi="Times New Roman" w:cs="Times New Roman"/>
        </w:rPr>
        <w:t xml:space="preserve">In both cases, you may also consider a </w:t>
      </w:r>
      <w:bookmarkStart w:id="0" w:name="_GoBack"/>
      <w:bookmarkEnd w:id="0"/>
      <w:r>
        <w:rPr>
          <w:rFonts w:ascii="Times New Roman" w:hAnsi="Times New Roman" w:cs="Times New Roman"/>
        </w:rPr>
        <w:t>subsample if you think this is interesting. For example, you may want to exclude the Great Recession to see whether this episode dominates the evaluation results.</w:t>
      </w:r>
    </w:p>
    <w:p w:rsidR="00B85AFE" w:rsidRPr="00CB4CEE" w:rsidRDefault="0035675A" w:rsidP="00CB4CEE">
      <w:pPr>
        <w:pStyle w:val="Listenabsatz"/>
        <w:numPr>
          <w:ilvl w:val="0"/>
          <w:numId w:val="1"/>
        </w:numPr>
      </w:pPr>
      <w:r w:rsidRPr="00CB4CEE">
        <w:rPr>
          <w:rFonts w:ascii="Times New Roman" w:hAnsi="Times New Roman" w:cs="Times New Roman"/>
        </w:rPr>
        <w:t xml:space="preserve">Perform an out-of-sample forecast experiment. </w:t>
      </w:r>
      <w:r w:rsidR="00CB4CEE">
        <w:rPr>
          <w:noProof/>
        </w:rPr>
        <w:drawing>
          <wp:inline distT="0" distB="0" distL="0" distR="0" wp14:anchorId="1D1A85D2" wp14:editId="1D8C7FEA">
            <wp:extent cx="5774788" cy="3695390"/>
            <wp:effectExtent l="19050" t="19050" r="16510" b="196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8916" cy="3698031"/>
                    </a:xfrm>
                    <a:prstGeom prst="rect">
                      <a:avLst/>
                    </a:prstGeom>
                    <a:noFill/>
                    <a:ln>
                      <a:solidFill>
                        <a:schemeClr val="accent1"/>
                      </a:solidFill>
                    </a:ln>
                  </pic:spPr>
                </pic:pic>
              </a:graphicData>
            </a:graphic>
          </wp:inline>
        </w:drawing>
      </w:r>
    </w:p>
    <w:p w:rsidR="00CB4CEE" w:rsidRPr="00CB4CEE" w:rsidRDefault="00CB4CEE" w:rsidP="00CB4CEE">
      <w:pPr>
        <w:pStyle w:val="Listenabsatz"/>
        <w:numPr>
          <w:ilvl w:val="0"/>
          <w:numId w:val="1"/>
        </w:numPr>
      </w:pPr>
      <w:r>
        <w:rPr>
          <w:rFonts w:ascii="Times New Roman" w:hAnsi="Times New Roman" w:cs="Times New Roman"/>
        </w:rPr>
        <w:t xml:space="preserve">Use a simple </w:t>
      </w:r>
      <w:proofErr w:type="gramStart"/>
      <w:r>
        <w:rPr>
          <w:rFonts w:ascii="Times New Roman" w:hAnsi="Times New Roman" w:cs="Times New Roman"/>
        </w:rPr>
        <w:t>AR(</w:t>
      </w:r>
      <w:proofErr w:type="gramEnd"/>
      <w:r>
        <w:rPr>
          <w:rFonts w:ascii="Times New Roman" w:hAnsi="Times New Roman" w:cs="Times New Roman"/>
        </w:rPr>
        <w:t>1) as a benchmark.</w:t>
      </w:r>
    </w:p>
    <w:p w:rsidR="00CB4CEE" w:rsidRDefault="00CB4CEE" w:rsidP="00CB4CEE">
      <w:pPr>
        <w:pStyle w:val="Listenabsatz"/>
        <w:numPr>
          <w:ilvl w:val="0"/>
          <w:numId w:val="1"/>
        </w:numPr>
      </w:pPr>
      <w:r>
        <w:rPr>
          <w:rFonts w:ascii="Times New Roman" w:hAnsi="Times New Roman" w:cs="Times New Roman"/>
        </w:rPr>
        <w:t xml:space="preserve">Compare forecast accuracy of your specifications in terms of the squared forecast error: mean squared forecast error, mean squared forecast error relative to the benchmark (Theil’s U), </w:t>
      </w:r>
      <w:r w:rsidR="00932705">
        <w:rPr>
          <w:rFonts w:ascii="Times New Roman" w:hAnsi="Times New Roman" w:cs="Times New Roman"/>
        </w:rPr>
        <w:t>and a</w:t>
      </w:r>
      <w:r>
        <w:rPr>
          <w:rFonts w:ascii="Times New Roman" w:hAnsi="Times New Roman" w:cs="Times New Roman"/>
        </w:rPr>
        <w:t xml:space="preserve"> test of equal forecast accuracy against the benchmark. </w:t>
      </w:r>
      <w:r w:rsidR="00932705">
        <w:rPr>
          <w:rFonts w:ascii="Times New Roman" w:hAnsi="Times New Roman" w:cs="Times New Roman"/>
        </w:rPr>
        <w:t xml:space="preserve">If you have non-nested forecasts (meaning that one forecasting model is </w:t>
      </w:r>
      <w:r w:rsidR="00932705" w:rsidRPr="00932705">
        <w:rPr>
          <w:rFonts w:ascii="Times New Roman" w:hAnsi="Times New Roman" w:cs="Times New Roman"/>
          <w:b/>
          <w:u w:val="single"/>
        </w:rPr>
        <w:t>not</w:t>
      </w:r>
      <w:r w:rsidR="00932705">
        <w:rPr>
          <w:rFonts w:ascii="Times New Roman" w:hAnsi="Times New Roman" w:cs="Times New Roman"/>
        </w:rPr>
        <w:t xml:space="preserve"> just a restricted version of the other one)</w:t>
      </w:r>
      <w:r>
        <w:rPr>
          <w:rFonts w:ascii="Times New Roman" w:hAnsi="Times New Roman" w:cs="Times New Roman"/>
        </w:rPr>
        <w:t xml:space="preserve"> use the Diebold-Mariano test</w:t>
      </w:r>
      <w:r w:rsidR="00932705">
        <w:rPr>
          <w:rFonts w:ascii="Times New Roman" w:hAnsi="Times New Roman" w:cs="Times New Roman"/>
        </w:rPr>
        <w:t xml:space="preserve">. If you have nested forecasts (meaning that one forecasting model </w:t>
      </w:r>
      <w:r w:rsidR="00932705" w:rsidRPr="00932705">
        <w:rPr>
          <w:rFonts w:ascii="Times New Roman" w:hAnsi="Times New Roman" w:cs="Times New Roman"/>
          <w:b/>
          <w:u w:val="single"/>
        </w:rPr>
        <w:t>is</w:t>
      </w:r>
      <w:r w:rsidR="00932705">
        <w:rPr>
          <w:rFonts w:ascii="Times New Roman" w:hAnsi="Times New Roman" w:cs="Times New Roman"/>
        </w:rPr>
        <w:t xml:space="preserve"> a restricted version of the other one),</w:t>
      </w:r>
      <w:r>
        <w:rPr>
          <w:rFonts w:ascii="Times New Roman" w:hAnsi="Times New Roman" w:cs="Times New Roman"/>
        </w:rPr>
        <w:t xml:space="preserve"> </w:t>
      </w:r>
      <w:r w:rsidR="00932705">
        <w:rPr>
          <w:rFonts w:ascii="Times New Roman" w:hAnsi="Times New Roman" w:cs="Times New Roman"/>
        </w:rPr>
        <w:t>use the “MSPE-adjusted” test of Clark and West (2007, section 2)</w:t>
      </w:r>
      <w:r>
        <w:rPr>
          <w:rFonts w:ascii="Times New Roman" w:hAnsi="Times New Roman" w:cs="Times New Roman"/>
        </w:rPr>
        <w:t>.</w:t>
      </w:r>
      <w:r w:rsidR="00932705">
        <w:rPr>
          <w:rFonts w:ascii="Times New Roman" w:hAnsi="Times New Roman" w:cs="Times New Roman"/>
        </w:rPr>
        <w:t xml:space="preserve"> In both cases, recall that h-step forecast errors are expected to be </w:t>
      </w:r>
      <w:proofErr w:type="spellStart"/>
      <w:r w:rsidR="00932705">
        <w:rPr>
          <w:rFonts w:ascii="Times New Roman" w:hAnsi="Times New Roman" w:cs="Times New Roman"/>
        </w:rPr>
        <w:t>autocorrelated</w:t>
      </w:r>
      <w:proofErr w:type="spellEnd"/>
      <w:r w:rsidR="00932705">
        <w:rPr>
          <w:rFonts w:ascii="Times New Roman" w:hAnsi="Times New Roman" w:cs="Times New Roman"/>
        </w:rPr>
        <w:t xml:space="preserve"> of order h-1. Therefore, for h&gt;1 use Newey-West standard errors</w:t>
      </w:r>
      <w:r w:rsidR="00EF6E26">
        <w:rPr>
          <w:rFonts w:ascii="Times New Roman" w:hAnsi="Times New Roman" w:cs="Times New Roman"/>
        </w:rPr>
        <w:t xml:space="preserve"> to compute the test statistic</w:t>
      </w:r>
      <w:r w:rsidR="00932705">
        <w:rPr>
          <w:rFonts w:ascii="Times New Roman" w:hAnsi="Times New Roman" w:cs="Times New Roman"/>
        </w:rPr>
        <w:t xml:space="preserve">. (We upload </w:t>
      </w:r>
      <w:proofErr w:type="spellStart"/>
      <w:r w:rsidR="00932705">
        <w:rPr>
          <w:rFonts w:ascii="Times New Roman" w:hAnsi="Times New Roman" w:cs="Times New Roman"/>
        </w:rPr>
        <w:t>Matlab</w:t>
      </w:r>
      <w:proofErr w:type="spellEnd"/>
      <w:r w:rsidR="00932705">
        <w:rPr>
          <w:rFonts w:ascii="Times New Roman" w:hAnsi="Times New Roman" w:cs="Times New Roman"/>
        </w:rPr>
        <w:t xml:space="preserve"> functions that </w:t>
      </w:r>
      <w:r w:rsidR="00EF6E26">
        <w:rPr>
          <w:rFonts w:ascii="Times New Roman" w:hAnsi="Times New Roman" w:cs="Times New Roman"/>
        </w:rPr>
        <w:t>compute</w:t>
      </w:r>
      <w:r w:rsidR="00932705">
        <w:rPr>
          <w:rFonts w:ascii="Times New Roman" w:hAnsi="Times New Roman" w:cs="Times New Roman"/>
        </w:rPr>
        <w:t xml:space="preserve"> the Diebold-Mariano and the Clark-West test</w:t>
      </w:r>
      <w:r w:rsidR="00EF6E26">
        <w:rPr>
          <w:rFonts w:ascii="Times New Roman" w:hAnsi="Times New Roman" w:cs="Times New Roman"/>
        </w:rPr>
        <w:t xml:space="preserve"> </w:t>
      </w:r>
      <w:r w:rsidR="00932705">
        <w:rPr>
          <w:rFonts w:ascii="Times New Roman" w:hAnsi="Times New Roman" w:cs="Times New Roman"/>
        </w:rPr>
        <w:t>s</w:t>
      </w:r>
      <w:r w:rsidR="00EF6E26">
        <w:rPr>
          <w:rFonts w:ascii="Times New Roman" w:hAnsi="Times New Roman" w:cs="Times New Roman"/>
        </w:rPr>
        <w:t>tatistics</w:t>
      </w:r>
      <w:r w:rsidR="00932705">
        <w:rPr>
          <w:rFonts w:ascii="Times New Roman" w:hAnsi="Times New Roman" w:cs="Times New Roman"/>
        </w:rPr>
        <w:t>.)</w:t>
      </w:r>
    </w:p>
    <w:sectPr w:rsidR="00CB4CEE">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E5794"/>
    <w:multiLevelType w:val="hybridMultilevel"/>
    <w:tmpl w:val="DD0A697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8A2"/>
    <w:rsid w:val="00051E1C"/>
    <w:rsid w:val="000E67E9"/>
    <w:rsid w:val="00240773"/>
    <w:rsid w:val="0035675A"/>
    <w:rsid w:val="00815F66"/>
    <w:rsid w:val="008E682C"/>
    <w:rsid w:val="00932705"/>
    <w:rsid w:val="00AC68A2"/>
    <w:rsid w:val="00B85AFE"/>
    <w:rsid w:val="00CB4CEE"/>
    <w:rsid w:val="00DA24FD"/>
    <w:rsid w:val="00E072FB"/>
    <w:rsid w:val="00EF6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85AFE"/>
    <w:pPr>
      <w:ind w:left="720"/>
      <w:contextualSpacing/>
    </w:pPr>
  </w:style>
  <w:style w:type="character" w:styleId="Hyperlink">
    <w:name w:val="Hyperlink"/>
    <w:basedOn w:val="Absatz-Standardschriftart"/>
    <w:uiPriority w:val="99"/>
    <w:unhideWhenUsed/>
    <w:rsid w:val="00B85AFE"/>
    <w:rPr>
      <w:color w:val="0000FF" w:themeColor="hyperlink"/>
      <w:u w:val="single"/>
    </w:rPr>
  </w:style>
  <w:style w:type="paragraph" w:styleId="Sprechblasentext">
    <w:name w:val="Balloon Text"/>
    <w:basedOn w:val="Standard"/>
    <w:link w:val="SprechblasentextZchn"/>
    <w:uiPriority w:val="99"/>
    <w:semiHidden/>
    <w:unhideWhenUsed/>
    <w:rsid w:val="00CB4CE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B4C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85AFE"/>
    <w:pPr>
      <w:ind w:left="720"/>
      <w:contextualSpacing/>
    </w:pPr>
  </w:style>
  <w:style w:type="character" w:styleId="Hyperlink">
    <w:name w:val="Hyperlink"/>
    <w:basedOn w:val="Absatz-Standardschriftart"/>
    <w:uiPriority w:val="99"/>
    <w:unhideWhenUsed/>
    <w:rsid w:val="00B85AFE"/>
    <w:rPr>
      <w:color w:val="0000FF" w:themeColor="hyperlink"/>
      <w:u w:val="single"/>
    </w:rPr>
  </w:style>
  <w:style w:type="paragraph" w:styleId="Sprechblasentext">
    <w:name w:val="Balloon Text"/>
    <w:basedOn w:val="Standard"/>
    <w:link w:val="SprechblasentextZchn"/>
    <w:uiPriority w:val="99"/>
    <w:semiHidden/>
    <w:unhideWhenUsed/>
    <w:rsid w:val="00CB4CE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B4C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d.stlouisfed.or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fred.stlouisfed.org/series/CPIAUCS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d.stlouisfed.org/series/GDPC96" TargetMode="External"/><Relationship Id="rId11"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hyperlink" Target="https://www.federalreserve.gov/data.htm" TargetMode="External"/><Relationship Id="rId4" Type="http://schemas.openxmlformats.org/officeDocument/2006/relationships/settings" Target="settings.xml"/><Relationship Id="rId9" Type="http://schemas.openxmlformats.org/officeDocument/2006/relationships/hyperlink" Target="https://www.bls.gov/data/"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706</Words>
  <Characters>4025</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Carstensen</dc:creator>
  <cp:keywords/>
  <dc:description/>
  <cp:lastModifiedBy>Kai Carstensen</cp:lastModifiedBy>
  <cp:revision>7</cp:revision>
  <dcterms:created xsi:type="dcterms:W3CDTF">2017-07-06T12:16:00Z</dcterms:created>
  <dcterms:modified xsi:type="dcterms:W3CDTF">2017-07-08T10:25:00Z</dcterms:modified>
</cp:coreProperties>
</file>