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99DC7" w14:textId="77777777" w:rsidR="00D74C9D" w:rsidRPr="00D74C9D" w:rsidRDefault="00D74C9D" w:rsidP="00D74C9D">
      <w:p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Compliance and Regulatory Affairs in U.S. Banking Operations</w:t>
      </w:r>
    </w:p>
    <w:p w14:paraId="2D369CDB" w14:textId="77777777" w:rsidR="00D74C9D" w:rsidRPr="00D74C9D" w:rsidRDefault="00D74C9D" w:rsidP="00D74C9D">
      <w:p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Compliance and regulatory affairs in U.S. banking involve a set of rules and standards that banks must follow to operate legally and ethically. These rules are enforced by various government agencies to ensure that banks are stable, fair, transparent, and secure.</w:t>
      </w:r>
    </w:p>
    <w:p w14:paraId="232C54ED" w14:textId="77777777" w:rsidR="00D74C9D" w:rsidRPr="00D74C9D" w:rsidRDefault="00D74C9D" w:rsidP="00D74C9D">
      <w:pPr>
        <w:numPr>
          <w:ilvl w:val="0"/>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Legal and Regulatory Framework:</w:t>
      </w:r>
    </w:p>
    <w:p w14:paraId="76C2D9FE"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Anti-Money Laundering (AML) Regulations:</w:t>
      </w:r>
    </w:p>
    <w:p w14:paraId="2C31D392"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U.S. banks must follow the Bank Secrecy Act (BSA) and the USA PATRIOT Act. These laws require banks to know their customers, monitor transactions for suspicious activity, and report anything unusual to the Financial Crimes Enforcement Network (FinCEN).</w:t>
      </w:r>
    </w:p>
    <w:p w14:paraId="0E8E49E8"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Know Your Customer (KYC) Requirements:</w:t>
      </w:r>
    </w:p>
    <w:p w14:paraId="03B5EFCC"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Banks need to verify who their customers are and understand their financial behavior. This helps prevent fraud and illegal activities like terrorism financing.</w:t>
      </w:r>
    </w:p>
    <w:p w14:paraId="75BD2685"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Data Protection and Privacy Laws:</w:t>
      </w:r>
    </w:p>
    <w:p w14:paraId="747BAC1B"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Laws such as the Gramm-Leach-Bliley Act (GLBA) ensure that banks protect customer data. The California Consumer Privacy Act (CCPA) also impacts banks operating in California, ensuring they handle data responsibly.</w:t>
      </w:r>
    </w:p>
    <w:p w14:paraId="4786884F"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Consumer Protection Laws:</w:t>
      </w:r>
    </w:p>
    <w:p w14:paraId="0F282C53"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The Consumer Financial Protection Bureau (CFPB) ensures that banks treat customers fairly and transparently, protecting them from unfair practices.</w:t>
      </w:r>
    </w:p>
    <w:p w14:paraId="133915AA" w14:textId="77777777" w:rsidR="00D74C9D" w:rsidRPr="00D74C9D" w:rsidRDefault="00D74C9D" w:rsidP="00D74C9D">
      <w:pPr>
        <w:numPr>
          <w:ilvl w:val="0"/>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Risk Management:</w:t>
      </w:r>
    </w:p>
    <w:p w14:paraId="1000E65D"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Operational Risk:</w:t>
      </w:r>
    </w:p>
    <w:p w14:paraId="0D923BD4"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This includes risks from process failures, system issues, or human errors that could lead to financial losses or non-compliance.</w:t>
      </w:r>
    </w:p>
    <w:p w14:paraId="3E0DF6C7"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Financial Risk:</w:t>
      </w:r>
    </w:p>
    <w:p w14:paraId="38C10410"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This covers risks from market changes, credit defaults, interest rate fluctuations, and liquidity problems. Guidelines from the Federal Reserve and the Office of the Comptroller of the Currency (OCC) help manage these risks.</w:t>
      </w:r>
    </w:p>
    <w:p w14:paraId="5FC5B67F"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Regulatory Risk:</w:t>
      </w:r>
    </w:p>
    <w:p w14:paraId="3EF71A6D"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This involves risks from changes in regulations or failure to comply with existing ones, which can result in fines, penalties, or damage to the bank's reputation.</w:t>
      </w:r>
    </w:p>
    <w:p w14:paraId="28BD9DD8" w14:textId="77777777" w:rsidR="00D74C9D" w:rsidRPr="00D74C9D" w:rsidRDefault="00D74C9D" w:rsidP="00D74C9D">
      <w:pPr>
        <w:numPr>
          <w:ilvl w:val="0"/>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Reporting and Documentation:</w:t>
      </w:r>
    </w:p>
    <w:p w14:paraId="0D5D1D92"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Record Keeping:</w:t>
      </w:r>
    </w:p>
    <w:p w14:paraId="4844230F"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lastRenderedPageBreak/>
        <w:t>Banks must keep detailed and accurate records of transactions, customer interactions, compliance training, and audits.</w:t>
      </w:r>
    </w:p>
    <w:p w14:paraId="7901D90D"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Regulatory Reporting:</w:t>
      </w:r>
    </w:p>
    <w:p w14:paraId="56F0C96C"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Banks are required to report regularly to authorities like the Federal Reserve, OCC, CFPB, and FinCEN. This includes various reports like Call Reports, Suspicious Activity Reports (SARs), and Currency Transaction Reports (CTRs).</w:t>
      </w:r>
    </w:p>
    <w:p w14:paraId="6E6C1E41" w14:textId="77777777" w:rsidR="00D74C9D" w:rsidRPr="00D74C9D" w:rsidRDefault="00D74C9D" w:rsidP="00D74C9D">
      <w:pPr>
        <w:numPr>
          <w:ilvl w:val="0"/>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Monitoring and Auditing:</w:t>
      </w:r>
    </w:p>
    <w:p w14:paraId="44D1A4A4"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Continuous Monitoring:</w:t>
      </w:r>
    </w:p>
    <w:p w14:paraId="39A5F953"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Banks continuously monitor their compliance measures to quickly detect and address any issues. They use advanced technology to track transactions and activities.</w:t>
      </w:r>
    </w:p>
    <w:p w14:paraId="2F5AC583"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Regular Audits:</w:t>
      </w:r>
    </w:p>
    <w:p w14:paraId="4857FCB2"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Banks conduct regular audits, both internally and externally, to ensure they meet regulatory requirements and identify areas needing improvement. Regulatory bodies like the Federal Reserve and OCC also conduct their own examinations of banks.</w:t>
      </w:r>
    </w:p>
    <w:p w14:paraId="728604CA" w14:textId="77777777" w:rsidR="00D74C9D" w:rsidRPr="00D74C9D" w:rsidRDefault="00D74C9D" w:rsidP="00D74C9D">
      <w:pPr>
        <w:numPr>
          <w:ilvl w:val="0"/>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Compliance Culture:</w:t>
      </w:r>
    </w:p>
    <w:p w14:paraId="1A72A834" w14:textId="77777777" w:rsidR="00D74C9D" w:rsidRPr="00D74C9D" w:rsidRDefault="00D74C9D" w:rsidP="00D74C9D">
      <w:pPr>
        <w:numPr>
          <w:ilvl w:val="1"/>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Building a Culture of Compliance:</w:t>
      </w:r>
    </w:p>
    <w:p w14:paraId="3BAB9F3E"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Banks educate their employees about regulatory requirements through training programs.</w:t>
      </w:r>
    </w:p>
    <w:p w14:paraId="4208EAE2"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They integrate compliance into their everyday business processes and decision-making.</w:t>
      </w:r>
    </w:p>
    <w:p w14:paraId="6B27C660" w14:textId="77777777" w:rsidR="00D74C9D" w:rsidRPr="00D74C9D" w:rsidRDefault="00D74C9D" w:rsidP="00D74C9D">
      <w:pPr>
        <w:numPr>
          <w:ilvl w:val="2"/>
          <w:numId w:val="17"/>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They promote ethical behavior and accountability throughout the organization.</w:t>
      </w:r>
    </w:p>
    <w:p w14:paraId="6FF24EC0" w14:textId="77777777" w:rsidR="00D74C9D" w:rsidRPr="00D74C9D" w:rsidRDefault="00D74C9D" w:rsidP="00D74C9D">
      <w:p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Importance:</w:t>
      </w:r>
    </w:p>
    <w:p w14:paraId="3DC421F2" w14:textId="77777777" w:rsidR="00D74C9D" w:rsidRPr="00D74C9D" w:rsidRDefault="00D74C9D" w:rsidP="00D74C9D">
      <w:pPr>
        <w:numPr>
          <w:ilvl w:val="0"/>
          <w:numId w:val="18"/>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Compliance and regulatory affairs are essential for maintaining the integrity and stability of the financial system.</w:t>
      </w:r>
    </w:p>
    <w:p w14:paraId="2857270B" w14:textId="77777777" w:rsidR="00D74C9D" w:rsidRPr="00D74C9D" w:rsidRDefault="00D74C9D" w:rsidP="00D74C9D">
      <w:pPr>
        <w:numPr>
          <w:ilvl w:val="0"/>
          <w:numId w:val="18"/>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They protect consumers from fraud and ensure they are treated fairly.</w:t>
      </w:r>
    </w:p>
    <w:p w14:paraId="32819A94" w14:textId="77777777" w:rsidR="00D74C9D" w:rsidRPr="00D74C9D" w:rsidRDefault="00D74C9D" w:rsidP="00D74C9D">
      <w:pPr>
        <w:numPr>
          <w:ilvl w:val="0"/>
          <w:numId w:val="18"/>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Failing to comply with regulations can lead to serious consequences, including financial penalties, legal issues, and reputational damage.</w:t>
      </w:r>
    </w:p>
    <w:p w14:paraId="3113E17B" w14:textId="6F3EE577" w:rsidR="00D74C9D" w:rsidRDefault="00D74C9D" w:rsidP="00D74C9D">
      <w:pPr>
        <w:numPr>
          <w:ilvl w:val="0"/>
          <w:numId w:val="18"/>
        </w:numPr>
        <w:spacing w:before="100" w:beforeAutospacing="1" w:after="100" w:afterAutospacing="1" w:line="240" w:lineRule="auto"/>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By following these regulations, banks build trust with their customers and contribute to a stable and sustainable banking environment.</w:t>
      </w:r>
    </w:p>
    <w:p w14:paraId="1F17ED5E" w14:textId="5F512A38"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Anti-Money Laundering (AML) Regulations:</w:t>
      </w:r>
      <w:r>
        <w:rPr>
          <w:rFonts w:ascii="Times New Roman" w:eastAsia="Times New Roman" w:hAnsi="Times New Roman" w:cs="Times New Roman"/>
          <w:sz w:val="28"/>
          <w:szCs w:val="28"/>
          <w:lang w:val="en-US" w:eastAsia="en-IN"/>
        </w:rPr>
        <w:t xml:space="preserve"> </w:t>
      </w:r>
      <w:r w:rsidRPr="00D74C9D">
        <w:rPr>
          <w:rFonts w:ascii="Times New Roman" w:eastAsia="Times New Roman" w:hAnsi="Times New Roman" w:cs="Times New Roman"/>
          <w:sz w:val="28"/>
          <w:szCs w:val="28"/>
          <w:lang w:val="en-US" w:eastAsia="en-IN"/>
        </w:rPr>
        <w:t>In 2020, U.S. financial institutions filed approximately 2.5 million Suspicious Activity Reports (SARs) with FinCEN.</w:t>
      </w:r>
    </w:p>
    <w:p w14:paraId="32D51013" w14:textId="77777777" w:rsid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p>
    <w:p w14:paraId="67206967" w14:textId="67492863"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lastRenderedPageBreak/>
        <w:t>Know Your Customer (KYC) Requirements:</w:t>
      </w:r>
      <w:r>
        <w:rPr>
          <w:rFonts w:ascii="Times New Roman" w:eastAsia="Times New Roman" w:hAnsi="Times New Roman" w:cs="Times New Roman"/>
          <w:sz w:val="28"/>
          <w:szCs w:val="28"/>
          <w:lang w:val="en-US" w:eastAsia="en-IN"/>
        </w:rPr>
        <w:t xml:space="preserve"> </w:t>
      </w:r>
      <w:r w:rsidRPr="00D74C9D">
        <w:rPr>
          <w:rFonts w:ascii="Times New Roman" w:eastAsia="Times New Roman" w:hAnsi="Times New Roman" w:cs="Times New Roman"/>
          <w:sz w:val="28"/>
          <w:szCs w:val="28"/>
          <w:lang w:val="en-US" w:eastAsia="en-IN"/>
        </w:rPr>
        <w:t>According to a survey by LexisNexis, U.S. banks spend an average of $48 million annually on KYC compliance.</w:t>
      </w:r>
    </w:p>
    <w:p w14:paraId="33C6E312" w14:textId="06D5C15A"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Data Protection and Privacy Laws:</w:t>
      </w:r>
      <w:r>
        <w:rPr>
          <w:rFonts w:ascii="Times New Roman" w:eastAsia="Times New Roman" w:hAnsi="Times New Roman" w:cs="Times New Roman"/>
          <w:sz w:val="28"/>
          <w:szCs w:val="28"/>
          <w:lang w:val="en-US" w:eastAsia="en-IN"/>
        </w:rPr>
        <w:t xml:space="preserve"> </w:t>
      </w:r>
      <w:r w:rsidRPr="00D74C9D">
        <w:rPr>
          <w:rFonts w:ascii="Times New Roman" w:eastAsia="Times New Roman" w:hAnsi="Times New Roman" w:cs="Times New Roman"/>
          <w:sz w:val="28"/>
          <w:szCs w:val="28"/>
          <w:lang w:val="en-US" w:eastAsia="en-IN"/>
        </w:rPr>
        <w:t>Non-compliance with the California Consumer Privacy Act (CCPA) can result in fines of up to $7,500 per intentional violation.</w:t>
      </w:r>
    </w:p>
    <w:p w14:paraId="1510C7EE" w14:textId="51674BF9"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 xml:space="preserve">Consumer Protection </w:t>
      </w:r>
      <w:proofErr w:type="spellStart"/>
      <w:proofErr w:type="gramStart"/>
      <w:r w:rsidRPr="00D74C9D">
        <w:rPr>
          <w:rFonts w:ascii="Times New Roman" w:eastAsia="Times New Roman" w:hAnsi="Times New Roman" w:cs="Times New Roman"/>
          <w:sz w:val="28"/>
          <w:szCs w:val="28"/>
          <w:lang w:val="en-US" w:eastAsia="en-IN"/>
        </w:rPr>
        <w:t>Laws:In</w:t>
      </w:r>
      <w:proofErr w:type="spellEnd"/>
      <w:proofErr w:type="gramEnd"/>
      <w:r w:rsidRPr="00D74C9D">
        <w:rPr>
          <w:rFonts w:ascii="Times New Roman" w:eastAsia="Times New Roman" w:hAnsi="Times New Roman" w:cs="Times New Roman"/>
          <w:sz w:val="28"/>
          <w:szCs w:val="28"/>
          <w:lang w:val="en-US" w:eastAsia="en-IN"/>
        </w:rPr>
        <w:t xml:space="preserve"> 2020, the Consumer Financial Protection Bureau (CFPB) imposed over $1.3 billion in consumer relief and civil penalties.</w:t>
      </w:r>
    </w:p>
    <w:p w14:paraId="2A2495AC" w14:textId="02DA64BB"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 xml:space="preserve">Risk </w:t>
      </w:r>
      <w:proofErr w:type="spellStart"/>
      <w:proofErr w:type="gramStart"/>
      <w:r w:rsidRPr="00D74C9D">
        <w:rPr>
          <w:rFonts w:ascii="Times New Roman" w:eastAsia="Times New Roman" w:hAnsi="Times New Roman" w:cs="Times New Roman"/>
          <w:sz w:val="28"/>
          <w:szCs w:val="28"/>
          <w:lang w:val="en-US" w:eastAsia="en-IN"/>
        </w:rPr>
        <w:t>Management:U.S</w:t>
      </w:r>
      <w:proofErr w:type="spellEnd"/>
      <w:r w:rsidRPr="00D74C9D">
        <w:rPr>
          <w:rFonts w:ascii="Times New Roman" w:eastAsia="Times New Roman" w:hAnsi="Times New Roman" w:cs="Times New Roman"/>
          <w:sz w:val="28"/>
          <w:szCs w:val="28"/>
          <w:lang w:val="en-US" w:eastAsia="en-IN"/>
        </w:rPr>
        <w:t>.</w:t>
      </w:r>
      <w:proofErr w:type="gramEnd"/>
      <w:r w:rsidRPr="00D74C9D">
        <w:rPr>
          <w:rFonts w:ascii="Times New Roman" w:eastAsia="Times New Roman" w:hAnsi="Times New Roman" w:cs="Times New Roman"/>
          <w:sz w:val="28"/>
          <w:szCs w:val="28"/>
          <w:lang w:val="en-US" w:eastAsia="en-IN"/>
        </w:rPr>
        <w:t xml:space="preserve"> banks allocated about 10-15% of their total annual budgets to risk management and compliance activities, according to a report by Deloitte.</w:t>
      </w:r>
    </w:p>
    <w:p w14:paraId="289086CA" w14:textId="17FB1A38"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Reporting and Documentation:</w:t>
      </w:r>
      <w:r>
        <w:rPr>
          <w:rFonts w:ascii="Times New Roman" w:eastAsia="Times New Roman" w:hAnsi="Times New Roman" w:cs="Times New Roman"/>
          <w:sz w:val="28"/>
          <w:szCs w:val="28"/>
          <w:lang w:val="en-US" w:eastAsia="en-IN"/>
        </w:rPr>
        <w:t xml:space="preserve"> </w:t>
      </w:r>
      <w:r w:rsidRPr="00D74C9D">
        <w:rPr>
          <w:rFonts w:ascii="Times New Roman" w:eastAsia="Times New Roman" w:hAnsi="Times New Roman" w:cs="Times New Roman"/>
          <w:sz w:val="28"/>
          <w:szCs w:val="28"/>
          <w:lang w:val="en-US" w:eastAsia="en-IN"/>
        </w:rPr>
        <w:t>Banks are required to file Call Reports quarterly. In 2020, over 5,000 FDIC-insured institutions in the U.S. collectively submitted these reports.</w:t>
      </w:r>
    </w:p>
    <w:p w14:paraId="77396438" w14:textId="1729A4B9"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 xml:space="preserve">Monitoring and </w:t>
      </w:r>
      <w:proofErr w:type="spellStart"/>
      <w:proofErr w:type="gramStart"/>
      <w:r w:rsidRPr="00D74C9D">
        <w:rPr>
          <w:rFonts w:ascii="Times New Roman" w:eastAsia="Times New Roman" w:hAnsi="Times New Roman" w:cs="Times New Roman"/>
          <w:sz w:val="28"/>
          <w:szCs w:val="28"/>
          <w:lang w:val="en-US" w:eastAsia="en-IN"/>
        </w:rPr>
        <w:t>Auditing:In</w:t>
      </w:r>
      <w:proofErr w:type="spellEnd"/>
      <w:proofErr w:type="gramEnd"/>
      <w:r w:rsidRPr="00D74C9D">
        <w:rPr>
          <w:rFonts w:ascii="Times New Roman" w:eastAsia="Times New Roman" w:hAnsi="Times New Roman" w:cs="Times New Roman"/>
          <w:sz w:val="28"/>
          <w:szCs w:val="28"/>
          <w:lang w:val="en-US" w:eastAsia="en-IN"/>
        </w:rPr>
        <w:t xml:space="preserve"> 2019, the Federal Reserve conducted over 3,000 examinations of banking institutions to ensure compliance with regulatory requirements.</w:t>
      </w:r>
    </w:p>
    <w:p w14:paraId="012F9486" w14:textId="33A10089"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 xml:space="preserve">Compliance </w:t>
      </w:r>
      <w:proofErr w:type="spellStart"/>
      <w:proofErr w:type="gramStart"/>
      <w:r w:rsidRPr="00D74C9D">
        <w:rPr>
          <w:rFonts w:ascii="Times New Roman" w:eastAsia="Times New Roman" w:hAnsi="Times New Roman" w:cs="Times New Roman"/>
          <w:sz w:val="28"/>
          <w:szCs w:val="28"/>
          <w:lang w:val="en-US" w:eastAsia="en-IN"/>
        </w:rPr>
        <w:t>Culture:A</w:t>
      </w:r>
      <w:proofErr w:type="spellEnd"/>
      <w:proofErr w:type="gramEnd"/>
      <w:r w:rsidRPr="00D74C9D">
        <w:rPr>
          <w:rFonts w:ascii="Times New Roman" w:eastAsia="Times New Roman" w:hAnsi="Times New Roman" w:cs="Times New Roman"/>
          <w:sz w:val="28"/>
          <w:szCs w:val="28"/>
          <w:lang w:val="en-US" w:eastAsia="en-IN"/>
        </w:rPr>
        <w:t xml:space="preserve"> survey by Thomson Reuters in 2020 found that 71% of U.S. financial institutions increased their compliance training budgets to promote a stronger compliance culture.</w:t>
      </w:r>
    </w:p>
    <w:p w14:paraId="5AF5FB44" w14:textId="4DC3757F" w:rsidR="00D74C9D" w:rsidRPr="00D74C9D" w:rsidRDefault="00D74C9D" w:rsidP="00D74C9D">
      <w:pPr>
        <w:spacing w:before="100" w:beforeAutospacing="1" w:after="100" w:afterAutospacing="1" w:line="240" w:lineRule="auto"/>
        <w:ind w:left="720"/>
        <w:outlineLvl w:val="2"/>
        <w:rPr>
          <w:rFonts w:ascii="Times New Roman" w:eastAsia="Times New Roman" w:hAnsi="Times New Roman" w:cs="Times New Roman"/>
          <w:sz w:val="28"/>
          <w:szCs w:val="28"/>
          <w:lang w:val="en-US" w:eastAsia="en-IN"/>
        </w:rPr>
      </w:pPr>
      <w:r w:rsidRPr="00D74C9D">
        <w:rPr>
          <w:rFonts w:ascii="Times New Roman" w:eastAsia="Times New Roman" w:hAnsi="Times New Roman" w:cs="Times New Roman"/>
          <w:sz w:val="28"/>
          <w:szCs w:val="28"/>
          <w:lang w:val="en-US" w:eastAsia="en-IN"/>
        </w:rPr>
        <w:t>Importance of Compliance:</w:t>
      </w:r>
      <w:r>
        <w:rPr>
          <w:rFonts w:ascii="Times New Roman" w:eastAsia="Times New Roman" w:hAnsi="Times New Roman" w:cs="Times New Roman"/>
          <w:sz w:val="28"/>
          <w:szCs w:val="28"/>
          <w:lang w:val="en-US" w:eastAsia="en-IN"/>
        </w:rPr>
        <w:t xml:space="preserve"> </w:t>
      </w:r>
      <w:r w:rsidRPr="00D74C9D">
        <w:rPr>
          <w:rFonts w:ascii="Times New Roman" w:eastAsia="Times New Roman" w:hAnsi="Times New Roman" w:cs="Times New Roman"/>
          <w:sz w:val="28"/>
          <w:szCs w:val="28"/>
          <w:lang w:val="en-US" w:eastAsia="en-IN"/>
        </w:rPr>
        <w:t>Non-compliance can be costly. JPMorgan Chase, for example, paid $920 million in fines in 2020 related to market manipulation charges, illustrating the severe financial impact of regulatory breaches.</w:t>
      </w:r>
    </w:p>
    <w:p w14:paraId="7CBFE69D" w14:textId="77777777" w:rsidR="00D74C9D" w:rsidRPr="00D74C9D" w:rsidRDefault="00D74C9D" w:rsidP="00CD1F48">
      <w:pPr>
        <w:spacing w:before="100" w:beforeAutospacing="1" w:after="100" w:afterAutospacing="1" w:line="240" w:lineRule="auto"/>
        <w:outlineLvl w:val="2"/>
        <w:rPr>
          <w:rFonts w:ascii="Times New Roman" w:eastAsia="Times New Roman" w:hAnsi="Times New Roman" w:cs="Times New Roman"/>
          <w:sz w:val="28"/>
          <w:szCs w:val="28"/>
          <w:lang w:eastAsia="en-IN"/>
        </w:rPr>
      </w:pPr>
    </w:p>
    <w:p w14:paraId="562A97D4" w14:textId="77777777" w:rsidR="00D74C9D" w:rsidRDefault="00D74C9D" w:rsidP="00CD1F48">
      <w:pPr>
        <w:spacing w:before="100" w:beforeAutospacing="1" w:after="100" w:afterAutospacing="1" w:line="240" w:lineRule="auto"/>
        <w:outlineLvl w:val="2"/>
        <w:rPr>
          <w:rFonts w:ascii="Times New Roman" w:eastAsia="Times New Roman" w:hAnsi="Times New Roman" w:cs="Times New Roman"/>
          <w:sz w:val="28"/>
          <w:szCs w:val="28"/>
          <w:lang w:eastAsia="en-IN"/>
        </w:rPr>
      </w:pPr>
    </w:p>
    <w:p w14:paraId="5FDBC906" w14:textId="77777777" w:rsidR="00D74C9D" w:rsidRDefault="00D74C9D" w:rsidP="00CD1F48">
      <w:pPr>
        <w:spacing w:before="100" w:beforeAutospacing="1" w:after="100" w:afterAutospacing="1" w:line="240" w:lineRule="auto"/>
        <w:outlineLvl w:val="2"/>
        <w:rPr>
          <w:rFonts w:ascii="Times New Roman" w:eastAsia="Times New Roman" w:hAnsi="Times New Roman" w:cs="Times New Roman"/>
          <w:sz w:val="28"/>
          <w:szCs w:val="28"/>
          <w:lang w:eastAsia="en-IN"/>
        </w:rPr>
      </w:pPr>
    </w:p>
    <w:p w14:paraId="7BFD0EE2" w14:textId="77777777" w:rsidR="00D74C9D" w:rsidRDefault="00D74C9D" w:rsidP="00CD1F48">
      <w:pPr>
        <w:spacing w:before="100" w:beforeAutospacing="1" w:after="100" w:afterAutospacing="1" w:line="240" w:lineRule="auto"/>
        <w:outlineLvl w:val="2"/>
        <w:rPr>
          <w:rFonts w:ascii="Times New Roman" w:eastAsia="Times New Roman" w:hAnsi="Times New Roman" w:cs="Times New Roman"/>
          <w:sz w:val="28"/>
          <w:szCs w:val="28"/>
          <w:lang w:eastAsia="en-IN"/>
        </w:rPr>
      </w:pPr>
    </w:p>
    <w:p w14:paraId="0FD3FD9B" w14:textId="77777777" w:rsidR="00D74C9D" w:rsidRDefault="00D74C9D" w:rsidP="00CD1F48">
      <w:pPr>
        <w:spacing w:before="100" w:beforeAutospacing="1" w:after="100" w:afterAutospacing="1" w:line="240" w:lineRule="auto"/>
        <w:outlineLvl w:val="2"/>
        <w:rPr>
          <w:rFonts w:ascii="Times New Roman" w:eastAsia="Times New Roman" w:hAnsi="Times New Roman" w:cs="Times New Roman"/>
          <w:sz w:val="28"/>
          <w:szCs w:val="28"/>
          <w:lang w:eastAsia="en-IN"/>
        </w:rPr>
      </w:pPr>
    </w:p>
    <w:p w14:paraId="39126623" w14:textId="77777777" w:rsidR="00D74C9D" w:rsidRDefault="00D74C9D" w:rsidP="00CD1F48">
      <w:pPr>
        <w:spacing w:before="100" w:beforeAutospacing="1" w:after="100" w:afterAutospacing="1" w:line="240" w:lineRule="auto"/>
        <w:outlineLvl w:val="2"/>
        <w:rPr>
          <w:rFonts w:ascii="Times New Roman" w:eastAsia="Times New Roman" w:hAnsi="Times New Roman" w:cs="Times New Roman"/>
          <w:sz w:val="28"/>
          <w:szCs w:val="28"/>
          <w:lang w:eastAsia="en-IN"/>
        </w:rPr>
      </w:pPr>
    </w:p>
    <w:p w14:paraId="155E089A" w14:textId="402DD35D" w:rsidR="00CD1F48" w:rsidRPr="00D74C9D" w:rsidRDefault="00CD1F48" w:rsidP="00CD1F48">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lastRenderedPageBreak/>
        <w:t>Customer Relationship Management (CRM) in Banking</w:t>
      </w:r>
    </w:p>
    <w:p w14:paraId="537CC201" w14:textId="77777777" w:rsidR="00CD1F48" w:rsidRPr="00D74C9D" w:rsidRDefault="00CD1F48" w:rsidP="00CD1F48">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D74C9D">
        <w:rPr>
          <w:rFonts w:ascii="Times New Roman" w:hAnsi="Times New Roman" w:cs="Times New Roman"/>
          <w:sz w:val="28"/>
          <w:szCs w:val="28"/>
        </w:rPr>
        <w:t xml:space="preserve">CRM in banking involves strategies, practices, and technologies that banks use to manage and </w:t>
      </w:r>
      <w:proofErr w:type="spellStart"/>
      <w:r w:rsidRPr="00D74C9D">
        <w:rPr>
          <w:rFonts w:ascii="Times New Roman" w:hAnsi="Times New Roman" w:cs="Times New Roman"/>
          <w:sz w:val="28"/>
          <w:szCs w:val="28"/>
        </w:rPr>
        <w:t>analyze</w:t>
      </w:r>
      <w:proofErr w:type="spellEnd"/>
      <w:r w:rsidRPr="00D74C9D">
        <w:rPr>
          <w:rFonts w:ascii="Times New Roman" w:hAnsi="Times New Roman" w:cs="Times New Roman"/>
          <w:sz w:val="28"/>
          <w:szCs w:val="28"/>
        </w:rPr>
        <w:t xml:space="preserve"> customer interactions and data throughout the customer lifecycle. The goal is to improve relationships with customers, enhance customer satisfaction, and drive customer retention and loyalty.</w:t>
      </w:r>
    </w:p>
    <w:p w14:paraId="742B73D5" w14:textId="77777777" w:rsidR="00CD1F48" w:rsidRPr="00D74C9D" w:rsidRDefault="00CD1F48" w:rsidP="00CD1F48">
      <w:p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1. Customer Data Management:</w:t>
      </w:r>
    </w:p>
    <w:p w14:paraId="4207998E" w14:textId="77777777" w:rsidR="00CD1F48" w:rsidRPr="00D74C9D" w:rsidRDefault="00CD1F48" w:rsidP="00CD1F48">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 xml:space="preserve">Banks collect and </w:t>
      </w:r>
      <w:proofErr w:type="spellStart"/>
      <w:r w:rsidRPr="00D74C9D">
        <w:rPr>
          <w:rFonts w:ascii="Times New Roman" w:eastAsia="Times New Roman" w:hAnsi="Times New Roman" w:cs="Times New Roman"/>
          <w:sz w:val="28"/>
          <w:szCs w:val="28"/>
          <w:lang w:eastAsia="en-IN"/>
        </w:rPr>
        <w:t>analyze</w:t>
      </w:r>
      <w:proofErr w:type="spellEnd"/>
      <w:r w:rsidRPr="00D74C9D">
        <w:rPr>
          <w:rFonts w:ascii="Times New Roman" w:eastAsia="Times New Roman" w:hAnsi="Times New Roman" w:cs="Times New Roman"/>
          <w:sz w:val="28"/>
          <w:szCs w:val="28"/>
          <w:lang w:eastAsia="en-IN"/>
        </w:rPr>
        <w:t xml:space="preserve"> customer data from various sources, including transactions, inquiries, and interactions across different channels (online, mobile, branches).</w:t>
      </w:r>
    </w:p>
    <w:p w14:paraId="389ABB12" w14:textId="77777777" w:rsidR="00CD1F48" w:rsidRPr="00D74C9D" w:rsidRDefault="00CD1F48" w:rsidP="00CD1F48">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 xml:space="preserve">Customer data is stored securely and used to create detailed profiles that help understand customer </w:t>
      </w:r>
      <w:proofErr w:type="spellStart"/>
      <w:r w:rsidRPr="00D74C9D">
        <w:rPr>
          <w:rFonts w:ascii="Times New Roman" w:eastAsia="Times New Roman" w:hAnsi="Times New Roman" w:cs="Times New Roman"/>
          <w:sz w:val="28"/>
          <w:szCs w:val="28"/>
          <w:lang w:eastAsia="en-IN"/>
        </w:rPr>
        <w:t>behavior</w:t>
      </w:r>
      <w:proofErr w:type="spellEnd"/>
      <w:r w:rsidRPr="00D74C9D">
        <w:rPr>
          <w:rFonts w:ascii="Times New Roman" w:eastAsia="Times New Roman" w:hAnsi="Times New Roman" w:cs="Times New Roman"/>
          <w:sz w:val="28"/>
          <w:szCs w:val="28"/>
          <w:lang w:eastAsia="en-IN"/>
        </w:rPr>
        <w:t>, preferences, and needs.</w:t>
      </w:r>
    </w:p>
    <w:p w14:paraId="23077D41" w14:textId="77777777" w:rsidR="00CD1F48" w:rsidRPr="00D74C9D" w:rsidRDefault="00CD1F48" w:rsidP="00CD1F48">
      <w:p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2. Personalization:</w:t>
      </w:r>
    </w:p>
    <w:p w14:paraId="715CE6AD" w14:textId="77777777" w:rsidR="00CD1F48" w:rsidRPr="00D74C9D" w:rsidRDefault="00CD1F48" w:rsidP="00CD1F48">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CRM systems enable banks to personalize interactions and offers based on customer data.</w:t>
      </w:r>
    </w:p>
    <w:p w14:paraId="140A604E" w14:textId="77777777" w:rsidR="00CD1F48" w:rsidRPr="00D74C9D" w:rsidRDefault="00CD1F48" w:rsidP="00CD1F48">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This includes personalized marketing messages, product recommendations, and service offerings that align with each customer's financial goals and life stage.</w:t>
      </w:r>
    </w:p>
    <w:p w14:paraId="6D1D41B6" w14:textId="77777777" w:rsidR="00CD1F48" w:rsidRPr="00D74C9D" w:rsidRDefault="00CD1F48" w:rsidP="00CD1F48">
      <w:p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3. Customer Service and Support:</w:t>
      </w:r>
    </w:p>
    <w:p w14:paraId="166ED7DC" w14:textId="77777777" w:rsidR="00CD1F48" w:rsidRPr="00D74C9D" w:rsidRDefault="00CD1F48" w:rsidP="00CD1F48">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CRM tools help banks manage customer inquiries, complaints, and requests efficiently.</w:t>
      </w:r>
    </w:p>
    <w:p w14:paraId="355BC666" w14:textId="77777777" w:rsidR="00CD1F48" w:rsidRPr="00D74C9D" w:rsidRDefault="00CD1F48" w:rsidP="00CD1F48">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Integrated customer service platforms ensure consistent and timely responses across all communication channels (phone, email, chatbots).</w:t>
      </w:r>
    </w:p>
    <w:p w14:paraId="1CD708BB" w14:textId="77777777" w:rsidR="00CD1F48" w:rsidRPr="00D74C9D" w:rsidRDefault="00CD1F48" w:rsidP="00CD1F48">
      <w:p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4. Cross-selling and Upselling:</w:t>
      </w:r>
    </w:p>
    <w:p w14:paraId="0076A0F7" w14:textId="77777777" w:rsidR="00CD1F48" w:rsidRPr="00D74C9D" w:rsidRDefault="00CD1F48" w:rsidP="00CD1F48">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 xml:space="preserve">By </w:t>
      </w:r>
      <w:proofErr w:type="spellStart"/>
      <w:r w:rsidRPr="00D74C9D">
        <w:rPr>
          <w:rFonts w:ascii="Times New Roman" w:eastAsia="Times New Roman" w:hAnsi="Times New Roman" w:cs="Times New Roman"/>
          <w:sz w:val="28"/>
          <w:szCs w:val="28"/>
          <w:lang w:eastAsia="en-IN"/>
        </w:rPr>
        <w:t>analyzing</w:t>
      </w:r>
      <w:proofErr w:type="spellEnd"/>
      <w:r w:rsidRPr="00D74C9D">
        <w:rPr>
          <w:rFonts w:ascii="Times New Roman" w:eastAsia="Times New Roman" w:hAnsi="Times New Roman" w:cs="Times New Roman"/>
          <w:sz w:val="28"/>
          <w:szCs w:val="28"/>
          <w:lang w:eastAsia="en-IN"/>
        </w:rPr>
        <w:t xml:space="preserve"> customer data, banks identify opportunities to recommend additional products or services that meet customer needs.</w:t>
      </w:r>
    </w:p>
    <w:p w14:paraId="6209CB97" w14:textId="77777777" w:rsidR="00CD1F48" w:rsidRPr="00D74C9D" w:rsidRDefault="00CD1F48" w:rsidP="00CD1F48">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CRM strategies focus on enhancing customer value and satisfaction through targeted cross-selling and upselling efforts.</w:t>
      </w:r>
    </w:p>
    <w:p w14:paraId="2CD451F9" w14:textId="77777777" w:rsidR="00CD1F48" w:rsidRPr="00D74C9D" w:rsidRDefault="00CD1F48" w:rsidP="00CD1F48">
      <w:p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5. Retention and Loyalty Programs:</w:t>
      </w:r>
    </w:p>
    <w:p w14:paraId="685994E5" w14:textId="77777777" w:rsidR="00CD1F48" w:rsidRPr="00D74C9D" w:rsidRDefault="00CD1F48" w:rsidP="00CD1F48">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CRM initiatives include loyalty programs, rewards, and incentives designed to retain existing customers and enhance their loyalty.</w:t>
      </w:r>
    </w:p>
    <w:p w14:paraId="4FB2146B" w14:textId="77777777" w:rsidR="00CD1F48" w:rsidRPr="00D74C9D" w:rsidRDefault="00CD1F48" w:rsidP="00CD1F48">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Personalized offers and special privileges encourage customers to stay with the bank and increase their engagement.</w:t>
      </w:r>
    </w:p>
    <w:p w14:paraId="7DC6370B" w14:textId="77777777" w:rsidR="00CD1F48" w:rsidRPr="00D74C9D" w:rsidRDefault="00CD1F48" w:rsidP="00CD1F48">
      <w:p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lastRenderedPageBreak/>
        <w:t>Importance:</w:t>
      </w:r>
    </w:p>
    <w:p w14:paraId="383A8999" w14:textId="77777777" w:rsidR="00CD1F48" w:rsidRPr="00D74C9D" w:rsidRDefault="00CD1F48" w:rsidP="00CD1F48">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CRM is essential for banks to differentiate themselves in a competitive market by delivering personalized and superior customer experiences.</w:t>
      </w:r>
    </w:p>
    <w:p w14:paraId="38BD7BF0" w14:textId="77777777" w:rsidR="00CD1F48" w:rsidRPr="00D74C9D" w:rsidRDefault="00CD1F48" w:rsidP="00CD1F48">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It increases customer satisfaction and loyalty, leading to higher retention rates and lifetime customer value.</w:t>
      </w:r>
    </w:p>
    <w:p w14:paraId="5848795B" w14:textId="77777777" w:rsidR="00CD1F48" w:rsidRPr="00D74C9D" w:rsidRDefault="00CD1F48" w:rsidP="00CD1F48">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CRM analytics provide insights for strategic decision-making, helping banks optimize marketing efforts and operational efficiency.</w:t>
      </w:r>
    </w:p>
    <w:p w14:paraId="6F6489B9" w14:textId="77777777" w:rsidR="00CD1F48" w:rsidRPr="00D74C9D" w:rsidRDefault="00CD1F48" w:rsidP="00CD1F48">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D74C9D">
        <w:rPr>
          <w:rFonts w:ascii="Times New Roman" w:eastAsia="Times New Roman" w:hAnsi="Times New Roman" w:cs="Times New Roman"/>
          <w:sz w:val="28"/>
          <w:szCs w:val="28"/>
          <w:lang w:eastAsia="en-IN"/>
        </w:rPr>
        <w:t>Effective CRM practices contribute to revenue growth and sustainable business growth over the long term.</w:t>
      </w:r>
    </w:p>
    <w:p w14:paraId="7F046D19" w14:textId="77777777" w:rsidR="00B40552" w:rsidRPr="00D74C9D" w:rsidRDefault="00CD1F48">
      <w:pPr>
        <w:rPr>
          <w:rFonts w:ascii="Times New Roman" w:hAnsi="Times New Roman" w:cs="Times New Roman"/>
          <w:sz w:val="28"/>
          <w:szCs w:val="28"/>
        </w:rPr>
      </w:pPr>
      <w:r w:rsidRPr="00D74C9D">
        <w:rPr>
          <w:rFonts w:ascii="Times New Roman" w:hAnsi="Times New Roman" w:cs="Times New Roman"/>
          <w:sz w:val="28"/>
          <w:szCs w:val="28"/>
        </w:rPr>
        <w:br/>
      </w:r>
    </w:p>
    <w:sectPr w:rsidR="00B40552" w:rsidRPr="00D74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D4C59"/>
    <w:multiLevelType w:val="multilevel"/>
    <w:tmpl w:val="6C38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5122"/>
    <w:multiLevelType w:val="multilevel"/>
    <w:tmpl w:val="76D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C7948"/>
    <w:multiLevelType w:val="multilevel"/>
    <w:tmpl w:val="27AA2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F7903"/>
    <w:multiLevelType w:val="multilevel"/>
    <w:tmpl w:val="518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A57B6"/>
    <w:multiLevelType w:val="multilevel"/>
    <w:tmpl w:val="72EA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D3EE7"/>
    <w:multiLevelType w:val="multilevel"/>
    <w:tmpl w:val="E26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C6478"/>
    <w:multiLevelType w:val="multilevel"/>
    <w:tmpl w:val="5450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16260"/>
    <w:multiLevelType w:val="multilevel"/>
    <w:tmpl w:val="99D2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7165A"/>
    <w:multiLevelType w:val="multilevel"/>
    <w:tmpl w:val="528C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D42B5"/>
    <w:multiLevelType w:val="multilevel"/>
    <w:tmpl w:val="AC7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D3C63"/>
    <w:multiLevelType w:val="multilevel"/>
    <w:tmpl w:val="E43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A15E7"/>
    <w:multiLevelType w:val="multilevel"/>
    <w:tmpl w:val="09DA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9158E"/>
    <w:multiLevelType w:val="multilevel"/>
    <w:tmpl w:val="17F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52E00"/>
    <w:multiLevelType w:val="multilevel"/>
    <w:tmpl w:val="01C2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80C73"/>
    <w:multiLevelType w:val="multilevel"/>
    <w:tmpl w:val="A62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D7615"/>
    <w:multiLevelType w:val="multilevel"/>
    <w:tmpl w:val="C8D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12F0B"/>
    <w:multiLevelType w:val="multilevel"/>
    <w:tmpl w:val="FC5E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06565"/>
    <w:multiLevelType w:val="multilevel"/>
    <w:tmpl w:val="304C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5"/>
  </w:num>
  <w:num w:numId="5">
    <w:abstractNumId w:val="11"/>
  </w:num>
  <w:num w:numId="6">
    <w:abstractNumId w:val="13"/>
  </w:num>
  <w:num w:numId="7">
    <w:abstractNumId w:val="1"/>
  </w:num>
  <w:num w:numId="8">
    <w:abstractNumId w:val="0"/>
  </w:num>
  <w:num w:numId="9">
    <w:abstractNumId w:val="17"/>
  </w:num>
  <w:num w:numId="10">
    <w:abstractNumId w:val="12"/>
  </w:num>
  <w:num w:numId="11">
    <w:abstractNumId w:val="7"/>
  </w:num>
  <w:num w:numId="12">
    <w:abstractNumId w:val="16"/>
  </w:num>
  <w:num w:numId="13">
    <w:abstractNumId w:val="6"/>
  </w:num>
  <w:num w:numId="14">
    <w:abstractNumId w:val="10"/>
  </w:num>
  <w:num w:numId="15">
    <w:abstractNumId w:val="3"/>
  </w:num>
  <w:num w:numId="16">
    <w:abstractNumId w:val="9"/>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48"/>
    <w:rsid w:val="00A967BC"/>
    <w:rsid w:val="00B40552"/>
    <w:rsid w:val="00CD1F48"/>
    <w:rsid w:val="00D74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C5A6"/>
  <w15:chartTrackingRefBased/>
  <w15:docId w15:val="{C1B7CC1E-BA82-4BF6-8C1B-3C446E49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1F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F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D1F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1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902">
      <w:bodyDiv w:val="1"/>
      <w:marLeft w:val="0"/>
      <w:marRight w:val="0"/>
      <w:marTop w:val="0"/>
      <w:marBottom w:val="0"/>
      <w:divBdr>
        <w:top w:val="none" w:sz="0" w:space="0" w:color="auto"/>
        <w:left w:val="none" w:sz="0" w:space="0" w:color="auto"/>
        <w:bottom w:val="none" w:sz="0" w:space="0" w:color="auto"/>
        <w:right w:val="none" w:sz="0" w:space="0" w:color="auto"/>
      </w:divBdr>
    </w:div>
    <w:div w:id="213274360">
      <w:bodyDiv w:val="1"/>
      <w:marLeft w:val="0"/>
      <w:marRight w:val="0"/>
      <w:marTop w:val="0"/>
      <w:marBottom w:val="0"/>
      <w:divBdr>
        <w:top w:val="none" w:sz="0" w:space="0" w:color="auto"/>
        <w:left w:val="none" w:sz="0" w:space="0" w:color="auto"/>
        <w:bottom w:val="none" w:sz="0" w:space="0" w:color="auto"/>
        <w:right w:val="none" w:sz="0" w:space="0" w:color="auto"/>
      </w:divBdr>
    </w:div>
    <w:div w:id="1952930271">
      <w:bodyDiv w:val="1"/>
      <w:marLeft w:val="0"/>
      <w:marRight w:val="0"/>
      <w:marTop w:val="0"/>
      <w:marBottom w:val="0"/>
      <w:divBdr>
        <w:top w:val="none" w:sz="0" w:space="0" w:color="auto"/>
        <w:left w:val="none" w:sz="0" w:space="0" w:color="auto"/>
        <w:bottom w:val="none" w:sz="0" w:space="0" w:color="auto"/>
        <w:right w:val="none" w:sz="0" w:space="0" w:color="auto"/>
      </w:divBdr>
    </w:div>
    <w:div w:id="1963220874">
      <w:bodyDiv w:val="1"/>
      <w:marLeft w:val="0"/>
      <w:marRight w:val="0"/>
      <w:marTop w:val="0"/>
      <w:marBottom w:val="0"/>
      <w:divBdr>
        <w:top w:val="none" w:sz="0" w:space="0" w:color="auto"/>
        <w:left w:val="none" w:sz="0" w:space="0" w:color="auto"/>
        <w:bottom w:val="none" w:sz="0" w:space="0" w:color="auto"/>
        <w:right w:val="none" w:sz="0" w:space="0" w:color="auto"/>
      </w:divBdr>
    </w:div>
    <w:div w:id="210915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reddy</dc:creator>
  <cp:keywords/>
  <dc:description/>
  <cp:lastModifiedBy>GOTLA SHIVANI</cp:lastModifiedBy>
  <cp:revision>2</cp:revision>
  <dcterms:created xsi:type="dcterms:W3CDTF">2024-06-21T12:53:00Z</dcterms:created>
  <dcterms:modified xsi:type="dcterms:W3CDTF">2024-06-21T12:53:00Z</dcterms:modified>
</cp:coreProperties>
</file>