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1C32"/>
          <w:sz w:val="56"/>
        </w:rPr>
        <w:t>La Villa ou la Banqueroute</w:t>
      </w:r>
    </w:p>
    <w:p>
      <w:pPr>
        <w:jc w:val="center"/>
      </w:pPr>
      <w:r>
        <w:rPr>
          <w:color w:val="4A5B6D"/>
          <w:sz w:val="28"/>
        </w:rPr>
        <w:t>Plan marketing créatif et stratégie de communication</w:t>
      </w:r>
    </w:p>
    <w:p/>
    <w:p>
      <w:pPr>
        <w:jc w:val="center"/>
      </w:pPr>
      <w:r>
        <w:rPr>
          <w:b/>
          <w:color w:val="00AAD2"/>
          <w:sz w:val="26"/>
        </w:rPr>
        <w:t>Document marketing · campagnes, communauté et lancement</w:t>
      </w:r>
    </w:p>
    <w:p>
      <w:r>
        <w:br w:type="page"/>
      </w:r>
    </w:p>
    <w:p>
      <w:pPr>
        <w:pStyle w:val="Heading1"/>
      </w:pPr>
      <w:r>
        <w:t>Positionnement</w:t>
      </w:r>
    </w:p>
    <w:p>
      <w:r>
        <w:t>Le marketing ne doit pas vendre un jeu de finance. Il doit vendre une question personnelle : qu’est-ce que tu acceptes de sacrifier pour réussir 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A1C32"/>
          </w:tcPr>
          <w:p>
            <w:r/>
            <w:r>
              <w:rPr>
                <w:b/>
                <w:color w:val="FFFFFF"/>
                <w:sz w:val="18"/>
              </w:rPr>
              <w:t>Axe</w:t>
            </w:r>
          </w:p>
        </w:tc>
        <w:tc>
          <w:tcPr>
            <w:tcW w:type="dxa" w:w="5040"/>
            <w:shd w:fill="0A1C32"/>
          </w:tcPr>
          <w:p>
            <w:r/>
            <w:r>
              <w:rPr>
                <w:b/>
                <w:color w:val="FFFFFF"/>
                <w:sz w:val="18"/>
              </w:rPr>
              <w:t>Formulation</w:t>
            </w:r>
          </w:p>
        </w:tc>
      </w:tr>
      <w:tr>
        <w:tc>
          <w:tcPr>
            <w:tcW w:type="dxa" w:w="5040"/>
            <w:vAlign w:val="top"/>
          </w:tcPr>
          <w:p>
            <w:r>
              <w:t>Promesse</w:t>
            </w:r>
          </w:p>
        </w:tc>
        <w:tc>
          <w:tcPr>
            <w:tcW w:type="dxa" w:w="5040"/>
            <w:vAlign w:val="top"/>
          </w:tcPr>
          <w:p>
            <w:r>
              <w:t>Construire sa vie mois après mois.</w:t>
            </w:r>
          </w:p>
        </w:tc>
      </w:tr>
      <w:tr>
        <w:tc>
          <w:tcPr>
            <w:tcW w:type="dxa" w:w="5040"/>
            <w:vAlign w:val="top"/>
          </w:tcPr>
          <w:p>
            <w:r>
              <w:t>Tension</w:t>
            </w:r>
          </w:p>
        </w:tc>
        <w:tc>
          <w:tcPr>
            <w:tcW w:type="dxa" w:w="5040"/>
            <w:vAlign w:val="top"/>
          </w:tcPr>
          <w:p>
            <w:r>
              <w:t>L’argent monte, mais la santé mentale et la famille peuvent s’effondrer.</w:t>
            </w:r>
          </w:p>
        </w:tc>
      </w:tr>
      <w:tr>
        <w:tc>
          <w:tcPr>
            <w:tcW w:type="dxa" w:w="5040"/>
            <w:vAlign w:val="top"/>
          </w:tcPr>
          <w:p>
            <w:r>
              <w:t>Vibe</w:t>
            </w:r>
          </w:p>
        </w:tc>
        <w:tc>
          <w:tcPr>
            <w:tcW w:type="dxa" w:w="5040"/>
            <w:vAlign w:val="top"/>
          </w:tcPr>
          <w:p>
            <w:r>
              <w:t>Bureau PC, notifications, choix difficiles, humour noir léger.</w:t>
            </w:r>
          </w:p>
        </w:tc>
      </w:tr>
      <w:tr>
        <w:tc>
          <w:tcPr>
            <w:tcW w:type="dxa" w:w="5040"/>
            <w:vAlign w:val="top"/>
          </w:tcPr>
          <w:p>
            <w:r>
              <w:t>Cible</w:t>
            </w:r>
          </w:p>
        </w:tc>
        <w:tc>
          <w:tcPr>
            <w:tcW w:type="dxa" w:w="5040"/>
            <w:vAlign w:val="top"/>
          </w:tcPr>
          <w:p>
            <w:r>
              <w:t>Joueurs de gestion, jeunes adultes, curieux finance, créateurs de contenu.</w:t>
            </w:r>
          </w:p>
        </w:tc>
      </w:tr>
    </w:tbl>
    <w:p/>
    <w:p>
      <w:pPr>
        <w:pStyle w:val="Heading1"/>
      </w:pPr>
      <w:r>
        <w:t>Campagnes originales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A1C32"/>
          </w:tcPr>
          <w:p>
            <w:r/>
            <w:r>
              <w:rPr>
                <w:b/>
                <w:color w:val="FFFFFF"/>
                <w:sz w:val="18"/>
              </w:rPr>
              <w:t>Campagne</w:t>
            </w:r>
          </w:p>
        </w:tc>
        <w:tc>
          <w:tcPr>
            <w:tcW w:type="dxa" w:w="3360"/>
            <w:shd w:fill="0A1C32"/>
          </w:tcPr>
          <w:p>
            <w:r/>
            <w:r>
              <w:rPr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3360"/>
            <w:shd w:fill="0A1C32"/>
          </w:tcPr>
          <w:p>
            <w:r/>
            <w:r>
              <w:rPr>
                <w:b/>
                <w:color w:val="FFFFFF"/>
                <w:sz w:val="18"/>
              </w:rPr>
              <w:t>Exemple</w:t>
            </w:r>
          </w:p>
        </w:tc>
      </w:tr>
      <w:tr>
        <w:tc>
          <w:tcPr>
            <w:tcW w:type="dxa" w:w="3360"/>
            <w:vAlign w:val="top"/>
          </w:tcPr>
          <w:p>
            <w:r>
              <w:t>Fais tes choix, assume ta vie</w:t>
            </w:r>
          </w:p>
        </w:tc>
        <w:tc>
          <w:tcPr>
            <w:tcW w:type="dxa" w:w="3360"/>
            <w:vAlign w:val="top"/>
          </w:tcPr>
          <w:p>
            <w:r>
              <w:t>Comparer deux runs partant du même profil.</w:t>
            </w:r>
          </w:p>
        </w:tc>
        <w:tc>
          <w:tcPr>
            <w:tcW w:type="dxa" w:w="3360"/>
            <w:vAlign w:val="top"/>
          </w:tcPr>
          <w:p>
            <w:r>
              <w:t>Même diplôme, un joueur finit rentier, l’autre divorcé et endetté.</w:t>
            </w:r>
          </w:p>
        </w:tc>
      </w:tr>
      <w:tr>
        <w:tc>
          <w:tcPr>
            <w:tcW w:type="dxa" w:w="3360"/>
            <w:vAlign w:val="top"/>
          </w:tcPr>
          <w:p>
            <w:r>
              <w:t>Notifications de l’enfer</w:t>
            </w:r>
          </w:p>
        </w:tc>
        <w:tc>
          <w:tcPr>
            <w:tcW w:type="dxa" w:w="3360"/>
            <w:vAlign w:val="top"/>
          </w:tcPr>
          <w:p>
            <w:r>
              <w:t>Visuels courts basés sur des notifications absurdes ou cruelles.</w:t>
            </w:r>
          </w:p>
        </w:tc>
        <w:tc>
          <w:tcPr>
            <w:tcW w:type="dxa" w:w="3360"/>
            <w:vAlign w:val="top"/>
          </w:tcPr>
          <w:p>
            <w:r>
              <w:t>“Votre mère est hospitalisée. Réunion importante dans 10 minutes.”</w:t>
            </w:r>
          </w:p>
        </w:tc>
      </w:tr>
      <w:tr>
        <w:tc>
          <w:tcPr>
            <w:tcW w:type="dxa" w:w="3360"/>
            <w:vAlign w:val="top"/>
          </w:tcPr>
          <w:p>
            <w:r>
              <w:t>Bilan de vie partageable</w:t>
            </w:r>
          </w:p>
        </w:tc>
        <w:tc>
          <w:tcPr>
            <w:tcW w:type="dxa" w:w="3360"/>
            <w:vAlign w:val="top"/>
          </w:tcPr>
          <w:p>
            <w:r>
              <w:t>Image finale exportable avec statistiques et phrase de conclusion.</w:t>
            </w:r>
          </w:p>
        </w:tc>
        <w:tc>
          <w:tcPr>
            <w:tcW w:type="dxa" w:w="3360"/>
            <w:vAlign w:val="top"/>
          </w:tcPr>
          <w:p>
            <w:r>
              <w:t>Patrimoine : 1,2 M€. Famille : 12/100.</w:t>
            </w:r>
          </w:p>
        </w:tc>
      </w:tr>
      <w:tr>
        <w:tc>
          <w:tcPr>
            <w:tcW w:type="dxa" w:w="3360"/>
            <w:vAlign w:val="top"/>
          </w:tcPr>
          <w:p>
            <w:r>
              <w:t>+120 mois challenge</w:t>
            </w:r>
          </w:p>
        </w:tc>
        <w:tc>
          <w:tcPr>
            <w:tcW w:type="dxa" w:w="3360"/>
            <w:vAlign w:val="top"/>
          </w:tcPr>
          <w:p>
            <w:r>
              <w:t>Challenge communautaire : survivre 10 ans sans faillite mentale.</w:t>
            </w:r>
          </w:p>
        </w:tc>
        <w:tc>
          <w:tcPr>
            <w:tcW w:type="dxa" w:w="3360"/>
            <w:vAlign w:val="top"/>
          </w:tcPr>
          <w:p>
            <w:r>
              <w:t>Streamers et viewers votent chaque mois.</w:t>
            </w:r>
          </w:p>
        </w:tc>
      </w:tr>
      <w:tr>
        <w:tc>
          <w:tcPr>
            <w:tcW w:type="dxa" w:w="3360"/>
            <w:vAlign w:val="top"/>
          </w:tcPr>
          <w:p>
            <w:r>
              <w:t>La stratégie la plus triste</w:t>
            </w:r>
          </w:p>
        </w:tc>
        <w:tc>
          <w:tcPr>
            <w:tcW w:type="dxa" w:w="3360"/>
            <w:vAlign w:val="top"/>
          </w:tcPr>
          <w:p>
            <w:r>
              <w:t>Contenu polémique autour de l’optimisation extrême.</w:t>
            </w:r>
          </w:p>
        </w:tc>
        <w:tc>
          <w:tcPr>
            <w:tcW w:type="dxa" w:w="3360"/>
            <w:vAlign w:val="top"/>
          </w:tcPr>
          <w:p>
            <w:r>
              <w:t>“La meilleure stratégie est-elle de ne jamais avoir d’enfant ?”</w:t>
            </w:r>
          </w:p>
        </w:tc>
      </w:tr>
    </w:tbl>
    <w:p/>
    <w:p>
      <w:pPr>
        <w:pStyle w:val="Heading1"/>
      </w:pPr>
      <w:r>
        <w:t>Idées de contenus courts</w:t>
      </w:r>
    </w:p>
    <w:p>
      <w:pPr>
        <w:pStyle w:val="ListBullet"/>
      </w:pPr>
      <w:r>
        <w:t>“J’ai sacrifié ma santé mentale pour acheter un appartement.”</w:t>
      </w:r>
    </w:p>
    <w:p>
      <w:pPr>
        <w:pStyle w:val="ListBullet"/>
      </w:pPr>
      <w:r>
        <w:t>“J’ai refusé une promotion pour sauver mon couple.”</w:t>
      </w:r>
    </w:p>
    <w:p>
      <w:pPr>
        <w:pStyle w:val="ListBullet"/>
      </w:pPr>
      <w:r>
        <w:t>“J’ai fait all-in startup : millionnaire à 38 ans, seul à 39.”</w:t>
      </w:r>
    </w:p>
    <w:p>
      <w:pPr>
        <w:pStyle w:val="ListBullet"/>
      </w:pPr>
      <w:r>
        <w:t>“J’ai pris un crédit, puis la crise immobilière est arrivée.”</w:t>
      </w:r>
    </w:p>
    <w:p>
      <w:pPr>
        <w:pStyle w:val="ListBullet"/>
      </w:pPr>
      <w:r>
        <w:t>“Le jeu m’a appris que dormir est une stratégie financière.”</w:t>
      </w:r>
    </w:p>
    <w:p>
      <w:pPr>
        <w:pStyle w:val="Heading1"/>
      </w:pPr>
      <w:r>
        <w:t>Trailer 45 secondes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A1C32"/>
          </w:tcPr>
          <w:p>
            <w:r/>
            <w:r>
              <w:rPr>
                <w:b/>
                <w:color w:val="FFFFFF"/>
                <w:sz w:val="18"/>
              </w:rPr>
              <w:t>Temps</w:t>
            </w:r>
          </w:p>
        </w:tc>
        <w:tc>
          <w:tcPr>
            <w:tcW w:type="dxa" w:w="3360"/>
            <w:shd w:fill="0A1C32"/>
          </w:tcPr>
          <w:p>
            <w:r/>
            <w:r>
              <w:rPr>
                <w:b/>
                <w:color w:val="FFFFFF"/>
                <w:sz w:val="18"/>
              </w:rPr>
              <w:t>Image</w:t>
            </w:r>
          </w:p>
        </w:tc>
        <w:tc>
          <w:tcPr>
            <w:tcW w:type="dxa" w:w="3360"/>
            <w:shd w:fill="0A1C32"/>
          </w:tcPr>
          <w:p>
            <w:r/>
            <w:r>
              <w:rPr>
                <w:b/>
                <w:color w:val="FFFFFF"/>
                <w:sz w:val="18"/>
              </w:rPr>
              <w:t>Message</w:t>
            </w:r>
          </w:p>
        </w:tc>
      </w:tr>
      <w:tr>
        <w:tc>
          <w:tcPr>
            <w:tcW w:type="dxa" w:w="3360"/>
            <w:vAlign w:val="top"/>
          </w:tcPr>
          <w:p>
            <w:r>
              <w:t>0–5 s</w:t>
            </w:r>
          </w:p>
        </w:tc>
        <w:tc>
          <w:tcPr>
            <w:tcW w:type="dxa" w:w="3360"/>
            <w:vAlign w:val="top"/>
          </w:tcPr>
          <w:p>
            <w:r>
              <w:t>Bureau Windows, bouton Démarrer, notification</w:t>
            </w:r>
          </w:p>
        </w:tc>
        <w:tc>
          <w:tcPr>
            <w:tcW w:type="dxa" w:w="3360"/>
            <w:vAlign w:val="top"/>
          </w:tcPr>
          <w:p>
            <w:r>
              <w:t>Un nouveau mois commence.</w:t>
            </w:r>
          </w:p>
        </w:tc>
      </w:tr>
      <w:tr>
        <w:tc>
          <w:tcPr>
            <w:tcW w:type="dxa" w:w="3360"/>
            <w:vAlign w:val="top"/>
          </w:tcPr>
          <w:p>
            <w:r>
              <w:t>5–15 s</w:t>
            </w:r>
          </w:p>
        </w:tc>
        <w:tc>
          <w:tcPr>
            <w:tcW w:type="dxa" w:w="3360"/>
            <w:vAlign w:val="top"/>
          </w:tcPr>
          <w:p>
            <w:r>
              <w:t>Répartition énergie</w:t>
            </w:r>
          </w:p>
        </w:tc>
        <w:tc>
          <w:tcPr>
            <w:tcW w:type="dxa" w:w="3360"/>
            <w:vAlign w:val="top"/>
          </w:tcPr>
          <w:p>
            <w:r>
              <w:t>Tu n’as que 100 points.</w:t>
            </w:r>
          </w:p>
        </w:tc>
      </w:tr>
      <w:tr>
        <w:tc>
          <w:tcPr>
            <w:tcW w:type="dxa" w:w="3360"/>
            <w:vAlign w:val="top"/>
          </w:tcPr>
          <w:p>
            <w:r>
              <w:t>15–25 s</w:t>
            </w:r>
          </w:p>
        </w:tc>
        <w:tc>
          <w:tcPr>
            <w:tcW w:type="dxa" w:w="3360"/>
            <w:vAlign w:val="top"/>
          </w:tcPr>
          <w:p>
            <w:r>
              <w:t>News publique + événement privé</w:t>
            </w:r>
          </w:p>
        </w:tc>
        <w:tc>
          <w:tcPr>
            <w:tcW w:type="dxa" w:w="3360"/>
            <w:vAlign w:val="top"/>
          </w:tcPr>
          <w:p>
            <w:r>
              <w:t>Le monde change, ta vie aussi.</w:t>
            </w:r>
          </w:p>
        </w:tc>
      </w:tr>
      <w:tr>
        <w:tc>
          <w:tcPr>
            <w:tcW w:type="dxa" w:w="3360"/>
            <w:vAlign w:val="top"/>
          </w:tcPr>
          <w:p>
            <w:r>
              <w:t>25–35 s</w:t>
            </w:r>
          </w:p>
        </w:tc>
        <w:tc>
          <w:tcPr>
            <w:tcW w:type="dxa" w:w="3360"/>
            <w:vAlign w:val="top"/>
          </w:tcPr>
          <w:p>
            <w:r>
              <w:t>Choix banque/carrière/famille</w:t>
            </w:r>
          </w:p>
        </w:tc>
        <w:tc>
          <w:tcPr>
            <w:tcW w:type="dxa" w:w="3360"/>
            <w:vAlign w:val="top"/>
          </w:tcPr>
          <w:p>
            <w:r>
              <w:t>Chaque décision a un coût.</w:t>
            </w:r>
          </w:p>
        </w:tc>
      </w:tr>
      <w:tr>
        <w:tc>
          <w:tcPr>
            <w:tcW w:type="dxa" w:w="3360"/>
            <w:vAlign w:val="top"/>
          </w:tcPr>
          <w:p>
            <w:r>
              <w:t>35–45 s</w:t>
            </w:r>
          </w:p>
        </w:tc>
        <w:tc>
          <w:tcPr>
            <w:tcW w:type="dxa" w:w="3360"/>
            <w:vAlign w:val="top"/>
          </w:tcPr>
          <w:p>
            <w:r>
              <w:t>Bilan final graphique</w:t>
            </w:r>
          </w:p>
        </w:tc>
        <w:tc>
          <w:tcPr>
            <w:tcW w:type="dxa" w:w="3360"/>
            <w:vAlign w:val="top"/>
          </w:tcPr>
          <w:p>
            <w:r>
              <w:t>Tu as gagné de l’argent. As-tu gagné ta vie ?</w:t>
            </w:r>
          </w:p>
        </w:tc>
      </w:tr>
    </w:tbl>
    <w:p/>
    <w:p>
      <w:pPr>
        <w:pStyle w:val="Heading1"/>
      </w:pPr>
      <w:r>
        <w:t>Plan de lancement</w:t>
      </w:r>
    </w:p>
    <w:p>
      <w:pPr>
        <w:pStyle w:val="ListBullet"/>
      </w:pPr>
      <w:r>
        <w:t>Pré-lancement : devlogs très courts, centrés sur une décision forte.</w:t>
      </w:r>
    </w:p>
    <w:p>
      <w:pPr>
        <w:pStyle w:val="ListBullet"/>
      </w:pPr>
      <w:r>
        <w:t>Démo : run jouable de 5 ans, bilan partageable.</w:t>
      </w:r>
    </w:p>
    <w:p>
      <w:pPr>
        <w:pStyle w:val="ListBullet"/>
      </w:pPr>
      <w:r>
        <w:t>Playtest : Discord / formulaire, collecte des stratégies et moments de frustration.</w:t>
      </w:r>
    </w:p>
    <w:p>
      <w:pPr>
        <w:pStyle w:val="ListBullet"/>
      </w:pPr>
      <w:r>
        <w:t>Créateurs : cibler finance perso, gestion, simulation, humour noir, étudiants ingénieurs/éco.</w:t>
      </w:r>
    </w:p>
    <w:p>
      <w:pPr>
        <w:pStyle w:val="ListBullet"/>
      </w:pPr>
      <w:r>
        <w:t>Post-lancement : scénarios communautaires et événements inspirés de l’actualité.</w:t>
      </w:r>
    </w:p>
    <w:p>
      <w:pPr>
        <w:pStyle w:val="Heading1"/>
      </w:pPr>
      <w:r>
        <w:t>Mots et slogans à tester</w:t>
      </w:r>
    </w:p>
    <w:p>
      <w:pPr>
        <w:pStyle w:val="ListBullet"/>
      </w:pPr>
      <w:r>
        <w:t>“Chaque mois, tu dépenses ta vie.”</w:t>
      </w:r>
    </w:p>
    <w:p>
      <w:pPr>
        <w:pStyle w:val="ListBullet"/>
      </w:pPr>
      <w:r>
        <w:t>“L’indépendance financière a un prix.”</w:t>
      </w:r>
    </w:p>
    <w:p>
      <w:pPr>
        <w:pStyle w:val="ListBullet"/>
      </w:pPr>
      <w:r>
        <w:t>“Tu peux devenir riche. Mais à quel coût ?”</w:t>
      </w:r>
    </w:p>
    <w:p>
      <w:pPr>
        <w:pStyle w:val="ListBullet"/>
      </w:pPr>
      <w:r>
        <w:t>“Un jeu de gestion où le boss final, c’est ta propre vie.”</w:t>
      </w:r>
    </w:p>
    <w:p>
      <w:pPr>
        <w:pStyle w:val="ListBullet"/>
      </w:pPr>
      <w:r>
        <w:t>“Métro, boulot, villa… ou banqueroute.”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A1C3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AAD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452A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A1C3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