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TOC \o "1-3" \h \u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_Toc9822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eastAsia="zh-CN"/>
        </w:rPr>
        <w:t>GO实现千万级WebSocket消息推送服务</w:t>
      </w:r>
      <w:r>
        <w:tab/>
      </w:r>
      <w:r>
        <w:fldChar w:fldCharType="begin"/>
      </w:r>
      <w:r>
        <w:instrText xml:space="preserve"> PAGEREF _Toc9822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_Toc31238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弹幕推送系统的技术挑战</w:t>
      </w:r>
      <w:r>
        <w:tab/>
      </w:r>
      <w:r>
        <w:fldChar w:fldCharType="begin"/>
      </w:r>
      <w:r>
        <w:instrText xml:space="preserve"> PAGEREF _Toc31238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_Toc12913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弹幕技术的复杂度</w:t>
      </w:r>
      <w:r>
        <w:tab/>
      </w:r>
      <w:r>
        <w:fldChar w:fldCharType="begin"/>
      </w:r>
      <w:r>
        <w:instrText xml:space="preserve"> PAGEREF _Toc12913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_Toc13755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拉模式与推模式的区别</w:t>
      </w:r>
      <w:r>
        <w:tab/>
      </w:r>
      <w:r>
        <w:fldChar w:fldCharType="begin"/>
      </w:r>
      <w:r>
        <w:instrText xml:space="preserve"> PAGEREF _Toc13755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_Toc4654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拉模式</w:t>
      </w:r>
      <w:r>
        <w:tab/>
      </w:r>
      <w:r>
        <w:fldChar w:fldCharType="begin"/>
      </w:r>
      <w:r>
        <w:instrText xml:space="preserve"> PAGEREF _Toc4654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_Toc17936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推模式</w:t>
      </w:r>
      <w:r>
        <w:tab/>
      </w:r>
      <w:r>
        <w:fldChar w:fldCharType="begin"/>
      </w:r>
      <w:r>
        <w:instrText xml:space="preserve"> PAGEREF _Toc17936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_Toc6695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基于WebSocket推送</w:t>
      </w:r>
      <w:r>
        <w:tab/>
      </w:r>
      <w:r>
        <w:fldChar w:fldCharType="begin"/>
      </w:r>
      <w:r>
        <w:instrText xml:space="preserve"> PAGEREF _Toc6695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_Toc11359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WebSocket协议与交互</w:t>
      </w:r>
      <w:r>
        <w:tab/>
      </w:r>
      <w:r>
        <w:fldChar w:fldCharType="begin"/>
      </w:r>
      <w:r>
        <w:instrText xml:space="preserve"> PAGEREF _Toc11359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_Toc28977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服务端的技术选型与考虑</w:t>
      </w:r>
      <w:r>
        <w:tab/>
      </w:r>
      <w:r>
        <w:fldChar w:fldCharType="begin"/>
      </w:r>
      <w:r>
        <w:instrText xml:space="preserve"> PAGEREF _Toc28977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_Toc31615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实现HTTP服务端</w:t>
      </w:r>
      <w:r>
        <w:tab/>
      </w:r>
      <w:r>
        <w:fldChar w:fldCharType="begin"/>
      </w:r>
      <w:r>
        <w:instrText xml:space="preserve"> PAGEREF _Toc31615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_Toc12471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完成WebSocket握手 -- upgrade为ws的握手处理</w:t>
      </w:r>
      <w:r>
        <w:tab/>
      </w:r>
      <w:r>
        <w:fldChar w:fldCharType="begin"/>
      </w:r>
      <w:r>
        <w:instrText xml:space="preserve"> PAGEREF _Toc12471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_Toc14683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封装WebSocket</w:t>
      </w:r>
      <w:r>
        <w:rPr>
          <w:rFonts w:hint="default"/>
          <w:lang w:val="en-US" w:eastAsia="zh-CN"/>
        </w:rPr>
        <w:t xml:space="preserve"> (</w:t>
      </w:r>
      <w:r>
        <w:rPr>
          <w:rFonts w:hint="eastAsia"/>
          <w:lang w:val="en-US" w:eastAsia="zh-CN"/>
        </w:rPr>
        <w:t>对于TCP的封装也是很有作用的</w:t>
      </w:r>
      <w:r>
        <w:rPr>
          <w:rFonts w:hint="default"/>
          <w:lang w:val="en-US" w:eastAsia="zh-CN"/>
        </w:rPr>
        <w:t>)</w:t>
      </w:r>
      <w:r>
        <w:tab/>
      </w:r>
      <w:r>
        <w:fldChar w:fldCharType="begin"/>
      </w:r>
      <w:r>
        <w:instrText xml:space="preserve"> PAGEREF _Toc14683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_Toc30843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千万级弹幕系统的架构秘密</w:t>
      </w:r>
      <w:r>
        <w:tab/>
      </w:r>
      <w:r>
        <w:fldChar w:fldCharType="begin"/>
      </w:r>
      <w:r>
        <w:instrText xml:space="preserve"> PAGEREF _Toc30843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_Toc31269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方案解决</w:t>
      </w:r>
      <w:r>
        <w:tab/>
      </w:r>
      <w:r>
        <w:fldChar w:fldCharType="begin"/>
      </w:r>
      <w:r>
        <w:instrText xml:space="preserve"> PAGEREF _Toc31269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_Toc6520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单机架构</w:t>
      </w:r>
      <w:r>
        <w:tab/>
      </w:r>
      <w:r>
        <w:fldChar w:fldCharType="begin"/>
      </w:r>
      <w:r>
        <w:instrText xml:space="preserve"> PAGEREF _Toc6520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_Toc27190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分布式架构</w:t>
      </w:r>
      <w:r>
        <w:tab/>
      </w:r>
      <w:r>
        <w:fldChar w:fldCharType="begin"/>
      </w:r>
      <w:r>
        <w:instrText xml:space="preserve"> PAGEREF _Toc27190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\l _Toc22729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Fonts w:hint="eastAsia"/>
          <w:lang w:val="en-US" w:eastAsia="zh-CN"/>
        </w:rPr>
        <w:t>课程回顾</w:t>
      </w:r>
      <w:r>
        <w:tab/>
      </w:r>
      <w:r>
        <w:fldChar w:fldCharType="begin"/>
      </w:r>
      <w:r>
        <w:instrText xml:space="preserve"> PAGEREF _Toc22729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fldChar w:fldCharType="end"/>
      </w:r>
    </w:p>
    <w:p>
      <w:pPr>
        <w:pStyle w:val="2"/>
        <w:rPr>
          <w:rFonts w:hint="eastAsia"/>
          <w:lang w:eastAsia="zh-CN"/>
        </w:rPr>
      </w:pPr>
      <w:bookmarkStart w:id="0" w:name="_Toc9822"/>
      <w:r>
        <w:rPr>
          <w:rFonts w:hint="eastAsia"/>
          <w:lang w:eastAsia="zh-CN"/>
        </w:rPr>
        <w:t>GO实现千万级WebSocket消</w:t>
      </w:r>
      <w:bookmarkStart w:id="17" w:name="_GoBack"/>
      <w:bookmarkEnd w:id="17"/>
      <w:r>
        <w:rPr>
          <w:rFonts w:hint="eastAsia"/>
          <w:lang w:eastAsia="zh-CN"/>
        </w:rPr>
        <w:t>息推送服务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31238"/>
      <w:r>
        <w:rPr>
          <w:rFonts w:hint="eastAsia"/>
          <w:lang w:val="en-US" w:eastAsia="zh-CN"/>
        </w:rPr>
        <w:t>弹幕推送系统的技术挑战</w:t>
      </w:r>
      <w:bookmarkEnd w:id="1"/>
    </w:p>
    <w:p>
      <w:pPr>
        <w:pStyle w:val="4"/>
        <w:rPr>
          <w:rFonts w:hint="eastAsia"/>
          <w:lang w:val="en-US" w:eastAsia="zh-CN"/>
        </w:rPr>
      </w:pPr>
      <w:bookmarkStart w:id="2" w:name="_Toc12913"/>
      <w:r>
        <w:rPr>
          <w:rFonts w:hint="eastAsia"/>
          <w:lang w:val="en-US" w:eastAsia="zh-CN"/>
        </w:rPr>
        <w:t>弹幕技术的复杂度</w:t>
      </w:r>
      <w:bookmarkEnd w:id="2"/>
    </w:p>
    <w:p>
      <w:r>
        <w:drawing>
          <wp:inline distT="0" distB="0" distL="114300" distR="114300">
            <wp:extent cx="5267960" cy="2689860"/>
            <wp:effectExtent l="0" t="0" r="88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912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" w:name="_Toc13755"/>
      <w:r>
        <w:rPr>
          <w:rFonts w:hint="eastAsia"/>
          <w:lang w:val="en-US" w:eastAsia="zh-CN"/>
        </w:rPr>
        <w:t>拉模式与推模式的区别</w:t>
      </w:r>
      <w:bookmarkEnd w:id="3"/>
    </w:p>
    <w:p>
      <w:pPr>
        <w:pStyle w:val="4"/>
        <w:rPr>
          <w:rFonts w:hint="eastAsia"/>
          <w:lang w:val="en-US" w:eastAsia="zh-CN"/>
        </w:rPr>
      </w:pPr>
      <w:bookmarkStart w:id="4" w:name="_Toc4654"/>
      <w:r>
        <w:rPr>
          <w:rFonts w:hint="eastAsia"/>
          <w:lang w:val="en-US" w:eastAsia="zh-CN"/>
        </w:rPr>
        <w:t>拉模式</w:t>
      </w:r>
      <w:bookmarkEnd w:id="4"/>
    </w:p>
    <w:p>
      <w:r>
        <w:drawing>
          <wp:inline distT="0" distB="0" distL="114300" distR="114300">
            <wp:extent cx="5269865" cy="1880870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由于弹幕的高并发性和数据访问量过大的特点，所以我们不能直接使用拉模式，而是需要使用推模式</w:t>
      </w:r>
    </w:p>
    <w:p>
      <w:pPr>
        <w:pStyle w:val="4"/>
        <w:rPr>
          <w:rFonts w:hint="eastAsia"/>
          <w:lang w:val="en-US" w:eastAsia="zh-CN"/>
        </w:rPr>
      </w:pPr>
      <w:bookmarkStart w:id="5" w:name="_Toc17936"/>
      <w:r>
        <w:rPr>
          <w:rFonts w:hint="eastAsia"/>
          <w:lang w:val="en-US" w:eastAsia="zh-CN"/>
        </w:rPr>
        <w:t>推模式</w:t>
      </w:r>
      <w:bookmarkEnd w:id="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17040"/>
            <wp:effectExtent l="0" t="0" r="444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" w:name="_Toc6695"/>
      <w:r>
        <w:rPr>
          <w:rFonts w:hint="eastAsia"/>
          <w:lang w:val="en-US" w:eastAsia="zh-CN"/>
        </w:rPr>
        <w:t>基于WebSocket推送</w:t>
      </w:r>
      <w:bookmarkEnd w:id="6"/>
    </w:p>
    <w:p>
      <w:r>
        <w:drawing>
          <wp:inline distT="0" distB="0" distL="114300" distR="114300">
            <wp:extent cx="5271135" cy="187325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" w:name="_Toc11359"/>
      <w:r>
        <w:rPr>
          <w:rFonts w:hint="eastAsia"/>
          <w:lang w:val="en-US" w:eastAsia="zh-CN"/>
        </w:rPr>
        <w:t>WebSocket协议与交互</w:t>
      </w:r>
      <w:bookmarkEnd w:id="7"/>
    </w:p>
    <w:p>
      <w:r>
        <w:drawing>
          <wp:inline distT="0" distB="0" distL="114300" distR="114300">
            <wp:extent cx="5269865" cy="187071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8117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43940"/>
            <wp:effectExtent l="0" t="0" r="317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" w:name="_Toc28977"/>
      <w:r>
        <w:rPr>
          <w:rFonts w:hint="eastAsia"/>
          <w:lang w:val="en-US" w:eastAsia="zh-CN"/>
        </w:rPr>
        <w:t>服务端的技术选型与考虑</w:t>
      </w:r>
      <w:bookmarkEnd w:id="8"/>
    </w:p>
    <w:p>
      <w:r>
        <w:drawing>
          <wp:inline distT="0" distB="0" distL="114300" distR="114300">
            <wp:extent cx="5271770" cy="1097915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75055"/>
            <wp:effectExtent l="0" t="0" r="762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059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31615"/>
      <w:r>
        <w:rPr>
          <w:rFonts w:hint="eastAsia"/>
          <w:lang w:val="en-US" w:eastAsia="zh-CN"/>
        </w:rPr>
        <w:t>实现HTTP服务端</w:t>
      </w:r>
      <w:bookmarkEnd w:id="9"/>
    </w:p>
    <w:p>
      <w:r>
        <w:drawing>
          <wp:inline distT="0" distB="0" distL="114300" distR="114300">
            <wp:extent cx="5272405" cy="8382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10" w:name="_Toc12471"/>
      <w:r>
        <w:rPr>
          <w:rFonts w:hint="eastAsia"/>
          <w:lang w:val="en-US" w:eastAsia="zh-CN"/>
        </w:rPr>
        <w:t>完成WebSocket握手 -- upgrade为ws的握手处理</w:t>
      </w:r>
      <w:bookmarkEnd w:id="10"/>
    </w:p>
    <w:p>
      <w:r>
        <w:drawing>
          <wp:inline distT="0" distB="0" distL="114300" distR="114300">
            <wp:extent cx="5267325" cy="769620"/>
            <wp:effectExtent l="0" t="0" r="952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9296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469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239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1" w:name="_Toc14683"/>
      <w:r>
        <w:rPr>
          <w:rFonts w:hint="eastAsia"/>
          <w:lang w:val="en-US" w:eastAsia="zh-CN"/>
        </w:rPr>
        <w:t>封装WebSocket</w:t>
      </w:r>
      <w:r>
        <w:rPr>
          <w:rFonts w:hint="default"/>
          <w:lang w:val="en-US" w:eastAsia="zh-CN"/>
        </w:rPr>
        <w:t xml:space="preserve"> (</w:t>
      </w:r>
      <w:r>
        <w:rPr>
          <w:rFonts w:hint="eastAsia"/>
          <w:lang w:val="en-US" w:eastAsia="zh-CN"/>
        </w:rPr>
        <w:t>对于TCP的封装也是很有作用的</w:t>
      </w:r>
      <w:r>
        <w:rPr>
          <w:rFonts w:hint="default"/>
          <w:lang w:val="en-US" w:eastAsia="zh-CN"/>
        </w:rPr>
        <w:t>)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缺乏工程化的设计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其他代码模块，无法直接操作WebSocket连接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WebSocket连接非线程安全，并发读/写需要同步手段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隐藏细节，封装API</w:t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封装Connnection结构，隐藏WebSocket底层连接</w:t>
      </w:r>
    </w:p>
    <w:p>
      <w:pPr>
        <w:numPr>
          <w:ilvl w:val="0"/>
          <w:numId w:val="2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封装Connection的API，提供Send</w:t>
      </w:r>
      <w:r>
        <w:rPr>
          <w:rFonts w:hint="default"/>
          <w:lang w:val="en-US" w:eastAsia="zh-CN"/>
        </w:rPr>
        <w:t>/Read/Close</w:t>
      </w:r>
      <w:r>
        <w:rPr>
          <w:rFonts w:hint="eastAsia"/>
          <w:lang w:val="en-US" w:eastAsia="zh-CN"/>
        </w:rPr>
        <w:t>等线程安全接口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API</w:t>
      </w:r>
      <w:r>
        <w:rPr>
          <w:rFonts w:hint="eastAsia"/>
          <w:lang w:val="en-US" w:eastAsia="zh-CN"/>
        </w:rPr>
        <w:t>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SendMessage</w:t>
      </w:r>
      <w:r>
        <w:rPr>
          <w:rFonts w:hint="eastAsia"/>
          <w:lang w:val="en-US" w:eastAsia="zh-CN"/>
        </w:rPr>
        <w:t>将消息投递到out channel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ReadMessage从in channel读取消息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启动读协程，循环读取WebSocket，将消息投递到in channel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启动写协程，循环读取out channel，将消息写给WebSocket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8740" cy="78105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Server</w:t>
      </w:r>
      <w:r>
        <w:rPr>
          <w:rFonts w:hint="default"/>
          <w:lang w:val="en-US" w:eastAsia="zh-CN"/>
        </w:rPr>
        <w:t>.go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16935"/>
            <wp:effectExtent l="0" t="0" r="825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336800"/>
            <wp:effectExtent l="0" t="0" r="1016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Connection.go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3382010"/>
            <wp:effectExtent l="0" t="0" r="571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78835"/>
            <wp:effectExtent l="0" t="0" r="889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73120"/>
            <wp:effectExtent l="0" t="0" r="508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29560"/>
            <wp:effectExtent l="0" t="0" r="317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7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bookmarkStart w:id="12" w:name="_Toc30843"/>
      <w:r>
        <w:rPr>
          <w:rFonts w:hint="eastAsia"/>
          <w:lang w:val="en-US" w:eastAsia="zh-CN"/>
        </w:rPr>
        <w:t>千万级弹幕系统的架构秘密</w:t>
      </w:r>
      <w:bookmarkEnd w:id="12"/>
    </w:p>
    <w:p>
      <w:r>
        <w:drawing>
          <wp:inline distT="0" distB="0" distL="114300" distR="114300">
            <wp:extent cx="5271770" cy="233362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1170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28545"/>
            <wp:effectExtent l="0" t="0" r="508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61235"/>
            <wp:effectExtent l="0" t="0" r="6985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31269"/>
      <w:r>
        <w:rPr>
          <w:rFonts w:hint="eastAsia"/>
          <w:lang w:val="en-US" w:eastAsia="zh-CN"/>
        </w:rPr>
        <w:t>方案解决</w:t>
      </w:r>
      <w:bookmarkEnd w:id="13"/>
    </w:p>
    <w:p>
      <w:r>
        <w:drawing>
          <wp:inline distT="0" distB="0" distL="114300" distR="114300">
            <wp:extent cx="5270500" cy="1908175"/>
            <wp:effectExtent l="0" t="0" r="6350" b="158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70455"/>
            <wp:effectExtent l="0" t="0" r="6985" b="1079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这样的话发一条100w用户，一秒就是100w次，20条一百万用户也是100w次，以此减少io的操作</w:t>
      </w:r>
    </w:p>
    <w:p>
      <w:r>
        <w:drawing>
          <wp:inline distT="0" distB="0" distL="114300" distR="114300">
            <wp:extent cx="5273040" cy="1780540"/>
            <wp:effectExtent l="0" t="0" r="3810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5390"/>
            <wp:effectExtent l="0" t="0" r="8255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46885"/>
            <wp:effectExtent l="0" t="0" r="9525" b="571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23770"/>
            <wp:effectExtent l="0" t="0" r="8890" b="508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4" w:name="_Toc6520"/>
      <w:r>
        <w:rPr>
          <w:rFonts w:hint="eastAsia"/>
          <w:lang w:val="en-US" w:eastAsia="zh-CN"/>
        </w:rPr>
        <w:t>单机架构</w:t>
      </w:r>
      <w:bookmarkEnd w:id="14"/>
    </w:p>
    <w:p>
      <w:r>
        <w:drawing>
          <wp:inline distT="0" distB="0" distL="114300" distR="114300">
            <wp:extent cx="5267960" cy="2985770"/>
            <wp:effectExtent l="0" t="0" r="8890" b="508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5" w:name="_Toc27190"/>
      <w:r>
        <w:rPr>
          <w:rFonts w:hint="eastAsia"/>
          <w:lang w:val="en-US" w:eastAsia="zh-CN"/>
        </w:rPr>
        <w:t>分布式架构</w:t>
      </w:r>
      <w:bookmarkEnd w:id="15"/>
    </w:p>
    <w:p>
      <w:r>
        <w:drawing>
          <wp:inline distT="0" distB="0" distL="114300" distR="114300">
            <wp:extent cx="5273675" cy="2567940"/>
            <wp:effectExtent l="0" t="0" r="3175" b="381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主要瓶颈是内存，CPU还有最重要的是带宽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因为一般的带宽仅仅是千兆网卡，远没有达到G级别的网卡，这样单机的主要瓶颈就体现了问题了</w:t>
      </w:r>
    </w:p>
    <w:p>
      <w:r>
        <w:drawing>
          <wp:inline distT="0" distB="0" distL="114300" distR="114300">
            <wp:extent cx="5271770" cy="2413635"/>
            <wp:effectExtent l="0" t="0" r="5080" b="571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网关级别的消息推送，这样才能让消息发送到指定主播的指定弹幕频道上</w:t>
      </w:r>
    </w:p>
    <w:p>
      <w:r>
        <w:drawing>
          <wp:inline distT="0" distB="0" distL="114300" distR="114300">
            <wp:extent cx="5272405" cy="2445385"/>
            <wp:effectExtent l="0" t="0" r="4445" b="1206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04465"/>
            <wp:effectExtent l="0" t="0" r="3810" b="63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22729"/>
      <w:r>
        <w:rPr>
          <w:rFonts w:hint="eastAsia"/>
          <w:lang w:val="en-US" w:eastAsia="zh-CN"/>
        </w:rPr>
        <w:t>课程回顾</w:t>
      </w:r>
      <w:bookmarkEnd w:id="16"/>
    </w:p>
    <w:p>
      <w:r>
        <w:drawing>
          <wp:inline distT="0" distB="0" distL="114300" distR="114300">
            <wp:extent cx="5273675" cy="2553335"/>
            <wp:effectExtent l="0" t="0" r="3175" b="1841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34590"/>
            <wp:effectExtent l="0" t="0" r="6350" b="381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2270125"/>
            <wp:effectExtent l="0" t="0" r="5080" b="1587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30475"/>
            <wp:effectExtent l="0" t="0" r="6985" b="317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286635"/>
            <wp:effectExtent l="0" t="0" r="12700" b="18415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8D0B68"/>
    <w:multiLevelType w:val="singleLevel"/>
    <w:tmpl w:val="8A8D0B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A4DB4D8"/>
    <w:multiLevelType w:val="singleLevel"/>
    <w:tmpl w:val="6A4DB4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4EF7"/>
    <w:rsid w:val="000B36EB"/>
    <w:rsid w:val="03862836"/>
    <w:rsid w:val="04DC191B"/>
    <w:rsid w:val="050B6CD0"/>
    <w:rsid w:val="056B138D"/>
    <w:rsid w:val="0A6E1294"/>
    <w:rsid w:val="0A8B1AA6"/>
    <w:rsid w:val="0C3B0793"/>
    <w:rsid w:val="0CAA657D"/>
    <w:rsid w:val="0E96295A"/>
    <w:rsid w:val="0F263401"/>
    <w:rsid w:val="13364D1A"/>
    <w:rsid w:val="134874D0"/>
    <w:rsid w:val="14CF57E2"/>
    <w:rsid w:val="15D56F70"/>
    <w:rsid w:val="17D909C0"/>
    <w:rsid w:val="1A9F0676"/>
    <w:rsid w:val="1B130FE2"/>
    <w:rsid w:val="1B5E35F9"/>
    <w:rsid w:val="1BAF352E"/>
    <w:rsid w:val="1CC91D93"/>
    <w:rsid w:val="1D3C1445"/>
    <w:rsid w:val="1FDF6615"/>
    <w:rsid w:val="21511626"/>
    <w:rsid w:val="2229326E"/>
    <w:rsid w:val="22C03EF2"/>
    <w:rsid w:val="248A4242"/>
    <w:rsid w:val="250E7F2E"/>
    <w:rsid w:val="2851679A"/>
    <w:rsid w:val="2A4E594A"/>
    <w:rsid w:val="2E0268B4"/>
    <w:rsid w:val="2E731FDB"/>
    <w:rsid w:val="317C32E3"/>
    <w:rsid w:val="35F34527"/>
    <w:rsid w:val="397203B5"/>
    <w:rsid w:val="3B3663F5"/>
    <w:rsid w:val="3C6957FD"/>
    <w:rsid w:val="3E1A70B4"/>
    <w:rsid w:val="40A97BE1"/>
    <w:rsid w:val="43A540AB"/>
    <w:rsid w:val="454524C3"/>
    <w:rsid w:val="486175E1"/>
    <w:rsid w:val="4C323BA9"/>
    <w:rsid w:val="51203835"/>
    <w:rsid w:val="517A6E43"/>
    <w:rsid w:val="5292739E"/>
    <w:rsid w:val="534748C9"/>
    <w:rsid w:val="57270261"/>
    <w:rsid w:val="579806E2"/>
    <w:rsid w:val="57C6212A"/>
    <w:rsid w:val="5EE91AF8"/>
    <w:rsid w:val="613B2907"/>
    <w:rsid w:val="63564E81"/>
    <w:rsid w:val="672A0FEE"/>
    <w:rsid w:val="68412825"/>
    <w:rsid w:val="6ABF4330"/>
    <w:rsid w:val="6C421488"/>
    <w:rsid w:val="6CCD0ECC"/>
    <w:rsid w:val="6FFF6514"/>
    <w:rsid w:val="71926A7F"/>
    <w:rsid w:val="76252528"/>
    <w:rsid w:val="79014D6E"/>
    <w:rsid w:val="7D52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2018-10-08T07:29:15Z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