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jc w:val="center"/>
      </w:pPr>
      <w:r>
        <w:rPr>
          <w:rFonts w:ascii="Georgia" w:cs="Georgia" w:eastAsia="Georgia" w:hAnsi="Georgia"/>
          <w:b/>
          <w:bCs/>
          <w:color w:val="B85042"/>
          <w:sz w:val="72"/>
          <w:szCs w:val="72"/>
        </w:rPr>
        <w:t xml:space="preserve">TERANGA</w:t>
      </w:r>
    </w:p>
    <w:p>
      <w:pPr>
        <w:spacing w:after="200"/>
        <w:jc w:val="center"/>
      </w:pPr>
      <w:r>
        <w:rPr>
          <w:rFonts w:ascii="Georgia" w:cs="Georgia" w:eastAsia="Georgia" w:hAnsi="Georgia"/>
          <w:color w:val="D4A857"/>
          <w:sz w:val="32"/>
          <w:szCs w:val="32"/>
        </w:rPr>
        <w:t xml:space="preserve">L'hospitalité connectée</w:t>
      </w:r>
    </w:p>
    <w:p>
      <w:pPr>
        <w:spacing w:after="100"/>
        <w:jc w:val="center"/>
      </w:pPr>
      <w:r>
        <w:rPr>
          <w:rFonts w:ascii="Calibri" w:cs="Calibri" w:eastAsia="Calibri" w:hAnsi="Calibri"/>
          <w:color w:val="E7E8D1"/>
          <w:sz w:val="18"/>
          <w:szCs w:val="18"/>
        </w:rPr>
        <w:t xml:space="preserve">━━━━━━━━━━━━━━━━━━━━━━━━</w:t>
      </w:r>
    </w:p>
    <w:p>
      <w:pPr>
        <w:spacing w:after="80"/>
        <w:jc w:val="center"/>
      </w:pPr>
      <w:r>
        <w:rPr>
          <w:rFonts w:ascii="Calibri" w:cs="Calibri" w:eastAsia="Calibri" w:hAnsi="Calibri"/>
          <w:color w:val="6B5B4E"/>
          <w:sz w:val="24"/>
          <w:szCs w:val="24"/>
        </w:rPr>
        <w:t xml:space="preserve">Plateforme SaaS de gestion hôtelière</w:t>
      </w:r>
    </w:p>
    <w:p>
      <w:pPr>
        <w:spacing w:after="600"/>
        <w:jc w:val="center"/>
      </w:pPr>
      <w:r>
        <w:rPr>
          <w:rFonts w:ascii="Calibri" w:cs="Calibri" w:eastAsia="Calibri" w:hAnsi="Calibri"/>
          <w:color w:val="9C8B7E"/>
          <w:sz w:val="22"/>
          <w:szCs w:val="22"/>
        </w:rPr>
        <w:t xml:space="preserve">Conçue pour l'Afrique — Pensée pour le monde</w:t>
      </w:r>
    </w:p>
    <w:p>
      <w:pPr>
        <w:spacing w:after="0"/>
        <w:jc w:val="center"/>
      </w:pPr>
      <w:r>
        <w:rPr>
          <w:rFonts w:ascii="Calibri" w:cs="Calibri" w:eastAsia="Calibri" w:hAnsi="Calibri"/>
          <w:b/>
          <w:bCs/>
          <w:color w:val="2C2418"/>
          <w:sz w:val="22"/>
          <w:szCs w:val="22"/>
        </w:rPr>
        <w:t xml:space="preserve">Guide des fonctionnalités</w:t>
      </w:r>
    </w:p>
    <w:p>
      <w:r>
        <w:br w:type="page"/>
      </w:r>
    </w:p>
    <w:p>
      <w:pPr>
        <w:pStyle w:val="Heading1"/>
        <w:spacing w:after="150" w:before="300"/>
      </w:pPr>
      <w:r>
        <w:t xml:space="preserve">Pourquoi Teranga ?</w:t>
      </w:r>
    </w:p>
    <w:p>
      <w:pPr>
        <w:spacing w:after="120"/>
      </w:pPr>
      <w:r>
        <w:rPr>
          <w:rFonts w:ascii="Calibri" w:cs="Calibri" w:eastAsia="Calibri" w:hAnsi="Calibri"/>
          <w:color w:val="4A3728"/>
          <w:sz w:val="22"/>
          <w:szCs w:val="22"/>
        </w:rPr>
        <w:t xml:space="preserve">"Teranga" signifie "hospitalité" en Wolof. C'est le concept culturel le plus emblématique de l'Afrique de l'Ouest : l'art d'accueillir, de recevoir et de prendre soin de ses hôtes. Ce mot est devenu le nom de notre plateforme car il incarne exactement notre mission.</w:t>
      </w:r>
    </w:p>
    <w:p>
      <w:pPr>
        <w:spacing w:after="120"/>
      </w:pPr>
      <w:r>
        <w:rPr>
          <w:rFonts w:ascii="Calibri" w:cs="Calibri" w:eastAsia="Calibri" w:hAnsi="Calibri"/>
          <w:color w:val="4A3728"/>
          <w:sz w:val="22"/>
          <w:szCs w:val="22"/>
        </w:rPr>
        <w:t xml:space="preserve">Teranga est une plateforme SaaS de gestion hôtelière (PMS) complète, conçue spécifiquement pour répondre aux besoins des hôteliers africains. Elle combine la puissance d'un système moderne avec la simplicité d'utilisation qu'exige le terrain.</w:t>
      </w:r>
    </w:p>
    <w:p>
      <w:pPr>
        <w:spacing w:after="120"/>
      </w:pPr>
      <w:r>
        <w:rPr>
          <w:rFonts w:ascii="Calibri" w:cs="Calibri" w:eastAsia="Calibri" w:hAnsi="Calibri"/>
          <w:color w:val="4A3728"/>
          <w:sz w:val="22"/>
          <w:szCs w:val="22"/>
        </w:rPr>
        <w:t xml:space="preserve">Avec Teranga, vous gérez l'ensemble de votre établissement depuis une seule interface : chambres, réservations, facturation, paiements, stocks, fournisseurs et point de vente.</w:t>
      </w:r>
    </w:p>
    <w:p>
      <w:pPr>
        <w:pStyle w:val="Heading1"/>
        <w:spacing w:after="150" w:before="300"/>
      </w:pPr>
      <w:r>
        <w:t xml:space="preserve">Architecture technique</w:t>
      </w:r>
    </w:p>
    <w:p>
      <w:pPr>
        <w:spacing w:after="120"/>
      </w:pPr>
      <w:r>
        <w:rPr>
          <w:rFonts w:ascii="Calibri" w:cs="Calibri" w:eastAsia="Calibri" w:hAnsi="Calibri"/>
          <w:color w:val="4A3728"/>
          <w:sz w:val="22"/>
          <w:szCs w:val="22"/>
        </w:rPr>
        <w:t xml:space="preserve">Teranga est construite sur des technologies modernes et éprouvées :</w:t>
      </w:r>
    </w:p>
    <w:p>
      <w:pPr>
        <w:pStyle w:val="ListParagraph"/>
        <w:numPr>
          <w:ilvl w:val="0"/>
          <w:numId w:val="2"/>
        </w:numPr>
        <w:spacing w:after="60"/>
      </w:pPr>
      <w:r>
        <w:rPr>
          <w:rFonts w:ascii="Calibri" w:cs="Calibri" w:eastAsia="Calibri" w:hAnsi="Calibri"/>
          <w:color w:val="4A3728"/>
          <w:sz w:val="22"/>
          <w:szCs w:val="22"/>
        </w:rPr>
        <w:t xml:space="preserve">Frontend web : Next.js 14 avec TypeScript et Tailwind CSS</w:t>
      </w:r>
    </w:p>
    <w:p>
      <w:pPr>
        <w:pStyle w:val="ListParagraph"/>
        <w:numPr>
          <w:ilvl w:val="0"/>
          <w:numId w:val="2"/>
        </w:numPr>
        <w:spacing w:after="60"/>
      </w:pPr>
      <w:r>
        <w:rPr>
          <w:rFonts w:ascii="Calibri" w:cs="Calibri" w:eastAsia="Calibri" w:hAnsi="Calibri"/>
          <w:color w:val="4A3728"/>
          <w:sz w:val="22"/>
          <w:szCs w:val="22"/>
        </w:rPr>
        <w:t xml:space="preserve">Backend API REST : Node.js / Express avec TypeScript</w:t>
      </w:r>
    </w:p>
    <w:p>
      <w:pPr>
        <w:pStyle w:val="ListParagraph"/>
        <w:numPr>
          <w:ilvl w:val="0"/>
          <w:numId w:val="2"/>
        </w:numPr>
        <w:spacing w:after="60"/>
      </w:pPr>
      <w:r>
        <w:rPr>
          <w:rFonts w:ascii="Calibri" w:cs="Calibri" w:eastAsia="Calibri" w:hAnsi="Calibri"/>
          <w:color w:val="4A3728"/>
          <w:sz w:val="22"/>
          <w:szCs w:val="22"/>
        </w:rPr>
        <w:t xml:space="preserve">Base de données : PostgreSQL 15+ avec ORM Prisma</w:t>
      </w:r>
    </w:p>
    <w:p>
      <w:pPr>
        <w:pStyle w:val="ListParagraph"/>
        <w:numPr>
          <w:ilvl w:val="0"/>
          <w:numId w:val="2"/>
        </w:numPr>
        <w:spacing w:after="60"/>
      </w:pPr>
      <w:r>
        <w:rPr>
          <w:rFonts w:ascii="Calibri" w:cs="Calibri" w:eastAsia="Calibri" w:hAnsi="Calibri"/>
          <w:color w:val="4A3728"/>
          <w:sz w:val="22"/>
          <w:szCs w:val="22"/>
        </w:rPr>
        <w:t xml:space="preserve">Application mobile POS : Kotlin natif avec Jetpack Compose</w:t>
      </w:r>
    </w:p>
    <w:p>
      <w:pPr>
        <w:pStyle w:val="ListParagraph"/>
        <w:numPr>
          <w:ilvl w:val="0"/>
          <w:numId w:val="2"/>
        </w:numPr>
        <w:spacing w:after="60"/>
      </w:pPr>
      <w:r>
        <w:rPr>
          <w:rFonts w:ascii="Calibri" w:cs="Calibri" w:eastAsia="Calibri" w:hAnsi="Calibri"/>
          <w:color w:val="4A3728"/>
          <w:sz w:val="22"/>
          <w:szCs w:val="22"/>
        </w:rPr>
        <w:t xml:space="preserve">Authentification : JWT (double token) avec contrôle d'accès par rôles</w:t>
      </w:r>
    </w:p>
    <w:p>
      <w:pPr>
        <w:pStyle w:val="ListParagraph"/>
        <w:numPr>
          <w:ilvl w:val="0"/>
          <w:numId w:val="2"/>
        </w:numPr>
        <w:spacing w:after="60"/>
      </w:pPr>
      <w:r>
        <w:rPr>
          <w:rFonts w:ascii="Calibri" w:cs="Calibri" w:eastAsia="Calibri" w:hAnsi="Calibri"/>
          <w:color w:val="4A3728"/>
          <w:sz w:val="22"/>
          <w:szCs w:val="22"/>
        </w:rPr>
        <w:t xml:space="preserve">Architecture multi-tenant : isolation complète des données par client</w:t>
      </w:r>
    </w:p>
    <w:p>
      <w:r>
        <w:br w:type="page"/>
      </w:r>
    </w:p>
    <w:p>
      <w:pPr>
        <w:pStyle w:val="Heading1"/>
        <w:spacing w:after="150" w:before="300"/>
      </w:pPr>
      <w:r>
        <w:t xml:space="preserve">Les modules de Teranga</w:t>
      </w:r>
    </w:p>
    <w:p>
      <w:pPr>
        <w:pStyle w:val="Heading2"/>
        <w:spacing w:after="150" w:before="300"/>
      </w:pPr>
      <w:r>
        <w:t xml:space="preserve">Gestion des chambres</w:t>
      </w:r>
    </w:p>
    <w:p>
      <w:pPr>
        <w:spacing w:after="120"/>
      </w:pPr>
      <w:r>
        <w:rPr>
          <w:rFonts w:ascii="Calibri" w:cs="Calibri" w:eastAsia="Calibri" w:hAnsi="Calibri"/>
          <w:color w:val="4A3728"/>
          <w:sz w:val="22"/>
          <w:szCs w:val="22"/>
        </w:rPr>
        <w:t xml:space="preserve">Le module chambres vous permet de gérer l'ensemble de votre parc immobilier avec précision.</w:t>
      </w:r>
    </w:p>
    <w:p>
      <w:pPr>
        <w:spacing w:after="80"/>
      </w:pPr>
      <w:r>
        <w:rPr>
          <w:rFonts w:ascii="Calibri" w:cs="Calibri" w:eastAsia="Calibri" w:hAnsi="Calibri"/>
          <w:b/>
          <w:bCs/>
          <w:color w:val="B85042"/>
          <w:sz w:val="22"/>
          <w:szCs w:val="22"/>
        </w:rPr>
        <w:t xml:space="preserve">CRUD complet</w:t>
      </w:r>
      <w:r>
        <w:rPr>
          <w:rFonts w:ascii="Calibri" w:cs="Calibri" w:eastAsia="Calibri" w:hAnsi="Calibri"/>
          <w:color w:val="4A3728"/>
          <w:sz w:val="22"/>
          <w:szCs w:val="22"/>
        </w:rPr>
        <w:t xml:space="preserve"> — Créez, modifiez et organisez vos chambres par type (Simple, Double, Suite, Familiale, Deluxe), par étage et par établissement.</w:t>
      </w:r>
    </w:p>
    <w:p>
      <w:pPr>
        <w:spacing w:after="80"/>
      </w:pPr>
      <w:r>
        <w:rPr>
          <w:rFonts w:ascii="Calibri" w:cs="Calibri" w:eastAsia="Calibri" w:hAnsi="Calibri"/>
          <w:b/>
          <w:bCs/>
          <w:color w:val="B85042"/>
          <w:sz w:val="22"/>
          <w:szCs w:val="22"/>
        </w:rPr>
        <w:t xml:space="preserve">Statuts en temps réel</w:t>
      </w:r>
      <w:r>
        <w:rPr>
          <w:rFonts w:ascii="Calibri" w:cs="Calibri" w:eastAsia="Calibri" w:hAnsi="Calibri"/>
          <w:color w:val="4A3728"/>
          <w:sz w:val="22"/>
          <w:szCs w:val="22"/>
        </w:rPr>
        <w:t xml:space="preserve"> — Suivez la disponibilité de chaque chambre : Disponible, Occupée, Maintenance ou Hors service.</w:t>
      </w:r>
    </w:p>
    <w:p>
      <w:pPr>
        <w:spacing w:after="80"/>
      </w:pPr>
      <w:r>
        <w:rPr>
          <w:rFonts w:ascii="Calibri" w:cs="Calibri" w:eastAsia="Calibri" w:hAnsi="Calibri"/>
          <w:b/>
          <w:bCs/>
          <w:color w:val="B85042"/>
          <w:sz w:val="22"/>
          <w:szCs w:val="22"/>
        </w:rPr>
        <w:t xml:space="preserve">Tarification flexible</w:t>
      </w:r>
      <w:r>
        <w:rPr>
          <w:rFonts w:ascii="Calibri" w:cs="Calibri" w:eastAsia="Calibri" w:hAnsi="Calibri"/>
          <w:color w:val="4A3728"/>
          <w:sz w:val="22"/>
          <w:szCs w:val="22"/>
        </w:rPr>
        <w:t xml:space="preserve"> — Définissez un prix par nuit pour chaque chambre avec support des devises locales (XOF, XAF, etc.).</w:t>
      </w:r>
    </w:p>
    <w:p>
      <w:pPr>
        <w:spacing w:after="80"/>
      </w:pPr>
      <w:r>
        <w:rPr>
          <w:rFonts w:ascii="Calibri" w:cs="Calibri" w:eastAsia="Calibri" w:hAnsi="Calibri"/>
          <w:b/>
          <w:bCs/>
          <w:color w:val="B85042"/>
          <w:sz w:val="22"/>
          <w:szCs w:val="22"/>
        </w:rPr>
        <w:t xml:space="preserve">Multi-établissement</w:t>
      </w:r>
      <w:r>
        <w:rPr>
          <w:rFonts w:ascii="Calibri" w:cs="Calibri" w:eastAsia="Calibri" w:hAnsi="Calibri"/>
          <w:color w:val="4A3728"/>
          <w:sz w:val="22"/>
          <w:szCs w:val="22"/>
        </w:rPr>
        <w:t xml:space="preserve"> — Gérez plusieurs hôtels depuis la même interface, chacun avec ses propres chambres et sa configuration.</w:t>
      </w:r>
    </w:p>
    <w:p>
      <w:pPr>
        <w:pStyle w:val="Heading2"/>
        <w:spacing w:after="150" w:before="300"/>
      </w:pPr>
      <w:r>
        <w:t xml:space="preserve">Gestion des réservations</w:t>
      </w:r>
    </w:p>
    <w:p>
      <w:pPr>
        <w:spacing w:after="120"/>
      </w:pPr>
      <w:r>
        <w:rPr>
          <w:rFonts w:ascii="Calibri" w:cs="Calibri" w:eastAsia="Calibri" w:hAnsi="Calibri"/>
          <w:color w:val="4A3728"/>
          <w:sz w:val="22"/>
          <w:szCs w:val="22"/>
        </w:rPr>
        <w:t xml:space="preserve">Le cœur de votre activité, sécurisé contre les erreurs et les doubles réservations.</w:t>
      </w:r>
    </w:p>
    <w:p>
      <w:pPr>
        <w:spacing w:after="80"/>
      </w:pPr>
      <w:r>
        <w:rPr>
          <w:rFonts w:ascii="Calibri" w:cs="Calibri" w:eastAsia="Calibri" w:hAnsi="Calibri"/>
          <w:b/>
          <w:bCs/>
          <w:color w:val="B85042"/>
          <w:sz w:val="22"/>
          <w:szCs w:val="22"/>
        </w:rPr>
        <w:t xml:space="preserve">Anti-double booking</w:t>
      </w:r>
      <w:r>
        <w:rPr>
          <w:rFonts w:ascii="Calibri" w:cs="Calibri" w:eastAsia="Calibri" w:hAnsi="Calibri"/>
          <w:color w:val="4A3728"/>
          <w:sz w:val="22"/>
          <w:szCs w:val="22"/>
        </w:rPr>
        <w:t xml:space="preserve"> — Un mécanisme transactionnel au niveau de la base de données empêche physiquement deux réservations de se chevaucher sur la même chambre.</w:t>
      </w:r>
    </w:p>
    <w:p>
      <w:pPr>
        <w:spacing w:after="80"/>
      </w:pPr>
      <w:r>
        <w:rPr>
          <w:rFonts w:ascii="Calibri" w:cs="Calibri" w:eastAsia="Calibri" w:hAnsi="Calibri"/>
          <w:b/>
          <w:bCs/>
          <w:color w:val="B85042"/>
          <w:sz w:val="22"/>
          <w:szCs w:val="22"/>
        </w:rPr>
        <w:t xml:space="preserve">Cycle de vie complet</w:t>
      </w:r>
      <w:r>
        <w:rPr>
          <w:rFonts w:ascii="Calibri" w:cs="Calibri" w:eastAsia="Calibri" w:hAnsi="Calibri"/>
          <w:color w:val="4A3728"/>
          <w:sz w:val="22"/>
          <w:szCs w:val="22"/>
        </w:rPr>
        <w:t xml:space="preserve"> — De la création à la confirmation, du check-in au check-out, en passant par l'annulation — chaque étape est tracée.</w:t>
      </w:r>
    </w:p>
    <w:p>
      <w:pPr>
        <w:spacing w:after="80"/>
      </w:pPr>
      <w:r>
        <w:rPr>
          <w:rFonts w:ascii="Calibri" w:cs="Calibri" w:eastAsia="Calibri" w:hAnsi="Calibri"/>
          <w:b/>
          <w:bCs/>
          <w:color w:val="B85042"/>
          <w:sz w:val="22"/>
          <w:szCs w:val="22"/>
        </w:rPr>
        <w:t xml:space="preserve">Multi-sources</w:t>
      </w:r>
      <w:r>
        <w:rPr>
          <w:rFonts w:ascii="Calibri" w:cs="Calibri" w:eastAsia="Calibri" w:hAnsi="Calibri"/>
          <w:color w:val="4A3728"/>
          <w:sz w:val="22"/>
          <w:szCs w:val="22"/>
        </w:rPr>
        <w:t xml:space="preserve"> — Recevez des réservations depuis votre site, par téléphone, en walk-in, ou via les plateformes OTA (Booking.com, Expedia, Airbnb).</w:t>
      </w:r>
    </w:p>
    <w:p>
      <w:pPr>
        <w:spacing w:after="80"/>
      </w:pPr>
      <w:r>
        <w:rPr>
          <w:rFonts w:ascii="Calibri" w:cs="Calibri" w:eastAsia="Calibri" w:hAnsi="Calibri"/>
          <w:b/>
          <w:bCs/>
          <w:color w:val="B85042"/>
          <w:sz w:val="22"/>
          <w:szCs w:val="22"/>
        </w:rPr>
        <w:t xml:space="preserve">Calendrier iCal</w:t>
      </w:r>
      <w:r>
        <w:rPr>
          <w:rFonts w:ascii="Calibri" w:cs="Calibri" w:eastAsia="Calibri" w:hAnsi="Calibri"/>
          <w:color w:val="4A3728"/>
          <w:sz w:val="22"/>
          <w:szCs w:val="22"/>
        </w:rPr>
        <w:t xml:space="preserve"> — Exportez vos disponibilités au format iCalendar (RFC 5545) pour la synchronisation avec les channel managers.</w:t>
      </w:r>
    </w:p>
    <w:p>
      <w:pPr>
        <w:pStyle w:val="Heading2"/>
        <w:spacing w:after="150" w:before="300"/>
      </w:pPr>
      <w:r>
        <w:t xml:space="preserve">Facturation et paiements</w:t>
      </w:r>
    </w:p>
    <w:p>
      <w:pPr>
        <w:spacing w:after="120"/>
      </w:pPr>
      <w:r>
        <w:rPr>
          <w:rFonts w:ascii="Calibri" w:cs="Calibri" w:eastAsia="Calibri" w:hAnsi="Calibri"/>
          <w:color w:val="4A3728"/>
          <w:sz w:val="22"/>
          <w:szCs w:val="22"/>
        </w:rPr>
        <w:t xml:space="preserve">Un système de facturation complet avec numérotation automatique et gestion du cycle de vie.</w:t>
      </w:r>
    </w:p>
    <w:p>
      <w:pPr>
        <w:spacing w:after="80"/>
      </w:pPr>
      <w:r>
        <w:rPr>
          <w:rFonts w:ascii="Calibri" w:cs="Calibri" w:eastAsia="Calibri" w:hAnsi="Calibri"/>
          <w:b/>
          <w:bCs/>
          <w:color w:val="B85042"/>
          <w:sz w:val="22"/>
          <w:szCs w:val="22"/>
        </w:rPr>
        <w:t xml:space="preserve">Cycle de facturation</w:t>
      </w:r>
      <w:r>
        <w:rPr>
          <w:rFonts w:ascii="Calibri" w:cs="Calibri" w:eastAsia="Calibri" w:hAnsi="Calibri"/>
          <w:color w:val="4A3728"/>
          <w:sz w:val="22"/>
          <w:szCs w:val="22"/>
        </w:rPr>
        <w:t xml:space="preserve"> — Brouillon → Émise → Payée (ou Partiellement payée, En retard, Annulée). Chaque transition est contrôlée par les règles métier.</w:t>
      </w:r>
    </w:p>
    <w:p>
      <w:pPr>
        <w:spacing w:after="80"/>
      </w:pPr>
      <w:r>
        <w:rPr>
          <w:rFonts w:ascii="Calibri" w:cs="Calibri" w:eastAsia="Calibri" w:hAnsi="Calibri"/>
          <w:b/>
          <w:bCs/>
          <w:color w:val="B85042"/>
          <w:sz w:val="22"/>
          <w:szCs w:val="22"/>
        </w:rPr>
        <w:t xml:space="preserve">Multi-méthodes de paiement</w:t>
      </w:r>
      <w:r>
        <w:rPr>
          <w:rFonts w:ascii="Calibri" w:cs="Calibri" w:eastAsia="Calibri" w:hAnsi="Calibri"/>
          <w:color w:val="4A3728"/>
          <w:sz w:val="22"/>
          <w:szCs w:val="22"/>
        </w:rPr>
        <w:t xml:space="preserve"> — Espèces, Carte bancaire, Virement, Mobile Money (TMoney, Flooz) — le système s'adapte aux habitudes de paiement locales.</w:t>
      </w:r>
    </w:p>
    <w:p>
      <w:pPr>
        <w:spacing w:after="80"/>
      </w:pPr>
      <w:r>
        <w:rPr>
          <w:rFonts w:ascii="Calibri" w:cs="Calibri" w:eastAsia="Calibri" w:hAnsi="Calibri"/>
          <w:b/>
          <w:bCs/>
          <w:color w:val="B85042"/>
          <w:sz w:val="22"/>
          <w:szCs w:val="22"/>
        </w:rPr>
        <w:t xml:space="preserve">Abonnements Stripe</w:t>
      </w:r>
      <w:r>
        <w:rPr>
          <w:rFonts w:ascii="Calibri" w:cs="Calibri" w:eastAsia="Calibri" w:hAnsi="Calibri"/>
          <w:color w:val="4A3728"/>
          <w:sz w:val="22"/>
          <w:szCs w:val="22"/>
        </w:rPr>
        <w:t xml:space="preserve"> — Le module SaaS utilise Stripe pour la facturation récurrente des hôteliers, avec support de la devise XOF.</w:t>
      </w:r>
    </w:p>
    <w:p>
      <w:pPr>
        <w:pStyle w:val="Heading2"/>
        <w:spacing w:after="150" w:before="300"/>
      </w:pPr>
      <w:r>
        <w:t xml:space="preserve">Stock et inventaire</w:t>
      </w:r>
    </w:p>
    <w:p>
      <w:pPr>
        <w:spacing w:after="120"/>
      </w:pPr>
      <w:r>
        <w:rPr>
          <w:rFonts w:ascii="Calibri" w:cs="Calibri" w:eastAsia="Calibri" w:hAnsi="Calibri"/>
          <w:color w:val="4A3728"/>
          <w:sz w:val="22"/>
          <w:szCs w:val="22"/>
        </w:rPr>
        <w:t xml:space="preserve">Gardez le contrôle sur vos approvisionnements, du bar au restaurant en passant par les fournitures d'étage.</w:t>
      </w:r>
    </w:p>
    <w:p>
      <w:pPr>
        <w:spacing w:after="80"/>
      </w:pPr>
      <w:r>
        <w:rPr>
          <w:rFonts w:ascii="Calibri" w:cs="Calibri" w:eastAsia="Calibri" w:hAnsi="Calibri"/>
          <w:b/>
          <w:bCs/>
          <w:color w:val="B85042"/>
          <w:sz w:val="22"/>
          <w:szCs w:val="22"/>
        </w:rPr>
        <w:t xml:space="preserve">Articles et catégories</w:t>
      </w:r>
      <w:r>
        <w:rPr>
          <w:rFonts w:ascii="Calibri" w:cs="Calibri" w:eastAsia="Calibri" w:hAnsi="Calibri"/>
          <w:color w:val="4A3728"/>
          <w:sz w:val="22"/>
          <w:szCs w:val="22"/>
        </w:rPr>
        <w:t xml:space="preserve"> — Organisez vos produits en catégories hiérarchiques (Boissons, Nourriture, Fournitures...) avec prix d'achat et de vente.</w:t>
      </w:r>
    </w:p>
    <w:p>
      <w:pPr>
        <w:spacing w:after="80"/>
      </w:pPr>
      <w:r>
        <w:rPr>
          <w:rFonts w:ascii="Calibri" w:cs="Calibri" w:eastAsia="Calibri" w:hAnsi="Calibri"/>
          <w:b/>
          <w:bCs/>
          <w:color w:val="B85042"/>
          <w:sz w:val="22"/>
          <w:szCs w:val="22"/>
        </w:rPr>
        <w:t xml:space="preserve">Mouvements de stock</w:t>
      </w:r>
      <w:r>
        <w:rPr>
          <w:rFonts w:ascii="Calibri" w:cs="Calibri" w:eastAsia="Calibri" w:hAnsi="Calibri"/>
          <w:color w:val="4A3728"/>
          <w:sz w:val="22"/>
          <w:szCs w:val="22"/>
        </w:rPr>
        <w:t xml:space="preserve"> — Chaque entrée (achat), sortie (vente, perte) et ajustement est tracé avec l'identité de l'opérateur.</w:t>
      </w:r>
    </w:p>
    <w:p>
      <w:pPr>
        <w:spacing w:after="80"/>
      </w:pPr>
      <w:r>
        <w:rPr>
          <w:rFonts w:ascii="Calibri" w:cs="Calibri" w:eastAsia="Calibri" w:hAnsi="Calibri"/>
          <w:b/>
          <w:bCs/>
          <w:color w:val="B85042"/>
          <w:sz w:val="22"/>
          <w:szCs w:val="22"/>
        </w:rPr>
        <w:t xml:space="preserve">Alertes de stock bas</w:t>
      </w:r>
      <w:r>
        <w:rPr>
          <w:rFonts w:ascii="Calibri" w:cs="Calibri" w:eastAsia="Calibri" w:hAnsi="Calibri"/>
          <w:color w:val="4A3728"/>
          <w:sz w:val="22"/>
          <w:szCs w:val="22"/>
        </w:rPr>
        <w:t xml:space="preserve"> — Définissez un seuil minimum par article. Teranga vous alerte automatiquement quand un produit passe sous le seuil.</w:t>
      </w:r>
    </w:p>
    <w:p>
      <w:pPr>
        <w:spacing w:after="80"/>
      </w:pPr>
      <w:r>
        <w:rPr>
          <w:rFonts w:ascii="Calibri" w:cs="Calibri" w:eastAsia="Calibri" w:hAnsi="Calibri"/>
          <w:b/>
          <w:bCs/>
          <w:color w:val="B85042"/>
          <w:sz w:val="22"/>
          <w:szCs w:val="22"/>
        </w:rPr>
        <w:t xml:space="preserve">Validation des écarts</w:t>
      </w:r>
      <w:r>
        <w:rPr>
          <w:rFonts w:ascii="Calibri" w:cs="Calibri" w:eastAsia="Calibri" w:hAnsi="Calibri"/>
          <w:color w:val="4A3728"/>
          <w:sz w:val="22"/>
          <w:szCs w:val="22"/>
        </w:rPr>
        <w:t xml:space="preserve"> — Lors d'un inventaire, si l'écart entre le stock théorique et le stock réel dépasse 10%, un workflow d'approbation est déclenché auprès d'un manager.</w:t>
      </w:r>
    </w:p>
    <w:p>
      <w:pPr>
        <w:pStyle w:val="Heading2"/>
        <w:spacing w:after="150" w:before="300"/>
      </w:pPr>
      <w:r>
        <w:t xml:space="preserve">Application POS Android</w:t>
      </w:r>
    </w:p>
    <w:p>
      <w:pPr>
        <w:spacing w:after="120"/>
      </w:pPr>
      <w:r>
        <w:rPr>
          <w:rFonts w:ascii="Calibri" w:cs="Calibri" w:eastAsia="Calibri" w:hAnsi="Calibri"/>
          <w:color w:val="4A3728"/>
          <w:sz w:val="22"/>
          <w:szCs w:val="22"/>
        </w:rPr>
        <w:t xml:space="preserve">Une application native Kotlin / Jetpack Compose dédiée aux points de vente (bar, restaurant, boutique).</w:t>
      </w:r>
    </w:p>
    <w:p>
      <w:pPr>
        <w:spacing w:after="80"/>
      </w:pPr>
      <w:r>
        <w:rPr>
          <w:rFonts w:ascii="Calibri" w:cs="Calibri" w:eastAsia="Calibri" w:hAnsi="Calibri"/>
          <w:b/>
          <w:bCs/>
          <w:color w:val="B85042"/>
          <w:sz w:val="22"/>
          <w:szCs w:val="22"/>
        </w:rPr>
        <w:t xml:space="preserve">Offline-first</w:t>
      </w:r>
      <w:r>
        <w:rPr>
          <w:rFonts w:ascii="Calibri" w:cs="Calibri" w:eastAsia="Calibri" w:hAnsi="Calibri"/>
          <w:color w:val="4A3728"/>
          <w:sz w:val="22"/>
          <w:szCs w:val="22"/>
        </w:rPr>
        <w:t xml:space="preserve"> — Les transactions sont enregistrées localement même sans connexion internet, puis synchronisées automatiquement.</w:t>
      </w:r>
    </w:p>
    <w:p>
      <w:pPr>
        <w:spacing w:after="80"/>
      </w:pPr>
      <w:r>
        <w:rPr>
          <w:rFonts w:ascii="Calibri" w:cs="Calibri" w:eastAsia="Calibri" w:hAnsi="Calibri"/>
          <w:b/>
          <w:bCs/>
          <w:color w:val="B85042"/>
          <w:sz w:val="22"/>
          <w:szCs w:val="22"/>
        </w:rPr>
        <w:t xml:space="preserve">Idempotence</w:t>
      </w:r>
      <w:r>
        <w:rPr>
          <w:rFonts w:ascii="Calibri" w:cs="Calibri" w:eastAsia="Calibri" w:hAnsi="Calibri"/>
          <w:color w:val="4A3728"/>
          <w:sz w:val="22"/>
          <w:szCs w:val="22"/>
        </w:rPr>
        <w:t xml:space="preserve"> — Chaque transaction porte un UUID unique. Pas de risque de double comptabilisation, même en cas de timeout réseau.</w:t>
      </w:r>
    </w:p>
    <w:p>
      <w:pPr>
        <w:spacing w:after="80"/>
      </w:pPr>
      <w:r>
        <w:rPr>
          <w:rFonts w:ascii="Calibri" w:cs="Calibri" w:eastAsia="Calibri" w:hAnsi="Calibri"/>
          <w:b/>
          <w:bCs/>
          <w:color w:val="B85042"/>
          <w:sz w:val="22"/>
          <w:szCs w:val="22"/>
        </w:rPr>
        <w:t xml:space="preserve">Sécurité</w:t>
      </w:r>
      <w:r>
        <w:rPr>
          <w:rFonts w:ascii="Calibri" w:cs="Calibri" w:eastAsia="Calibri" w:hAnsi="Calibri"/>
          <w:color w:val="4A3728"/>
          <w:sz w:val="22"/>
          <w:szCs w:val="22"/>
        </w:rPr>
        <w:t xml:space="preserve"> — Les tokens d'authentification sont chiffrés avec EncryptedSharedPreferences (AES-256-GCM).</w:t>
      </w:r>
    </w:p>
    <w:p>
      <w:r>
        <w:br w:type="page"/>
      </w:r>
    </w:p>
    <w:p>
      <w:pPr>
        <w:pStyle w:val="Heading1"/>
        <w:spacing w:after="150" w:before="300"/>
      </w:pPr>
      <w:r>
        <w:t xml:space="preserve">Sécurité</w:t>
      </w:r>
    </w:p>
    <w:p>
      <w:pPr>
        <w:spacing w:after="120"/>
      </w:pPr>
      <w:r>
        <w:rPr>
          <w:rFonts w:ascii="Calibri" w:cs="Calibri" w:eastAsia="Calibri" w:hAnsi="Calibri"/>
          <w:color w:val="4A3728"/>
          <w:sz w:val="22"/>
          <w:szCs w:val="22"/>
        </w:rPr>
        <w:t xml:space="preserve">Teranga intègre 23 mesures de sécurité identifiées et traitées. Voici les principales :</w:t>
      </w:r>
    </w:p>
    <w:p>
      <w:pPr>
        <w:pStyle w:val="ListParagraph"/>
        <w:numPr>
          <w:ilvl w:val="0"/>
          <w:numId w:val="2"/>
        </w:numPr>
        <w:spacing w:after="60"/>
      </w:pPr>
      <w:r>
        <w:rPr>
          <w:rFonts w:ascii="Calibri" w:cs="Calibri" w:eastAsia="Calibri" w:hAnsi="Calibri"/>
          <w:color w:val="4A3728"/>
          <w:sz w:val="22"/>
          <w:szCs w:val="22"/>
        </w:rPr>
        <w:t xml:space="preserve">Isolation multi-tenant : chaque requête est filtrée par tenant_id, avec Row Level Security PostgreSQL en défense en profondeur</w:t>
      </w:r>
    </w:p>
    <w:p>
      <w:pPr>
        <w:pStyle w:val="ListParagraph"/>
        <w:numPr>
          <w:ilvl w:val="0"/>
          <w:numId w:val="2"/>
        </w:numPr>
        <w:spacing w:after="60"/>
      </w:pPr>
      <w:r>
        <w:rPr>
          <w:rFonts w:ascii="Calibri" w:cs="Calibri" w:eastAsia="Calibri" w:hAnsi="Calibri"/>
          <w:color w:val="4A3728"/>
          <w:sz w:val="22"/>
          <w:szCs w:val="22"/>
        </w:rPr>
        <w:t xml:space="preserve">Authentification JWT double token : access token de 15 minutes + refresh token en cookie HTTP-Only</w:t>
      </w:r>
    </w:p>
    <w:p>
      <w:pPr>
        <w:pStyle w:val="ListParagraph"/>
        <w:numPr>
          <w:ilvl w:val="0"/>
          <w:numId w:val="2"/>
        </w:numPr>
        <w:spacing w:after="60"/>
      </w:pPr>
      <w:r>
        <w:rPr>
          <w:rFonts w:ascii="Calibri" w:cs="Calibri" w:eastAsia="Calibri" w:hAnsi="Calibri"/>
          <w:color w:val="4A3728"/>
          <w:sz w:val="22"/>
          <w:szCs w:val="22"/>
        </w:rPr>
        <w:t xml:space="preserve">Contrôle d'accès RBAC : 3 rôles (Admin, Manager, Employé) avec matrice de permissions granulaire</w:t>
      </w:r>
    </w:p>
    <w:p>
      <w:pPr>
        <w:pStyle w:val="ListParagraph"/>
        <w:numPr>
          <w:ilvl w:val="0"/>
          <w:numId w:val="2"/>
        </w:numPr>
        <w:spacing w:after="60"/>
      </w:pPr>
      <w:r>
        <w:rPr>
          <w:rFonts w:ascii="Calibri" w:cs="Calibri" w:eastAsia="Calibri" w:hAnsi="Calibri"/>
          <w:color w:val="4A3728"/>
          <w:sz w:val="22"/>
          <w:szCs w:val="22"/>
        </w:rPr>
        <w:t xml:space="preserve">Validation stricte : tous les endpoints validés par Zod (whitelist de champs autorisés)</w:t>
      </w:r>
    </w:p>
    <w:p>
      <w:pPr>
        <w:pStyle w:val="ListParagraph"/>
        <w:numPr>
          <w:ilvl w:val="0"/>
          <w:numId w:val="2"/>
        </w:numPr>
        <w:spacing w:after="60"/>
      </w:pPr>
      <w:r>
        <w:rPr>
          <w:rFonts w:ascii="Calibri" w:cs="Calibri" w:eastAsia="Calibri" w:hAnsi="Calibri"/>
          <w:color w:val="4A3728"/>
          <w:sz w:val="22"/>
          <w:szCs w:val="22"/>
        </w:rPr>
        <w:t xml:space="preserve">Protection anti-brute force : rate limiting par IP et par tenant, verrouillage après 10 échecs</w:t>
      </w:r>
    </w:p>
    <w:p>
      <w:pPr>
        <w:pStyle w:val="ListParagraph"/>
        <w:numPr>
          <w:ilvl w:val="0"/>
          <w:numId w:val="2"/>
        </w:numPr>
        <w:spacing w:after="60"/>
      </w:pPr>
      <w:r>
        <w:rPr>
          <w:rFonts w:ascii="Calibri" w:cs="Calibri" w:eastAsia="Calibri" w:hAnsi="Calibri"/>
          <w:color w:val="4A3728"/>
          <w:sz w:val="22"/>
          <w:szCs w:val="22"/>
        </w:rPr>
        <w:t xml:space="preserve">Recalcul serveur des montants POS : le serveur ne fait jamais confiance au montant envoyé par le client</w:t>
      </w:r>
    </w:p>
    <w:p>
      <w:pPr>
        <w:pStyle w:val="ListParagraph"/>
        <w:numPr>
          <w:ilvl w:val="0"/>
          <w:numId w:val="2"/>
        </w:numPr>
        <w:spacing w:after="60"/>
      </w:pPr>
      <w:r>
        <w:rPr>
          <w:rFonts w:ascii="Calibri" w:cs="Calibri" w:eastAsia="Calibri" w:hAnsi="Calibri"/>
          <w:color w:val="4A3728"/>
          <w:sz w:val="22"/>
          <w:szCs w:val="22"/>
        </w:rPr>
        <w:t xml:space="preserve">Headers de sécurité Helmet : CSP, HSTS, X-Frame-Options, etc.</w:t>
      </w:r>
    </w:p>
    <w:p>
      <w:pPr>
        <w:pStyle w:val="ListParagraph"/>
        <w:numPr>
          <w:ilvl w:val="0"/>
          <w:numId w:val="2"/>
        </w:numPr>
        <w:spacing w:after="60"/>
      </w:pPr>
      <w:r>
        <w:rPr>
          <w:rFonts w:ascii="Calibri" w:cs="Calibri" w:eastAsia="Calibri" w:hAnsi="Calibri"/>
          <w:color w:val="4A3728"/>
          <w:sz w:val="22"/>
          <w:szCs w:val="22"/>
        </w:rPr>
        <w:t xml:space="preserve">Logging structuré pour audit : chaque action critique est tracée avec contexte complet</w:t>
      </w:r>
    </w:p>
    <w:p>
      <w:r>
        <w:br w:type="page"/>
      </w:r>
    </w:p>
    <w:p>
      <w:pPr>
        <w:pStyle w:val="Heading1"/>
        <w:spacing w:after="150" w:before="300"/>
      </w:pPr>
      <w:r>
        <w:t xml:space="preserve">Tarifs</w:t>
      </w:r>
    </w:p>
    <w:p>
      <w:pPr>
        <w:spacing w:after="120"/>
      </w:pPr>
      <w:r>
        <w:rPr>
          <w:rFonts w:ascii="Calibri" w:cs="Calibri" w:eastAsia="Calibri" w:hAnsi="Calibri"/>
          <w:color w:val="4A3728"/>
          <w:sz w:val="22"/>
          <w:szCs w:val="22"/>
        </w:rPr>
        <w:t xml:space="preserve">Teranga propose des tarifs adaptés au marché africain, avec une période d'essai gratuite de 14 jours sans engagement.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506"/>
      </w:tblGrid>
      <w:tr>
        <w:tc>
          <w:tcPr>
            <w:tcW w:type="dxa" w:w="2400"/>
            <w:tcBorders>
              <w:top w:val="single" w:color="E0DDD4" w:sz="1"/>
              <w:left w:val="single" w:color="E0DDD4" w:sz="1"/>
              <w:bottom w:val="single" w:color="E0DDD4" w:sz="1"/>
              <w:right w:val="single" w:color="E0DDD4" w:sz="1"/>
            </w:tcBorders>
            <w:shd w:fill="B85042"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
            </w:r>
          </w:p>
        </w:tc>
        <w:tc>
          <w:tcPr>
            <w:tcW w:type="dxa" w:w="2200"/>
            <w:tcBorders>
              <w:top w:val="single" w:color="E0DDD4" w:sz="1"/>
              <w:left w:val="single" w:color="E0DDD4" w:sz="1"/>
              <w:bottom w:val="single" w:color="E0DDD4" w:sz="1"/>
              <w:right w:val="single" w:color="E0DDD4" w:sz="1"/>
            </w:tcBorders>
            <w:shd w:fill="B8504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Basic</w:t>
            </w:r>
          </w:p>
        </w:tc>
        <w:tc>
          <w:tcPr>
            <w:tcW w:type="dxa" w:w="2400"/>
            <w:tcBorders>
              <w:top w:val="single" w:color="E0DDD4" w:sz="1"/>
              <w:left w:val="single" w:color="E0DDD4" w:sz="1"/>
              <w:bottom w:val="single" w:color="E0DDD4" w:sz="1"/>
              <w:right w:val="single" w:color="E0DDD4" w:sz="1"/>
            </w:tcBorders>
            <w:shd w:fill="B8504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Pro</w:t>
            </w:r>
          </w:p>
        </w:tc>
        <w:tc>
          <w:tcPr>
            <w:tcW w:type="dxa" w:w="2506"/>
            <w:tcBorders>
              <w:top w:val="single" w:color="E0DDD4" w:sz="1"/>
              <w:left w:val="single" w:color="E0DDD4" w:sz="1"/>
              <w:bottom w:val="single" w:color="E0DDD4" w:sz="1"/>
              <w:right w:val="single" w:color="E0DDD4" w:sz="1"/>
            </w:tcBorders>
            <w:shd w:fill="B85042"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Enterprise</w:t>
            </w:r>
          </w:p>
        </w:tc>
      </w:tr>
      <w:tr>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left"/>
            </w:pPr>
            <w:r>
              <w:rPr>
                <w:rFonts w:ascii="Calibri" w:cs="Calibri" w:eastAsia="Calibri" w:hAnsi="Calibri"/>
                <w:b/>
                <w:bCs/>
                <w:color w:val="4A3728"/>
                <w:sz w:val="22"/>
                <w:szCs w:val="22"/>
              </w:rPr>
              <w:t xml:space="preserve">Prix / mois</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15 000 XOF</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b/>
                <w:bCs/>
                <w:color w:val="B85042"/>
                <w:sz w:val="22"/>
                <w:szCs w:val="22"/>
              </w:rPr>
              <w:t xml:space="preserve">45 000 XOF</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120 000 XOF</w:t>
            </w:r>
          </w:p>
        </w:tc>
      </w:tr>
      <w:tr>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left"/>
            </w:pPr>
            <w:r>
              <w:rPr>
                <w:rFonts w:ascii="Calibri" w:cs="Calibri" w:eastAsia="Calibri" w:hAnsi="Calibri"/>
                <w:b/>
                <w:bCs/>
                <w:color w:val="4A3728"/>
                <w:sz w:val="22"/>
                <w:szCs w:val="22"/>
              </w:rPr>
              <w:t xml:space="preserve">Chambres</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20</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100</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Illimité</w:t>
            </w:r>
          </w:p>
        </w:tc>
      </w:tr>
      <w:tr>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left"/>
            </w:pPr>
            <w:r>
              <w:rPr>
                <w:rFonts w:ascii="Calibri" w:cs="Calibri" w:eastAsia="Calibri" w:hAnsi="Calibri"/>
                <w:b/>
                <w:bCs/>
                <w:color w:val="4A3728"/>
                <w:sz w:val="22"/>
                <w:szCs w:val="22"/>
              </w:rPr>
              <w:t xml:space="preserve">Établissements</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1</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3</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Illimité</w:t>
            </w:r>
          </w:p>
        </w:tc>
      </w:tr>
      <w:tr>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left"/>
            </w:pPr>
            <w:r>
              <w:rPr>
                <w:rFonts w:ascii="Calibri" w:cs="Calibri" w:eastAsia="Calibri" w:hAnsi="Calibri"/>
                <w:b/>
                <w:bCs/>
                <w:color w:val="4A3728"/>
                <w:sz w:val="22"/>
                <w:szCs w:val="22"/>
              </w:rPr>
              <w:t xml:space="preserve">Utilisateurs</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5</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20</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Illimité</w:t>
            </w:r>
          </w:p>
        </w:tc>
      </w:tr>
      <w:tr>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left"/>
            </w:pPr>
            <w:r>
              <w:rPr>
                <w:rFonts w:ascii="Calibri" w:cs="Calibri" w:eastAsia="Calibri" w:hAnsi="Calibri"/>
                <w:b/>
                <w:bCs/>
                <w:color w:val="4A3728"/>
                <w:sz w:val="22"/>
                <w:szCs w:val="22"/>
              </w:rPr>
              <w:t xml:space="preserve">Module Stock</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r>
      <w:tr>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left"/>
            </w:pPr>
            <w:r>
              <w:rPr>
                <w:rFonts w:ascii="Calibri" w:cs="Calibri" w:eastAsia="Calibri" w:hAnsi="Calibri"/>
                <w:b/>
                <w:bCs/>
                <w:color w:val="4A3728"/>
                <w:sz w:val="22"/>
                <w:szCs w:val="22"/>
              </w:rPr>
              <w:t xml:space="preserve">App POS Android</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r>
      <w:tr>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left"/>
            </w:pPr>
            <w:r>
              <w:rPr>
                <w:rFonts w:ascii="Calibri" w:cs="Calibri" w:eastAsia="Calibri" w:hAnsi="Calibri"/>
                <w:b/>
                <w:bCs/>
                <w:color w:val="4A3728"/>
                <w:sz w:val="22"/>
                <w:szCs w:val="22"/>
              </w:rPr>
              <w:t xml:space="preserve">Channel Manager</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4A3728"/>
                <w:sz w:val="22"/>
                <w:szCs w:val="22"/>
              </w:rPr>
              <w:t xml:space="preserve">—</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c>
          <w:tcPr>
            <w:tcBorders>
              <w:top w:val="single" w:color="E0DDD4" w:sz="1"/>
              <w:left w:val="single" w:color="E0DDD4" w:sz="1"/>
              <w:bottom w:val="single" w:color="E0DDD4" w:sz="1"/>
              <w:right w:val="single" w:color="E0DDD4" w:sz="1"/>
            </w:tcBorders>
            <w:tcMar>
              <w:top w:type="dxa" w:w="60"/>
              <w:left w:type="dxa" w:w="100"/>
              <w:bottom w:type="dxa" w:w="60"/>
              <w:right w:type="dxa" w:w="100"/>
            </w:tcMar>
          </w:tcPr>
          <w:p>
            <w:pPr>
              <w:jc w:val="center"/>
            </w:pPr>
            <w:r>
              <w:rPr>
                <w:rFonts w:ascii="Calibri" w:cs="Calibri" w:eastAsia="Calibri" w:hAnsi="Calibri"/>
                <w:color w:val="A7BEAE"/>
                <w:sz w:val="22"/>
                <w:szCs w:val="22"/>
              </w:rPr>
              <w:t xml:space="preserve">✓</w:t>
            </w:r>
          </w:p>
        </w:tc>
      </w:tr>
      <w:tr>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left"/>
            </w:pPr>
            <w:r>
              <w:rPr>
                <w:rFonts w:ascii="Calibri" w:cs="Calibri" w:eastAsia="Calibri" w:hAnsi="Calibri"/>
                <w:b/>
                <w:bCs/>
                <w:color w:val="4A3728"/>
                <w:sz w:val="22"/>
                <w:szCs w:val="22"/>
              </w:rPr>
              <w:t xml:space="preserve">Support</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Email</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Email + Chat</w:t>
            </w:r>
          </w:p>
        </w:tc>
        <w:tc>
          <w:tcPr>
            <w:tcBorders>
              <w:top w:val="single" w:color="E0DDD4" w:sz="1"/>
              <w:left w:val="single" w:color="E0DDD4" w:sz="1"/>
              <w:bottom w:val="single" w:color="E0DDD4" w:sz="1"/>
              <w:right w:val="single" w:color="E0DDD4" w:sz="1"/>
            </w:tcBorders>
            <w:shd w:fill="FAF8F2" w:val="clear"/>
            <w:tcMar>
              <w:top w:type="dxa" w:w="60"/>
              <w:left w:type="dxa" w:w="100"/>
              <w:bottom w:type="dxa" w:w="60"/>
              <w:right w:type="dxa" w:w="100"/>
            </w:tcMar>
          </w:tcPr>
          <w:p>
            <w:pPr>
              <w:jc w:val="center"/>
            </w:pPr>
            <w:r>
              <w:rPr>
                <w:rFonts w:ascii="Calibri" w:cs="Calibri" w:eastAsia="Calibri" w:hAnsi="Calibri"/>
                <w:color w:val="4A3728"/>
                <w:sz w:val="22"/>
                <w:szCs w:val="22"/>
              </w:rPr>
              <w:t xml:space="preserve">Prioritaire 24/7</w:t>
            </w:r>
          </w:p>
        </w:tc>
      </w:tr>
    </w:tbl>
    <w:p>
      <w:pPr>
        <w:spacing w:before="200"/>
      </w:pPr>
    </w:p>
    <w:p>
      <w:pPr>
        <w:pStyle w:val="Heading1"/>
        <w:spacing w:after="150" w:before="300"/>
      </w:pPr>
      <w:r>
        <w:t xml:space="preserve">Contact</w:t>
      </w:r>
    </w:p>
    <w:p>
      <w:pPr>
        <w:spacing w:after="120"/>
      </w:pPr>
      <w:r>
        <w:rPr>
          <w:rFonts w:ascii="Calibri" w:cs="Calibri" w:eastAsia="Calibri" w:hAnsi="Calibri"/>
          <w:color w:val="4A3728"/>
          <w:sz w:val="22"/>
          <w:szCs w:val="22"/>
        </w:rPr>
        <w:t xml:space="preserve">Prêt à moderniser votre hôtel ? Contactez-nous pour démarrer votre essai gratuit de 14 jours.</w:t>
      </w:r>
    </w:p>
    <w:p>
      <w:pPr>
        <w:spacing w:after="60"/>
      </w:pPr>
      <w:r>
        <w:rPr>
          <w:rFonts w:ascii="Calibri" w:cs="Calibri" w:eastAsia="Calibri" w:hAnsi="Calibri"/>
          <w:b/>
          <w:bCs/>
          <w:color w:val="B85042"/>
          <w:sz w:val="22"/>
          <w:szCs w:val="22"/>
        </w:rPr>
        <w:t xml:space="preserve">Site web : </w:t>
      </w:r>
      <w:r>
        <w:rPr>
          <w:rFonts w:ascii="Calibri" w:cs="Calibri" w:eastAsia="Calibri" w:hAnsi="Calibri"/>
          <w:color w:val="4A3728"/>
          <w:sz w:val="22"/>
          <w:szCs w:val="22"/>
        </w:rPr>
        <w:t xml:space="preserve">www.teranga-pms.com</w:t>
      </w:r>
    </w:p>
    <w:p>
      <w:pPr>
        <w:spacing w:after="60"/>
      </w:pPr>
      <w:r>
        <w:rPr>
          <w:rFonts w:ascii="Calibri" w:cs="Calibri" w:eastAsia="Calibri" w:hAnsi="Calibri"/>
          <w:b/>
          <w:bCs/>
          <w:color w:val="B85042"/>
          <w:sz w:val="22"/>
          <w:szCs w:val="22"/>
        </w:rPr>
        <w:t xml:space="preserve">Email : </w:t>
      </w:r>
      <w:r>
        <w:rPr>
          <w:rFonts w:ascii="Calibri" w:cs="Calibri" w:eastAsia="Calibri" w:hAnsi="Calibri"/>
          <w:color w:val="4A3728"/>
          <w:sz w:val="22"/>
          <w:szCs w:val="22"/>
        </w:rPr>
        <w:t xml:space="preserve">contact@teranga-pms.com</w:t>
      </w:r>
    </w:p>
    <w:p>
      <w:pPr>
        <w:spacing w:after="60"/>
      </w:pPr>
      <w:r>
        <w:rPr>
          <w:rFonts w:ascii="Calibri" w:cs="Calibri" w:eastAsia="Calibri" w:hAnsi="Calibri"/>
          <w:b/>
          <w:bCs/>
          <w:color w:val="B85042"/>
          <w:sz w:val="22"/>
          <w:szCs w:val="22"/>
        </w:rPr>
        <w:t xml:space="preserve">Téléphone : </w:t>
      </w:r>
      <w:r>
        <w:rPr>
          <w:rFonts w:ascii="Calibri" w:cs="Calibri" w:eastAsia="Calibri" w:hAnsi="Calibri"/>
          <w:color w:val="4A3728"/>
          <w:sz w:val="22"/>
          <w:szCs w:val="22"/>
        </w:rPr>
        <w:t xml:space="preserve">+228 90 XX XX XX (Lomé, Togo)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4" w:sz="2" w:space="8"/>
      </w:pBdr>
      <w:jc w:val="center"/>
    </w:pPr>
    <w:r>
      <w:rPr>
        <w:rFonts w:ascii="Calibri" w:cs="Calibri" w:eastAsia="Calibri" w:hAnsi="Calibri"/>
        <w:color w:val="9C8B7E"/>
        <w:sz w:val="16"/>
        <w:szCs w:val="16"/>
      </w:rPr>
      <w:t xml:space="preserve">www.teranga-pms.com  |  contact@teranga-pms.com  |  +228 90 XX XX 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042" w:sz="4" w:space="8"/>
      </w:pBdr>
      <w:jc w:val="left"/>
    </w:pPr>
    <w:r>
      <w:rPr>
        <w:rFonts w:ascii="Georgia" w:cs="Georgia" w:eastAsia="Georgia" w:hAnsi="Georgia"/>
        <w:b/>
        <w:bCs/>
        <w:color w:val="B85042"/>
        <w:sz w:val="20"/>
        <w:szCs w:val="20"/>
      </w:rPr>
      <w:t xml:space="preserve">TERANGA</w:t>
    </w:r>
    <w:r>
      <w:rPr>
        <w:rFonts w:ascii="Calibri" w:cs="Calibri" w:eastAsia="Calibri" w:hAnsi="Calibri"/>
        <w:color w:val="9C8B7E"/>
        <w:sz w:val="18"/>
        <w:szCs w:val="18"/>
      </w:rPr>
      <w:t xml:space="preserve">  —  L'hospitalité connectée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37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B85042"/>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2C2418"/>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8C3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2026-03-15T13:27:44.344Z</dcterms:created>
  <dcterms:modified xsi:type="dcterms:W3CDTF">2026-03-15T13:27:44.345Z</dcterms:modified>
</cp:coreProperties>
</file>

<file path=docProps/custom.xml><?xml version="1.0" encoding="utf-8"?>
<Properties xmlns="http://schemas.openxmlformats.org/officeDocument/2006/custom-properties" xmlns:vt="http://schemas.openxmlformats.org/officeDocument/2006/docPropsVTypes"/>
</file>