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8D50" w14:textId="21C78F9C" w:rsidR="00D80256" w:rsidRPr="00F76648" w:rsidRDefault="00D855E1">
      <w:pPr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>Elements of International Business</w:t>
      </w:r>
      <w:r w:rsidRPr="00F76648">
        <w:rPr>
          <w:rFonts w:ascii="Arial,Bold" w:hAnsi="Arial,Bold" w:cs="Arial,Bold"/>
          <w:bCs/>
          <w:sz w:val="20"/>
          <w:szCs w:val="20"/>
        </w:rPr>
        <w:t xml:space="preserve"> =&gt; </w:t>
      </w:r>
      <w:r w:rsidRPr="00F76648">
        <w:rPr>
          <w:rFonts w:ascii="Arial,Bold" w:hAnsi="Arial,Bold" w:cs="Arial,Bold"/>
          <w:bCs/>
        </w:rPr>
        <w:t>Domestic vs. international business =(Legal and regulatory framework, Financial management, Trade barriers and tariffs, Accounting and taxation, Culture, Market forces)</w:t>
      </w:r>
      <w:r w:rsidR="00315167" w:rsidRPr="00F76648">
        <w:rPr>
          <w:rFonts w:ascii="Arial,Bold" w:hAnsi="Arial,Bold" w:cs="Arial,Bold"/>
          <w:bCs/>
        </w:rPr>
        <w:t xml:space="preserve">, Advantages of international business =(Low cost production, Strategic resources, Large customer base, Competitive advantage, Diversify risk), Drivers of international business =(Global marketplace, Emerging markets, Small domestic market, Diminishing trade and investment barriers, Technological innovation, Changing demographics, Trading blocs), Entry to international </w:t>
      </w:r>
      <w:bookmarkStart w:id="0" w:name="_GoBack"/>
      <w:bookmarkEnd w:id="0"/>
      <w:r w:rsidR="00315167" w:rsidRPr="00F76648">
        <w:rPr>
          <w:rFonts w:ascii="Arial,Bold" w:hAnsi="Arial,Bold" w:cs="Arial,Bold"/>
          <w:bCs/>
        </w:rPr>
        <w:t>business =(Export strategy, Licensing, Franchising, Foreign Direct Investment)</w:t>
      </w:r>
    </w:p>
    <w:p w14:paraId="7FDD1A53" w14:textId="72AA85B2" w:rsidR="00315167" w:rsidRPr="00F76648" w:rsidRDefault="0023750B">
      <w:pPr>
        <w:rPr>
          <w:rFonts w:ascii="Arial,Bold" w:hAnsi="Arial,Bold" w:cs="Arial,Bold"/>
          <w:bCs/>
        </w:rPr>
      </w:pPr>
      <w:r w:rsidRPr="00F76648">
        <w:rPr>
          <w:rFonts w:ascii="Arial" w:hAnsi="Arial" w:cs="Arial"/>
        </w:rPr>
        <w:t xml:space="preserve">international trade theories =&gt; </w:t>
      </w:r>
      <w:r w:rsidRPr="00F76648">
        <w:rPr>
          <w:rFonts w:ascii="Arial,Bold" w:hAnsi="Arial,Bold" w:cs="Arial,Bold"/>
          <w:bCs/>
        </w:rPr>
        <w:t xml:space="preserve">Mercantilism, Absolute advantage theory, Comparative advantage theory, The Heckscher-Ohlin Trade Theory, Product lifecycle theory =(New product stage, Maturing product stage, </w:t>
      </w:r>
      <w:proofErr w:type="spellStart"/>
      <w:r w:rsidRPr="00F76648">
        <w:rPr>
          <w:rFonts w:ascii="Arial,Bold" w:hAnsi="Arial,Bold" w:cs="Arial,Bold"/>
          <w:bCs/>
        </w:rPr>
        <w:t>Standardised</w:t>
      </w:r>
      <w:proofErr w:type="spellEnd"/>
      <w:r w:rsidRPr="00F76648">
        <w:rPr>
          <w:rFonts w:ascii="Arial,Bold" w:hAnsi="Arial,Bold" w:cs="Arial,Bold"/>
          <w:bCs/>
        </w:rPr>
        <w:t>), Porter’s diamond model =(Factor endowments, Demand conditions, Relating and supporting industries, Firm strategy, structure and rivalry)</w:t>
      </w:r>
    </w:p>
    <w:p w14:paraId="12D7ED29" w14:textId="0A1EF73F" w:rsidR="0023750B" w:rsidRPr="00F76648" w:rsidRDefault="0023750B">
      <w:pPr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 xml:space="preserve">Economic structure </w:t>
      </w:r>
      <w:r w:rsidRPr="00F76648">
        <w:rPr>
          <w:rFonts w:ascii="Arial" w:hAnsi="Arial" w:cs="Arial"/>
        </w:rPr>
        <w:t xml:space="preserve">Key variables =&gt; </w:t>
      </w:r>
      <w:r w:rsidRPr="00F76648">
        <w:rPr>
          <w:rFonts w:ascii="Arial,Bold" w:hAnsi="Arial,Bold" w:cs="Arial,Bold"/>
          <w:bCs/>
        </w:rPr>
        <w:t>Economic structure, Industry structure, Market growth, Income levels, Sector wise trends, Openness of the economy, International debt, Degree of urbanization</w:t>
      </w:r>
    </w:p>
    <w:p w14:paraId="60FFE308" w14:textId="1A0C6426" w:rsidR="0023750B" w:rsidRPr="00F76648" w:rsidRDefault="0023750B">
      <w:pPr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Balance of payments =&gt; Importance, Balance of payment account, Deficits and surpluses</w:t>
      </w:r>
    </w:p>
    <w:p w14:paraId="686ABFA6" w14:textId="256A13E0" w:rsidR="0023750B" w:rsidRPr="00F76648" w:rsidRDefault="0023750B">
      <w:pPr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Demographic Environment =&gt; </w:t>
      </w:r>
      <w:r w:rsidRPr="00F76648">
        <w:rPr>
          <w:rFonts w:ascii="Arial,Bold" w:hAnsi="Arial,Bold" w:cs="Arial,Bold"/>
          <w:bCs/>
        </w:rPr>
        <w:t>Segment selection, Branding and strategy, Market trending and comparison among products, Assumption of country culture, Understanding demographic changes, Socio-cultural environment</w:t>
      </w:r>
    </w:p>
    <w:p w14:paraId="71894C38" w14:textId="581786E1" w:rsidR="0023750B" w:rsidRPr="00F76648" w:rsidRDefault="0023750B">
      <w:pPr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Legal systems =&gt; Common law, Code, Islamic</w:t>
      </w:r>
    </w:p>
    <w:p w14:paraId="426A1BDF" w14:textId="269A4F8C" w:rsidR="00315167" w:rsidRPr="00F76648" w:rsidRDefault="00DD3619">
      <w:pPr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Meaning of Culture =&gt; </w:t>
      </w:r>
      <w:r w:rsidR="001153E3" w:rsidRPr="00F76648">
        <w:rPr>
          <w:rFonts w:ascii="Arial,Bold" w:hAnsi="Arial,Bold" w:cs="Arial,Bold"/>
          <w:bCs/>
        </w:rPr>
        <w:t>Need to understand cultural differences, Hofstede’s cultural dimensions =(Power Distance Index (PDI), Individualism, Masculinity, Uncertainty Avoidance Index (UAI), Long-Term Orientation (LTO))</w:t>
      </w:r>
    </w:p>
    <w:p w14:paraId="08EA860E" w14:textId="6C2C4F7A" w:rsidR="001153E3" w:rsidRPr="00F76648" w:rsidRDefault="001153E3">
      <w:pPr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Significance of country culture =&gt; Cultural elements that relate business, Language, Religion, Conflicting attitudes</w:t>
      </w:r>
    </w:p>
    <w:p w14:paraId="7AF1E890" w14:textId="7816546E" w:rsidR="001153E3" w:rsidRPr="00F76648" w:rsidRDefault="001153E3">
      <w:pPr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Cross cultural management =&gt; Cross cultural management skills, Handling cultural diversity, Factors controlling group creativity, Ignore diversity</w:t>
      </w:r>
    </w:p>
    <w:p w14:paraId="0BB1ED5C" w14:textId="6489EB77" w:rsidR="00153F3B" w:rsidRPr="00F76648" w:rsidRDefault="00153F3B" w:rsidP="00153F3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Advantages of Foreign Investment =&gt; </w:t>
      </w:r>
      <w:r w:rsidRPr="00F76648">
        <w:rPr>
          <w:rFonts w:ascii="Arial,Bold" w:hAnsi="Arial,Bold" w:cs="Arial,Bold"/>
          <w:bCs/>
        </w:rPr>
        <w:t>Easier integration into global economy, Upgradation in technology and advancement in technical Knowhow, Increased competition improved productivity, Improvement in human development skills</w:t>
      </w:r>
    </w:p>
    <w:p w14:paraId="1A1B2FDD" w14:textId="62F0F2EF" w:rsidR="00153F3B" w:rsidRPr="00F76648" w:rsidRDefault="00153F3B" w:rsidP="00153F3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Types of foreign investments =&gt; </w:t>
      </w:r>
      <w:r w:rsidRPr="00F76648">
        <w:rPr>
          <w:rFonts w:ascii="Arial,Bold" w:hAnsi="Arial,Bold" w:cs="Arial,Bold"/>
          <w:bCs/>
        </w:rPr>
        <w:t>Foreign Direct Investment =(Greenfield Investments, Mergers and acquisitions, Joint ventures), Foreign Portfolio Investment =(Global Depository Receipt, Foreign Institutional Investors, Foreign Currency Convertible Bonds)</w:t>
      </w:r>
    </w:p>
    <w:p w14:paraId="50A4AEF6" w14:textId="2DB59D59" w:rsidR="00153F3B" w:rsidRPr="00F76648" w:rsidRDefault="00153F3B" w:rsidP="00153F3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Motives for foreign investments =&gt; </w:t>
      </w:r>
      <w:r w:rsidRPr="00F76648">
        <w:rPr>
          <w:rFonts w:ascii="Arial,Bold" w:hAnsi="Arial,Bold" w:cs="Arial,Bold"/>
          <w:bCs/>
        </w:rPr>
        <w:t>Political motives, Economic motives, Competitive motives</w:t>
      </w:r>
    </w:p>
    <w:p w14:paraId="2B622039" w14:textId="071C4EF8" w:rsidR="00153F3B" w:rsidRPr="00F76648" w:rsidRDefault="00CC042D" w:rsidP="00153F3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Types of Integration =&gt; </w:t>
      </w:r>
      <w:r w:rsidRPr="00F76648">
        <w:rPr>
          <w:rFonts w:ascii="Arial,Bold" w:hAnsi="Arial,Bold" w:cs="Arial,Bold"/>
          <w:bCs/>
        </w:rPr>
        <w:t>Preferential trading agreement, Free trade area, Custom union, Common market, Economic union, Political union</w:t>
      </w:r>
    </w:p>
    <w:p w14:paraId="640E28C7" w14:textId="6B89EA1F" w:rsidR="00CC042D" w:rsidRPr="00F76648" w:rsidRDefault="00CC042D" w:rsidP="00153F3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Regional Trading Arrangements =&gt; </w:t>
      </w:r>
      <w:r w:rsidRPr="00F76648">
        <w:rPr>
          <w:rFonts w:ascii="Arial,Bold" w:hAnsi="Arial,Bold" w:cs="Arial,Bold"/>
          <w:bCs/>
        </w:rPr>
        <w:t>The European Union (EU), European Free Trade Association (EFTA), North American Free Trade Agreement (NAFTA), Southern Common Market (MERCOSUR), ASEAN Free Trade Area (AFTA), Asia-Pacific Economic Cooperation (APEC), Gulf Cooperation Council (GCC), South Asian Free Trade Area (SAFTA) =(Political causes, Protectionism)</w:t>
      </w:r>
    </w:p>
    <w:p w14:paraId="24E7A4D8" w14:textId="21246EDA" w:rsidR="00CC042D" w:rsidRPr="00F76648" w:rsidRDefault="00364AB3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lastRenderedPageBreak/>
        <w:t xml:space="preserve">India and Trade Agreements =&gt; </w:t>
      </w:r>
      <w:r w:rsidRPr="00F76648">
        <w:rPr>
          <w:rFonts w:ascii="Arial,Bold" w:hAnsi="Arial,Bold" w:cs="Arial,Bold"/>
          <w:bCs/>
        </w:rPr>
        <w:t xml:space="preserve">Asia-Pacific Trade Agreement (APTA), Bay of Bengal Initiative for Multi-Sectoral Technical and Economic Cooperation (BIMSTEC), Framework Agreement on Comprehensive Economic Cooperation between India and the Association of South East Asian Nations, </w:t>
      </w:r>
      <w:r w:rsidR="00451314" w:rsidRPr="00F76648">
        <w:rPr>
          <w:rFonts w:ascii="Arial,Bold" w:hAnsi="Arial,Bold" w:cs="Arial,Bold"/>
          <w:bCs/>
        </w:rPr>
        <w:t>India-MERCOSUR Preferential Trade Agreement (PTA)</w:t>
      </w:r>
    </w:p>
    <w:p w14:paraId="0DBD7365" w14:textId="1E0DCE92" w:rsidR="00451314" w:rsidRPr="00F76648" w:rsidRDefault="00451314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" w:hAnsi="Arial" w:cs="Arial"/>
        </w:rPr>
        <w:t xml:space="preserve">functions of the WTO =&gt; </w:t>
      </w:r>
      <w:r w:rsidRPr="00F76648">
        <w:rPr>
          <w:rFonts w:ascii="Arial,Bold" w:hAnsi="Arial,Bold" w:cs="Arial,Bold"/>
          <w:bCs/>
        </w:rPr>
        <w:t>Developing transitional economies,</w:t>
      </w:r>
      <w:r w:rsidRPr="00F76648">
        <w:t xml:space="preserve"> </w:t>
      </w:r>
      <w:r w:rsidRPr="00F76648">
        <w:rPr>
          <w:rFonts w:ascii="Arial,Bold" w:hAnsi="Arial,Bold" w:cs="Arial,Bold"/>
          <w:bCs/>
        </w:rPr>
        <w:t xml:space="preserve">Providing help for export promotion, Cooperating in global economic policy-making, Monitoring implementation of the agreement, Providing forum for </w:t>
      </w:r>
      <w:proofErr w:type="spellStart"/>
      <w:r w:rsidRPr="00F76648">
        <w:rPr>
          <w:rFonts w:ascii="Arial,Bold" w:hAnsi="Arial,Bold" w:cs="Arial,Bold"/>
          <w:bCs/>
        </w:rPr>
        <w:t>negotiations,Administrating</w:t>
      </w:r>
      <w:proofErr w:type="spellEnd"/>
      <w:r w:rsidRPr="00F76648">
        <w:rPr>
          <w:rFonts w:ascii="Arial,Bold" w:hAnsi="Arial,Bold" w:cs="Arial,Bold"/>
          <w:bCs/>
        </w:rPr>
        <w:t xml:space="preserve"> dispute settlement</w:t>
      </w:r>
    </w:p>
    <w:p w14:paraId="12BA73CF" w14:textId="08878209" w:rsidR="001719D4" w:rsidRPr="00F76648" w:rsidRDefault="00CA13C8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WTO Structure =&gt; Council for Trade in Goods, Trade in Services and Trade of Intellectual Property Rights, Committee on Trade and Development, The Committee on Balance of Payments, Committee on Budget and Administration</w:t>
      </w:r>
    </w:p>
    <w:p w14:paraId="51944D7D" w14:textId="4BD22A25" w:rsidR="00CA13C8" w:rsidRPr="00F76648" w:rsidRDefault="00CA13C8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WTO Principles =&gt; Trading without discrimination, Trade barriers negotiated downwards, Predictable trading, Competitive trading, Encourage development and economic reforms</w:t>
      </w:r>
    </w:p>
    <w:p w14:paraId="58A7A5EE" w14:textId="7C9D7D3B" w:rsidR="00CA13C8" w:rsidRPr="00F76648" w:rsidRDefault="00CA13C8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WTO Agreements =&gt; General Agreement on Trade in Services (GATS), Trade-Related Aspects of Intellectual Property Rights (TRIPS), General Agreement on Tariffs and Trade (GATT)</w:t>
      </w:r>
    </w:p>
    <w:p w14:paraId="40DA43B5" w14:textId="0CBD255D" w:rsidR="00CA13C8" w:rsidRPr="00F76648" w:rsidRDefault="00CA13C8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International </w:t>
      </w:r>
      <w:proofErr w:type="spellStart"/>
      <w:r w:rsidRPr="00F76648">
        <w:rPr>
          <w:rFonts w:ascii="Arial,Bold" w:hAnsi="Arial,Bold" w:cs="Arial,Bold"/>
          <w:bCs/>
          <w:sz w:val="24"/>
          <w:szCs w:val="24"/>
        </w:rPr>
        <w:t>Labour</w:t>
      </w:r>
      <w:proofErr w:type="spellEnd"/>
      <w:r w:rsidRPr="00F76648">
        <w:rPr>
          <w:rFonts w:ascii="Arial,Bold" w:hAnsi="Arial,Bold" w:cs="Arial,Bold"/>
          <w:bCs/>
          <w:sz w:val="24"/>
          <w:szCs w:val="24"/>
        </w:rPr>
        <w:t xml:space="preserve"> </w:t>
      </w:r>
      <w:proofErr w:type="spellStart"/>
      <w:r w:rsidRPr="00F76648">
        <w:rPr>
          <w:rFonts w:ascii="Arial,Bold" w:hAnsi="Arial,Bold" w:cs="Arial,Bold"/>
          <w:bCs/>
          <w:sz w:val="24"/>
          <w:szCs w:val="24"/>
        </w:rPr>
        <w:t>Organisation</w:t>
      </w:r>
      <w:proofErr w:type="spellEnd"/>
      <w:r w:rsidRPr="00F76648">
        <w:rPr>
          <w:rFonts w:ascii="Arial,Bold" w:hAnsi="Arial,Bold" w:cs="Arial,Bold"/>
          <w:bCs/>
          <w:sz w:val="24"/>
          <w:szCs w:val="24"/>
        </w:rPr>
        <w:t xml:space="preserve"> (ILO) </w:t>
      </w:r>
      <w:r w:rsidRPr="00F76648">
        <w:rPr>
          <w:rFonts w:ascii="Arial" w:hAnsi="Arial" w:cs="Arial"/>
        </w:rPr>
        <w:t xml:space="preserve">bodies =&gt; </w:t>
      </w:r>
      <w:r w:rsidRPr="00F76648">
        <w:rPr>
          <w:rFonts w:ascii="Arial,Bold" w:hAnsi="Arial,Bold" w:cs="Arial,Bold"/>
          <w:bCs/>
        </w:rPr>
        <w:t xml:space="preserve">International </w:t>
      </w:r>
      <w:proofErr w:type="spellStart"/>
      <w:r w:rsidRPr="00F76648">
        <w:rPr>
          <w:rFonts w:ascii="Arial,Bold" w:hAnsi="Arial,Bold" w:cs="Arial,Bold"/>
          <w:bCs/>
        </w:rPr>
        <w:t>Labour</w:t>
      </w:r>
      <w:proofErr w:type="spellEnd"/>
      <w:r w:rsidRPr="00F76648">
        <w:rPr>
          <w:rFonts w:ascii="Arial,Bold" w:hAnsi="Arial,Bold" w:cs="Arial,Bold"/>
          <w:bCs/>
        </w:rPr>
        <w:t xml:space="preserve"> Conference, Governing Body, International </w:t>
      </w:r>
      <w:proofErr w:type="spellStart"/>
      <w:r w:rsidRPr="00F76648">
        <w:rPr>
          <w:rFonts w:ascii="Arial,Bold" w:hAnsi="Arial,Bold" w:cs="Arial,Bold"/>
          <w:bCs/>
        </w:rPr>
        <w:t>Labour</w:t>
      </w:r>
      <w:proofErr w:type="spellEnd"/>
      <w:r w:rsidRPr="00F76648">
        <w:rPr>
          <w:rFonts w:ascii="Arial,Bold" w:hAnsi="Arial,Bold" w:cs="Arial,Bold"/>
          <w:bCs/>
        </w:rPr>
        <w:t xml:space="preserve"> Office</w:t>
      </w:r>
    </w:p>
    <w:p w14:paraId="4F4F0CC4" w14:textId="0938DDF1" w:rsidR="00CA13C8" w:rsidRPr="00F76648" w:rsidRDefault="00CA13C8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 xml:space="preserve">International </w:t>
      </w:r>
      <w:proofErr w:type="spellStart"/>
      <w:r w:rsidRPr="00F76648">
        <w:rPr>
          <w:rFonts w:ascii="Arial,Bold" w:hAnsi="Arial,Bold" w:cs="Arial,Bold"/>
          <w:bCs/>
        </w:rPr>
        <w:t>Labour</w:t>
      </w:r>
      <w:proofErr w:type="spellEnd"/>
      <w:r w:rsidRPr="00F76648">
        <w:rPr>
          <w:rFonts w:ascii="Arial,Bold" w:hAnsi="Arial,Bold" w:cs="Arial,Bold"/>
          <w:bCs/>
        </w:rPr>
        <w:t xml:space="preserve"> Code </w:t>
      </w:r>
      <w:r w:rsidRPr="00F76648">
        <w:rPr>
          <w:rFonts w:ascii="Arial" w:hAnsi="Arial" w:cs="Arial"/>
        </w:rPr>
        <w:t xml:space="preserve">conventions and recommendations =&gt; </w:t>
      </w:r>
      <w:r w:rsidRPr="00F76648">
        <w:rPr>
          <w:rFonts w:ascii="Arial,Bold" w:hAnsi="Arial,Bold" w:cs="Arial,Bold"/>
          <w:bCs/>
        </w:rPr>
        <w:t>Conventions,</w:t>
      </w:r>
      <w:r w:rsidRPr="00F76648">
        <w:t xml:space="preserve"> </w:t>
      </w:r>
      <w:r w:rsidRPr="00F76648">
        <w:rPr>
          <w:rFonts w:ascii="Arial,Bold" w:hAnsi="Arial,Bold" w:cs="Arial,Bold"/>
          <w:bCs/>
        </w:rPr>
        <w:t>Recommendations</w:t>
      </w:r>
    </w:p>
    <w:p w14:paraId="65A7287C" w14:textId="18349084" w:rsidR="00EE201C" w:rsidRPr="00F76648" w:rsidRDefault="00EE201C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" w:hAnsi="Arial" w:cs="Arial"/>
        </w:rPr>
        <w:t xml:space="preserve">IFM modules =&gt; </w:t>
      </w:r>
      <w:r w:rsidRPr="00F76648">
        <w:rPr>
          <w:rFonts w:ascii="Arial,Bold" w:hAnsi="Arial,Bold" w:cs="Arial,Bold"/>
          <w:bCs/>
        </w:rPr>
        <w:t>Currencies and asset prices, Multinational financial decision making, Cross-border valuation and financing, Institutions and finance</w:t>
      </w:r>
    </w:p>
    <w:p w14:paraId="3398DA0A" w14:textId="05820361" w:rsidR="00EE201C" w:rsidRPr="00F76648" w:rsidRDefault="00EE201C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Domestic versus international financial management =&gt; Foreign exchange risks, Political risks, Market imperfection, Enhanced opportunity set</w:t>
      </w:r>
    </w:p>
    <w:p w14:paraId="67C85B94" w14:textId="554B3853" w:rsidR="00EE201C" w:rsidRPr="00F76648" w:rsidRDefault="00EE201C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Components of International Financial Management =&gt; </w:t>
      </w:r>
      <w:r w:rsidRPr="00F76648">
        <w:rPr>
          <w:rFonts w:ascii="Arial,Bold" w:hAnsi="Arial,Bold" w:cs="Arial,Bold"/>
          <w:bCs/>
        </w:rPr>
        <w:t xml:space="preserve">Foreign exchange market =(Outright cash or ready, Next day, </w:t>
      </w:r>
      <w:proofErr w:type="spellStart"/>
      <w:r w:rsidRPr="00F76648">
        <w:rPr>
          <w:rFonts w:ascii="Arial,Bold" w:hAnsi="Arial,Bold" w:cs="Arial,Bold"/>
          <w:bCs/>
        </w:rPr>
        <w:t>Swap‘Spot</w:t>
      </w:r>
      <w:proofErr w:type="spellEnd"/>
      <w:r w:rsidRPr="00F76648">
        <w:rPr>
          <w:rFonts w:ascii="Arial,Bold" w:hAnsi="Arial,Bold" w:cs="Arial,Bold"/>
          <w:bCs/>
        </w:rPr>
        <w:t>’ and ‘Forward’ contracts), Foreign currency derivatives, International monetary systems =(The gold and gold bullion standards, The gold-exchange system, Floating exchange rates and recent development), International financial markets =(The foreign currency markets, International money markets, International capital markets, International security markets)</w:t>
      </w:r>
    </w:p>
    <w:p w14:paraId="41BCA8FF" w14:textId="279DB587" w:rsidR="00EE201C" w:rsidRPr="00F76648" w:rsidRDefault="00EE201C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" w:hAnsi="Arial" w:cs="Arial"/>
        </w:rPr>
        <w:t xml:space="preserve">enormous growth in the trading of foreign currency =&gt; </w:t>
      </w:r>
      <w:r w:rsidRPr="00F76648">
        <w:rPr>
          <w:rFonts w:ascii="Arial,Bold" w:hAnsi="Arial,Bold" w:cs="Arial,Bold"/>
          <w:bCs/>
        </w:rPr>
        <w:t>Deregulation of international capital flows, Gain in technology and transaction cost efficiency, Market upswings</w:t>
      </w:r>
    </w:p>
    <w:p w14:paraId="6849B25D" w14:textId="528D1EB0" w:rsidR="00EE201C" w:rsidRPr="00F76648" w:rsidRDefault="00EE201C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Scope of International Financial Management =&gt; </w:t>
      </w:r>
      <w:r w:rsidRPr="00F76648">
        <w:rPr>
          <w:rFonts w:ascii="Arial,Bold" w:hAnsi="Arial,Bold" w:cs="Arial,Bold"/>
          <w:bCs/>
        </w:rPr>
        <w:t>Management of working capital =(Liquidity policy, Profitability policy, Need for working capital management), Financing decisions =(Flexibility, Risk, Income, Control, Time, Refinancing risk, Inflation), Taxation =(Tax neutrality, Tax equity, Avoidance of double taxation)</w:t>
      </w:r>
    </w:p>
    <w:p w14:paraId="0ADF222E" w14:textId="2C20E3F7" w:rsidR="00EE201C" w:rsidRPr="00F76648" w:rsidRDefault="00C0764B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Classification of accounting systems =&gt; Financial accounting, Cost accounting =(Cost accounting and GAAP, Clients of cost accounting, Cost accounting and ethics)</w:t>
      </w:r>
    </w:p>
    <w:p w14:paraId="04D64883" w14:textId="75B878D6" w:rsidR="00C0764B" w:rsidRPr="00F76648" w:rsidRDefault="00C0764B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International Regulatory Bodies =&gt; </w:t>
      </w:r>
      <w:r w:rsidRPr="00F76648">
        <w:rPr>
          <w:rFonts w:ascii="Arial,Bold" w:hAnsi="Arial,Bold" w:cs="Arial,Bold"/>
          <w:bCs/>
        </w:rPr>
        <w:t xml:space="preserve">European Union, United Nations, </w:t>
      </w:r>
      <w:proofErr w:type="spellStart"/>
      <w:r w:rsidRPr="00F76648">
        <w:rPr>
          <w:rFonts w:ascii="Arial,Bold" w:hAnsi="Arial,Bold" w:cs="Arial,Bold"/>
          <w:bCs/>
        </w:rPr>
        <w:t>Organisation</w:t>
      </w:r>
      <w:proofErr w:type="spellEnd"/>
      <w:r w:rsidRPr="00F76648">
        <w:rPr>
          <w:rFonts w:ascii="Arial,Bold" w:hAnsi="Arial,Bold" w:cs="Arial,Bold"/>
          <w:bCs/>
        </w:rPr>
        <w:t xml:space="preserve"> for Economic Cooperation and Development (OECD), International Accounting Standards Committee (IASC), The International Federation of Accountants (IFA)</w:t>
      </w:r>
    </w:p>
    <w:p w14:paraId="41008D66" w14:textId="2289C99D" w:rsidR="00C0764B" w:rsidRPr="00F76648" w:rsidRDefault="00C0764B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International Financial Reporting Standards =&gt; </w:t>
      </w:r>
      <w:r w:rsidRPr="00F76648">
        <w:rPr>
          <w:rFonts w:ascii="Arial,Bold" w:hAnsi="Arial,Bold" w:cs="Arial,Bold"/>
          <w:bCs/>
        </w:rPr>
        <w:t xml:space="preserve">Structure of IFRS, Framework, Objective of financial statements, Underlying assumptions =(Accrual basis, Going concern, Stable measuring unit assumption, Units of constant purchasing power), Qualitative characteristics of financial statements, Elements of financial statements =(Asset, Liability, Equity, Revenues, Expenses), Measurement of the elements of financial statements =(Historical cost, Current cost, </w:t>
      </w:r>
      <w:proofErr w:type="spellStart"/>
      <w:r w:rsidRPr="00F76648">
        <w:rPr>
          <w:rFonts w:ascii="Arial,Bold" w:hAnsi="Arial,Bold" w:cs="Arial,Bold"/>
          <w:bCs/>
        </w:rPr>
        <w:t>Realisable</w:t>
      </w:r>
      <w:proofErr w:type="spellEnd"/>
      <w:r w:rsidRPr="00F76648">
        <w:rPr>
          <w:rFonts w:ascii="Arial,Bold" w:hAnsi="Arial,Bold" w:cs="Arial,Bold"/>
          <w:bCs/>
        </w:rPr>
        <w:t xml:space="preserve"> (settlement) value)</w:t>
      </w:r>
    </w:p>
    <w:p w14:paraId="1B084B0D" w14:textId="364FB796" w:rsidR="00E840C9" w:rsidRPr="00F76648" w:rsidRDefault="003E6E3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Mode of entering into potential markets =&gt; </w:t>
      </w:r>
      <w:r w:rsidRPr="00F76648">
        <w:rPr>
          <w:rFonts w:ascii="Arial,Bold" w:hAnsi="Arial,Bold" w:cs="Arial,Bold"/>
          <w:bCs/>
        </w:rPr>
        <w:t>Exporting, Licensing, Joint ventures, Wholly Owned Subsidiary (WOS)</w:t>
      </w:r>
    </w:p>
    <w:p w14:paraId="2B42C7FD" w14:textId="2C8190E4" w:rsidR="003E6E36" w:rsidRPr="00F76648" w:rsidRDefault="003E6E3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Global Marketing Strategies =&gt; </w:t>
      </w:r>
      <w:r w:rsidRPr="00F76648">
        <w:rPr>
          <w:rFonts w:ascii="Arial,Bold" w:hAnsi="Arial,Bold" w:cs="Arial,Bold"/>
          <w:bCs/>
        </w:rPr>
        <w:t xml:space="preserve">Segmentation, Market positioning, International product policy, International pricing decisions =(Market penetration, Market holding, Market skimming | </w:t>
      </w:r>
      <w:r w:rsidRPr="00F76648">
        <w:rPr>
          <w:rFonts w:ascii="Arial,Bold" w:hAnsi="Arial,Bold" w:cs="Arial,Bold"/>
          <w:bCs/>
        </w:rPr>
        <w:lastRenderedPageBreak/>
        <w:t>‘Sticker’ price changes, Change quantity, Change quality, Change terms), Transfer pricing, International advertising, International promotion and distribution</w:t>
      </w:r>
    </w:p>
    <w:p w14:paraId="01A040E4" w14:textId="70FD1DCD" w:rsidR="003E6E36" w:rsidRPr="00F76648" w:rsidRDefault="003E6E3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Branding for International Markets =&gt; </w:t>
      </w:r>
      <w:r w:rsidRPr="00F76648">
        <w:rPr>
          <w:rFonts w:ascii="Arial,Bold" w:hAnsi="Arial,Bold" w:cs="Arial,Bold"/>
          <w:bCs/>
        </w:rPr>
        <w:t>Valuation of brands, Challenges of international branding</w:t>
      </w:r>
    </w:p>
    <w:p w14:paraId="396D30AB" w14:textId="76DB856C" w:rsidR="00F3455E" w:rsidRPr="00F76648" w:rsidRDefault="00F3455E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" w:hAnsi="Arial" w:cs="Arial"/>
        </w:rPr>
        <w:t xml:space="preserve">strategic objectives =&gt; </w:t>
      </w:r>
      <w:r w:rsidRPr="00F76648">
        <w:rPr>
          <w:rFonts w:ascii="Arial,Bold" w:hAnsi="Arial,Bold" w:cs="Arial,Bold"/>
          <w:bCs/>
        </w:rPr>
        <w:t>Specific, Measurable, Appropriate, Realistic, Timely</w:t>
      </w:r>
    </w:p>
    <w:p w14:paraId="5E9A720D" w14:textId="66163343" w:rsidR="005B5126" w:rsidRPr="00F76648" w:rsidRDefault="005B512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</w:p>
    <w:p w14:paraId="7CB989AC" w14:textId="3F43F0B9" w:rsidR="005B5126" w:rsidRPr="00F76648" w:rsidRDefault="005B512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 xml:space="preserve">Types of </w:t>
      </w:r>
      <w:r w:rsidRPr="00F76648">
        <w:rPr>
          <w:rFonts w:ascii="Arial" w:hAnsi="Arial" w:cs="Arial"/>
        </w:rPr>
        <w:t xml:space="preserve">strategic </w:t>
      </w:r>
      <w:r w:rsidRPr="00F76648">
        <w:rPr>
          <w:rFonts w:ascii="Arial,Bold" w:hAnsi="Arial,Bold" w:cs="Arial,Bold"/>
          <w:bCs/>
        </w:rPr>
        <w:t xml:space="preserve">planning  =&gt; </w:t>
      </w:r>
      <w:r w:rsidR="000C2BF3" w:rsidRPr="00F76648">
        <w:rPr>
          <w:rFonts w:ascii="Arial,Bold" w:hAnsi="Arial,Bold" w:cs="Arial,Bold"/>
          <w:bCs/>
        </w:rPr>
        <w:t>Strategic planning, Intermediate planning, Short-term planning</w:t>
      </w:r>
    </w:p>
    <w:p w14:paraId="2C76C73E" w14:textId="1DC2BF91" w:rsidR="000C2BF3" w:rsidRPr="00F76648" w:rsidRDefault="000C2BF3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" w:hAnsi="Arial" w:cs="Arial"/>
        </w:rPr>
        <w:t xml:space="preserve">levels of strategic management process =&gt; </w:t>
      </w:r>
      <w:r w:rsidRPr="00F76648">
        <w:rPr>
          <w:rFonts w:ascii="Arial,Bold" w:hAnsi="Arial,Bold" w:cs="Arial,Bold"/>
          <w:bCs/>
        </w:rPr>
        <w:t>Mission and objectives, Situation analysis, Strategy formulation, Implementation, Evaluation and control</w:t>
      </w:r>
    </w:p>
    <w:p w14:paraId="533BDF2A" w14:textId="7D1BA67F" w:rsidR="000C2BF3" w:rsidRPr="00F76648" w:rsidRDefault="000C2BF3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Strategy formulation a</w:t>
      </w:r>
      <w:r w:rsidRPr="00F76648">
        <w:rPr>
          <w:rFonts w:ascii="Arial" w:hAnsi="Arial" w:cs="Arial"/>
        </w:rPr>
        <w:t xml:space="preserve">spects =&gt; </w:t>
      </w:r>
      <w:r w:rsidRPr="00F76648">
        <w:rPr>
          <w:rFonts w:ascii="Arial,Bold" w:hAnsi="Arial,Bold" w:cs="Arial,Bold"/>
          <w:bCs/>
        </w:rPr>
        <w:t>Corporate level strategy =( Directional or growth strategy ,Portfolio strategy, Parenting strategy), Business level strategy or</w:t>
      </w:r>
      <w:r w:rsidR="00EB4840" w:rsidRPr="00F76648">
        <w:rPr>
          <w:rFonts w:ascii="Arial,Bold" w:hAnsi="Arial,Bold" w:cs="Arial,Bold"/>
          <w:bCs/>
        </w:rPr>
        <w:t xml:space="preserve"> </w:t>
      </w:r>
      <w:r w:rsidRPr="00F76648">
        <w:rPr>
          <w:rFonts w:ascii="Arial,Bold" w:hAnsi="Arial,Bold" w:cs="Arial,Bold"/>
          <w:bCs/>
        </w:rPr>
        <w:t>competitive strategy, Functional strategy</w:t>
      </w:r>
    </w:p>
    <w:p w14:paraId="074B8580" w14:textId="071457A4" w:rsidR="007764AE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Business Ethics Factors =&gt; </w:t>
      </w:r>
      <w:r w:rsidRPr="00F76648">
        <w:rPr>
          <w:rFonts w:ascii="Arial,Bold" w:hAnsi="Arial,Bold" w:cs="Arial,Bold"/>
          <w:bCs/>
        </w:rPr>
        <w:t>Religion, Culture, Law</w:t>
      </w:r>
    </w:p>
    <w:p w14:paraId="3272DB63" w14:textId="6893330B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Importance of business ethics =&gt; Public image, Management’s credibility with employees, Better decision-making, Profit maximization, Protection of society</w:t>
      </w:r>
    </w:p>
    <w:p w14:paraId="721A23AE" w14:textId="23C1B87D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International Business and Ethics =&gt; </w:t>
      </w:r>
      <w:r w:rsidRPr="00F76648">
        <w:rPr>
          <w:rFonts w:ascii="Arial,Bold" w:hAnsi="Arial,Bold" w:cs="Arial,Bold"/>
          <w:bCs/>
        </w:rPr>
        <w:t>Bribery and corruption, Worker compensation</w:t>
      </w:r>
    </w:p>
    <w:p w14:paraId="59CF6229" w14:textId="5C02625D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 xml:space="preserve">Managing ethics </w:t>
      </w:r>
      <w:r w:rsidRPr="00F76648">
        <w:rPr>
          <w:rFonts w:ascii="Arial" w:hAnsi="Arial" w:cs="Arial"/>
        </w:rPr>
        <w:t xml:space="preserve">technique =&gt; </w:t>
      </w:r>
      <w:r w:rsidRPr="00F76648">
        <w:rPr>
          <w:rFonts w:ascii="Arial,Bold" w:hAnsi="Arial,Bold" w:cs="Arial,Bold"/>
          <w:bCs/>
        </w:rPr>
        <w:t xml:space="preserve">Top management, Code of ethics, Ethics committee, Ethics hotline, Ethics training </w:t>
      </w:r>
      <w:proofErr w:type="spellStart"/>
      <w:r w:rsidRPr="00F76648">
        <w:rPr>
          <w:rFonts w:ascii="Arial,Bold" w:hAnsi="Arial,Bold" w:cs="Arial,Bold"/>
          <w:bCs/>
        </w:rPr>
        <w:t>programmes</w:t>
      </w:r>
      <w:proofErr w:type="spellEnd"/>
      <w:r w:rsidRPr="00F76648">
        <w:rPr>
          <w:rFonts w:ascii="Arial,Bold" w:hAnsi="Arial,Bold" w:cs="Arial,Bold"/>
          <w:bCs/>
        </w:rPr>
        <w:t>, Ethics and law</w:t>
      </w:r>
    </w:p>
    <w:p w14:paraId="62847BD3" w14:textId="66CE94F4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Free market ethics =&gt; Market ethics, The protestant ethics, Liberty ethics</w:t>
      </w:r>
    </w:p>
    <w:p w14:paraId="1E353F1E" w14:textId="7C28C841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National Differences in Ethics =&gt; </w:t>
      </w:r>
      <w:r w:rsidRPr="00F76648">
        <w:rPr>
          <w:rFonts w:ascii="Arial,Bold" w:hAnsi="Arial,Bold" w:cs="Arial,Bold"/>
          <w:bCs/>
        </w:rPr>
        <w:t>Ethical relativism and ethical universalism, Ethical convergence</w:t>
      </w:r>
    </w:p>
    <w:p w14:paraId="43975675" w14:textId="7BB51CFC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Negotiating across cultures =&gt; Linear model, Encompassing model</w:t>
      </w:r>
    </w:p>
    <w:p w14:paraId="6E25F2E5" w14:textId="4A4D6B11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Ethical issues =&gt; Ethical decision making =( Utilitarian, Moral rights, Universalism, Cost-benefit)</w:t>
      </w:r>
    </w:p>
    <w:p w14:paraId="17113F8C" w14:textId="0A17C7C5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 xml:space="preserve">Code of conduct for MNCs =&gt; Corporate ethical </w:t>
      </w:r>
      <w:proofErr w:type="spellStart"/>
      <w:r w:rsidRPr="00F76648">
        <w:rPr>
          <w:rFonts w:ascii="Arial,Bold" w:hAnsi="Arial,Bold" w:cs="Arial,Bold"/>
          <w:bCs/>
        </w:rPr>
        <w:t>programmes</w:t>
      </w:r>
      <w:proofErr w:type="spellEnd"/>
      <w:r w:rsidRPr="00F76648">
        <w:rPr>
          <w:rFonts w:ascii="Arial,Bold" w:hAnsi="Arial,Bold" w:cs="Arial,Bold"/>
          <w:bCs/>
        </w:rPr>
        <w:t>, Social responsibility and ethics</w:t>
      </w:r>
    </w:p>
    <w:p w14:paraId="4D57999F" w14:textId="0CF74BD1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 xml:space="preserve">Factors influencing </w:t>
      </w:r>
      <w:proofErr w:type="spellStart"/>
      <w:r w:rsidRPr="00F76648">
        <w:rPr>
          <w:rFonts w:ascii="Arial,Bold" w:hAnsi="Arial,Bold" w:cs="Arial,Bold"/>
          <w:bCs/>
        </w:rPr>
        <w:t>organisation</w:t>
      </w:r>
      <w:proofErr w:type="spellEnd"/>
      <w:r w:rsidRPr="00F76648">
        <w:rPr>
          <w:rFonts w:ascii="Arial,Bold" w:hAnsi="Arial,Bold" w:cs="Arial,Bold"/>
          <w:bCs/>
        </w:rPr>
        <w:t xml:space="preserve"> structure =&gt; Environment =( Internal environment =( Ethnocentric management, Polycentric management, Geocentric management), External environment =( Environmental risks, Strategy for expansion)), Technology</w:t>
      </w:r>
    </w:p>
    <w:p w14:paraId="0624487D" w14:textId="7683A597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Types of structures =&gt; Export structure, International division structure, Functional, Regional, Foreign subsidiary, Product division, International matrix</w:t>
      </w:r>
    </w:p>
    <w:p w14:paraId="33749668" w14:textId="30F08BA1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" w:hAnsi="Arial" w:cs="Arial"/>
        </w:rPr>
        <w:t xml:space="preserve">Dimensions / </w:t>
      </w:r>
      <w:r w:rsidRPr="00F76648">
        <w:rPr>
          <w:rFonts w:ascii="Arial,Bold" w:hAnsi="Arial,Bold" w:cs="Arial,Bold"/>
          <w:bCs/>
          <w:sz w:val="24"/>
          <w:szCs w:val="24"/>
        </w:rPr>
        <w:t>Scope</w:t>
      </w:r>
      <w:r w:rsidRPr="00F76648">
        <w:rPr>
          <w:rFonts w:ascii="Arial" w:hAnsi="Arial" w:cs="Arial"/>
        </w:rPr>
        <w:t xml:space="preserve"> of international human resources management =&gt; </w:t>
      </w:r>
      <w:r w:rsidRPr="00F76648">
        <w:rPr>
          <w:rFonts w:ascii="Arial,Bold" w:hAnsi="Arial,Bold" w:cs="Arial,Bold"/>
          <w:bCs/>
        </w:rPr>
        <w:t>Human resource activities, Countries of operation, Origin of employees</w:t>
      </w:r>
    </w:p>
    <w:p w14:paraId="17296519" w14:textId="4B3124D4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Staffing policies in international business =&gt; Ethnocentric approach, Polycentric approach, Regio-centric approach, Geocentric approach</w:t>
      </w:r>
    </w:p>
    <w:p w14:paraId="375EA90A" w14:textId="04810F63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</w:rPr>
        <w:t>Payment terms in foreign trade =&gt; Cash-in-advance, Letters of credit, Documentary collections, Open account</w:t>
      </w:r>
    </w:p>
    <w:p w14:paraId="66380475" w14:textId="4A72F845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Documentation in International Trade =&gt; </w:t>
      </w:r>
      <w:r w:rsidRPr="00F76648">
        <w:rPr>
          <w:rFonts w:ascii="Arial,Bold" w:hAnsi="Arial,Bold" w:cs="Arial,Bold"/>
          <w:bCs/>
        </w:rPr>
        <w:t>Commercial invoice, Packing List, Bill of lading, Insurance certificate</w:t>
      </w:r>
    </w:p>
    <w:p w14:paraId="37AB4D7A" w14:textId="2DC8B083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Financing Techniques =&gt; </w:t>
      </w:r>
      <w:r w:rsidRPr="00F76648">
        <w:rPr>
          <w:rFonts w:ascii="Arial,Bold" w:hAnsi="Arial,Bold" w:cs="Arial,Bold"/>
          <w:bCs/>
        </w:rPr>
        <w:t>Banker’s acceptance, Factoring, Forfaiting</w:t>
      </w:r>
    </w:p>
    <w:p w14:paraId="07285B2C" w14:textId="33207C30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Export and Import Finance =&gt; </w:t>
      </w:r>
      <w:r w:rsidRPr="00F76648">
        <w:rPr>
          <w:rFonts w:ascii="Arial,Bold" w:hAnsi="Arial,Bold" w:cs="Arial,Bold"/>
          <w:bCs/>
        </w:rPr>
        <w:t>Short term credit, Long term credit, EXIM bank</w:t>
      </w:r>
    </w:p>
    <w:p w14:paraId="00491662" w14:textId="200DBCA2" w:rsidR="00D80256" w:rsidRPr="00F76648" w:rsidRDefault="00D80256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 xml:space="preserve">Reasons for Global Sourcing =&gt; </w:t>
      </w:r>
      <w:r w:rsidRPr="00F76648">
        <w:rPr>
          <w:rFonts w:ascii="Arial,Bold" w:hAnsi="Arial,Bold" w:cs="Arial,Bold"/>
          <w:bCs/>
        </w:rPr>
        <w:t>Lower salary and wages, Regulatory costs in business, Tax breaks and benefits, Improved performance, Faster turnaround time,</w:t>
      </w:r>
      <w:r w:rsidR="00621B23" w:rsidRPr="00F76648">
        <w:rPr>
          <w:rFonts w:ascii="Arial,Bold" w:hAnsi="Arial,Bold" w:cs="Arial,Bold"/>
          <w:bCs/>
        </w:rPr>
        <w:t xml:space="preserve"> </w:t>
      </w:r>
      <w:r w:rsidR="00621B23" w:rsidRPr="00F76648">
        <w:rPr>
          <w:rFonts w:ascii="Arial,Bold" w:hAnsi="Arial,Bold" w:cs="Arial,Bold"/>
          <w:bCs/>
        </w:rPr>
        <w:t>Uncertainty over political/business climate</w:t>
      </w:r>
      <w:r w:rsidR="00621B23" w:rsidRPr="00F76648">
        <w:rPr>
          <w:rFonts w:ascii="Arial,Bold" w:hAnsi="Arial,Bold" w:cs="Arial,Bold"/>
          <w:bCs/>
        </w:rPr>
        <w:t xml:space="preserve">, </w:t>
      </w:r>
      <w:r w:rsidR="00621B23" w:rsidRPr="00F76648">
        <w:rPr>
          <w:rFonts w:ascii="Arial,Bold" w:hAnsi="Arial,Bold" w:cs="Arial,Bold"/>
          <w:bCs/>
        </w:rPr>
        <w:t>Proximity to key markets</w:t>
      </w:r>
    </w:p>
    <w:p w14:paraId="4A0A553D" w14:textId="24697CBD" w:rsidR="00621B23" w:rsidRPr="00F76648" w:rsidRDefault="00621B23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>Advantages of Global Sourcing</w:t>
      </w:r>
      <w:r w:rsidRPr="00F76648">
        <w:rPr>
          <w:rFonts w:ascii="Arial,Bold" w:hAnsi="Arial,Bold" w:cs="Arial,Bold"/>
          <w:bCs/>
          <w:sz w:val="24"/>
          <w:szCs w:val="24"/>
        </w:rPr>
        <w:t xml:space="preserve"> =&gt; </w:t>
      </w:r>
      <w:r w:rsidRPr="00F76648">
        <w:rPr>
          <w:rFonts w:ascii="Arial,Bold" w:hAnsi="Arial,Bold" w:cs="Arial,Bold"/>
          <w:bCs/>
        </w:rPr>
        <w:t>Benefits of core competency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Effective and efficient business operations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Reduced overhead expenses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Better control on operations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Manpower staffing flexibility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Sustainable business operations and reduced risks</w:t>
      </w:r>
    </w:p>
    <w:p w14:paraId="7DE3252A" w14:textId="72D1ACB3" w:rsidR="00621B23" w:rsidRPr="00F76648" w:rsidRDefault="00621B23" w:rsidP="00621B2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t>Disadvantages of Global Outsourcing</w:t>
      </w:r>
      <w:r w:rsidRPr="00F76648">
        <w:rPr>
          <w:rFonts w:ascii="Arial,Bold" w:hAnsi="Arial,Bold" w:cs="Arial,Bold"/>
          <w:bCs/>
          <w:sz w:val="24"/>
          <w:szCs w:val="24"/>
        </w:rPr>
        <w:t xml:space="preserve"> =&gt; </w:t>
      </w:r>
      <w:r w:rsidRPr="00F76648">
        <w:rPr>
          <w:rFonts w:ascii="Arial,Bold" w:hAnsi="Arial,Bold" w:cs="Arial,Bold"/>
          <w:bCs/>
        </w:rPr>
        <w:t>Loss of managerial control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Hidden costs in business operations: when company</w:t>
      </w:r>
      <w:r w:rsidRPr="00F76648">
        <w:rPr>
          <w:rFonts w:ascii="Arial,Bold" w:hAnsi="Arial,Bold" w:cs="Arial,Bold"/>
          <w:bCs/>
        </w:rPr>
        <w:t xml:space="preserve"> </w:t>
      </w:r>
      <w:r w:rsidRPr="00F76648">
        <w:rPr>
          <w:rFonts w:ascii="Arial,Bold" w:hAnsi="Arial,Bold" w:cs="Arial,Bold"/>
          <w:bCs/>
        </w:rPr>
        <w:t>outsources business process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Threat to security and confidentiality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Quality assurance in business process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Financial dependence on another company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Ill-will and bad publicity</w:t>
      </w:r>
    </w:p>
    <w:p w14:paraId="70DB3EBE" w14:textId="2F2A7B98" w:rsidR="00621B23" w:rsidRPr="00F76648" w:rsidRDefault="00621B23" w:rsidP="00621B2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  <w:r w:rsidRPr="00F76648">
        <w:rPr>
          <w:rFonts w:ascii="Arial,Bold" w:hAnsi="Arial,Bold" w:cs="Arial,Bold"/>
          <w:bCs/>
          <w:sz w:val="24"/>
          <w:szCs w:val="24"/>
        </w:rPr>
        <w:lastRenderedPageBreak/>
        <w:t>Global Sourcing Challenges to Indian Industries</w:t>
      </w:r>
      <w:r w:rsidRPr="00F76648">
        <w:rPr>
          <w:rFonts w:ascii="Arial,Bold" w:hAnsi="Arial,Bold" w:cs="Arial,Bold"/>
          <w:bCs/>
          <w:sz w:val="24"/>
          <w:szCs w:val="24"/>
        </w:rPr>
        <w:t xml:space="preserve"> =&gt; </w:t>
      </w:r>
      <w:r w:rsidRPr="00F76648">
        <w:rPr>
          <w:rFonts w:ascii="Arial,Bold" w:hAnsi="Arial,Bold" w:cs="Arial,Bold"/>
          <w:bCs/>
        </w:rPr>
        <w:t>Recruiting competent and skilled workforce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Training and development for manpower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Controlling attrition and managing retention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Ensuring satisfactory customer satisfaction/service levels</w:t>
      </w:r>
      <w:r w:rsidRPr="00F76648">
        <w:rPr>
          <w:rFonts w:ascii="Arial,Bold" w:hAnsi="Arial,Bold" w:cs="Arial,Bold"/>
          <w:bCs/>
        </w:rPr>
        <w:t xml:space="preserve">, </w:t>
      </w:r>
      <w:r w:rsidRPr="00F76648">
        <w:rPr>
          <w:rFonts w:ascii="Arial,Bold" w:hAnsi="Arial,Bold" w:cs="Arial,Bold"/>
          <w:bCs/>
        </w:rPr>
        <w:t>Infrastructural and logistical challenges</w:t>
      </w:r>
    </w:p>
    <w:p w14:paraId="2AA77F89" w14:textId="77777777" w:rsidR="00451314" w:rsidRPr="00F76648" w:rsidRDefault="00451314" w:rsidP="00364AB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</w:rPr>
      </w:pPr>
    </w:p>
    <w:sectPr w:rsidR="00451314" w:rsidRPr="00F7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3NwVCc1MTCxNjEyUdpeDU4uLM/DyQAsNaACbczv0sAAAA"/>
  </w:docVars>
  <w:rsids>
    <w:rsidRoot w:val="00616FA3"/>
    <w:rsid w:val="000C2BF3"/>
    <w:rsid w:val="001153E3"/>
    <w:rsid w:val="00153F3B"/>
    <w:rsid w:val="00166BCC"/>
    <w:rsid w:val="001719D4"/>
    <w:rsid w:val="0023750B"/>
    <w:rsid w:val="00247478"/>
    <w:rsid w:val="002D17CD"/>
    <w:rsid w:val="00315167"/>
    <w:rsid w:val="00364AB3"/>
    <w:rsid w:val="003E6E36"/>
    <w:rsid w:val="00451314"/>
    <w:rsid w:val="005B5126"/>
    <w:rsid w:val="00616FA3"/>
    <w:rsid w:val="00621B23"/>
    <w:rsid w:val="007156C4"/>
    <w:rsid w:val="007764AE"/>
    <w:rsid w:val="00C0764B"/>
    <w:rsid w:val="00CA13C8"/>
    <w:rsid w:val="00CC042D"/>
    <w:rsid w:val="00D80256"/>
    <w:rsid w:val="00D855E1"/>
    <w:rsid w:val="00DD3619"/>
    <w:rsid w:val="00E840C9"/>
    <w:rsid w:val="00EB4840"/>
    <w:rsid w:val="00EE201C"/>
    <w:rsid w:val="00F3455E"/>
    <w:rsid w:val="00F7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C90D"/>
  <w15:chartTrackingRefBased/>
  <w15:docId w15:val="{5C51FAC8-751A-4916-9B61-73A4331D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Bera</dc:creator>
  <cp:keywords/>
  <dc:description/>
  <cp:lastModifiedBy>Gour Bera</cp:lastModifiedBy>
  <cp:revision>18</cp:revision>
  <dcterms:created xsi:type="dcterms:W3CDTF">2018-12-20T10:35:00Z</dcterms:created>
  <dcterms:modified xsi:type="dcterms:W3CDTF">2018-12-20T15:14:00Z</dcterms:modified>
</cp:coreProperties>
</file>