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B1921" w14:textId="2E52973F" w:rsidR="000342A3" w:rsidRPr="007B69A4" w:rsidRDefault="000342A3" w:rsidP="007B69A4">
      <w:pPr>
        <w:pStyle w:val="NoSpacing"/>
        <w:rPr>
          <w:b/>
          <w:bCs/>
          <w:u w:val="single"/>
        </w:rPr>
      </w:pPr>
      <w:r w:rsidRPr="007B69A4">
        <w:rPr>
          <w:b/>
          <w:bCs/>
          <w:u w:val="single"/>
        </w:rPr>
        <w:t>Specs of Code</w:t>
      </w:r>
      <w:r w:rsidRPr="007B69A4">
        <w:rPr>
          <w:b/>
          <w:bCs/>
          <w:u w:val="single"/>
        </w:rPr>
        <w:t>2</w:t>
      </w:r>
      <w:r w:rsidRPr="007B69A4">
        <w:rPr>
          <w:b/>
          <w:bCs/>
          <w:u w:val="single"/>
        </w:rPr>
        <w:t xml:space="preserve"> on RTX 6000:</w:t>
      </w:r>
    </w:p>
    <w:p w14:paraId="35DFB871" w14:textId="3E9E4512" w:rsidR="000342A3" w:rsidRPr="007B69A4" w:rsidRDefault="000342A3" w:rsidP="007B69A4">
      <w:pPr>
        <w:pStyle w:val="NoSpacing"/>
        <w:numPr>
          <w:ilvl w:val="0"/>
          <w:numId w:val="1"/>
        </w:numPr>
        <w:rPr>
          <w:sz w:val="20"/>
          <w:szCs w:val="20"/>
        </w:rPr>
      </w:pPr>
      <w:r w:rsidRPr="007B69A4">
        <w:rPr>
          <w:b/>
          <w:bCs/>
          <w:sz w:val="20"/>
          <w:szCs w:val="20"/>
        </w:rPr>
        <w:t xml:space="preserve">Physics &amp; </w:t>
      </w:r>
      <w:r w:rsidR="007B69A4" w:rsidRPr="007B69A4">
        <w:rPr>
          <w:b/>
          <w:bCs/>
          <w:sz w:val="20"/>
          <w:szCs w:val="20"/>
        </w:rPr>
        <w:t>Numeric</w:t>
      </w:r>
      <w:r w:rsidRPr="007B69A4">
        <w:rPr>
          <w:b/>
          <w:bCs/>
          <w:sz w:val="20"/>
          <w:szCs w:val="20"/>
        </w:rPr>
        <w:t>:</w:t>
      </w:r>
      <w:r w:rsidRPr="007B69A4">
        <w:rPr>
          <w:sz w:val="20"/>
          <w:szCs w:val="20"/>
        </w:rPr>
        <w:t xml:space="preserve"> 2D Riemann Problem (Sod Shock Tube) solved using a High-Order MUSCL finite-volume scheme with 3rd-Order SSP-Runge-</w:t>
      </w:r>
      <w:proofErr w:type="spellStart"/>
      <w:r w:rsidRPr="007B69A4">
        <w:rPr>
          <w:sz w:val="20"/>
          <w:szCs w:val="20"/>
        </w:rPr>
        <w:t>Kutta</w:t>
      </w:r>
      <w:proofErr w:type="spellEnd"/>
      <w:r w:rsidRPr="007B69A4">
        <w:rPr>
          <w:sz w:val="20"/>
          <w:szCs w:val="20"/>
        </w:rPr>
        <w:t xml:space="preserve"> (RK3) time-stepping.</w:t>
      </w:r>
    </w:p>
    <w:p w14:paraId="62B39C64" w14:textId="5351D3CE" w:rsidR="000342A3" w:rsidRPr="007B69A4" w:rsidRDefault="000342A3" w:rsidP="007B69A4">
      <w:pPr>
        <w:pStyle w:val="NoSpacing"/>
        <w:numPr>
          <w:ilvl w:val="0"/>
          <w:numId w:val="1"/>
        </w:numPr>
        <w:rPr>
          <w:sz w:val="20"/>
          <w:szCs w:val="20"/>
        </w:rPr>
      </w:pPr>
      <w:r w:rsidRPr="007B69A4">
        <w:rPr>
          <w:b/>
          <w:bCs/>
          <w:sz w:val="20"/>
          <w:szCs w:val="20"/>
        </w:rPr>
        <w:t>Implementation:</w:t>
      </w:r>
      <w:r w:rsidRPr="007B69A4">
        <w:rPr>
          <w:sz w:val="20"/>
          <w:szCs w:val="20"/>
        </w:rPr>
        <w:t xml:space="preserve"> Written in Python and dynamically compiled to CUDA using the NVIDIA Warp framework.</w:t>
      </w:r>
    </w:p>
    <w:p w14:paraId="1F83A443" w14:textId="096CC544" w:rsidR="000342A3" w:rsidRPr="007B69A4" w:rsidRDefault="000342A3" w:rsidP="007B69A4">
      <w:pPr>
        <w:pStyle w:val="NoSpacing"/>
        <w:numPr>
          <w:ilvl w:val="0"/>
          <w:numId w:val="1"/>
        </w:numPr>
        <w:rPr>
          <w:sz w:val="20"/>
          <w:szCs w:val="20"/>
        </w:rPr>
      </w:pPr>
      <w:r w:rsidRPr="007B69A4">
        <w:rPr>
          <w:b/>
          <w:bCs/>
          <w:sz w:val="20"/>
          <w:szCs w:val="20"/>
        </w:rPr>
        <w:t>Hardware &amp; Memory:</w:t>
      </w:r>
      <w:r w:rsidRPr="007B69A4">
        <w:rPr>
          <w:sz w:val="20"/>
          <w:szCs w:val="20"/>
        </w:rPr>
        <w:t xml:space="preserve"> NVIDIA RTX PRO 6000 Blackwell Workstation Edition (95 GB VRAM). Memory layout was explicitly optimized </w:t>
      </w:r>
      <w:r w:rsidR="007A62C8">
        <w:rPr>
          <w:sz w:val="20"/>
          <w:szCs w:val="20"/>
        </w:rPr>
        <w:t xml:space="preserve">from </w:t>
      </w:r>
      <w:r w:rsidR="000C4C79">
        <w:rPr>
          <w:sz w:val="20"/>
          <w:szCs w:val="20"/>
        </w:rPr>
        <w:t>Array of Structures</w:t>
      </w:r>
      <w:r w:rsidR="007A62C8">
        <w:rPr>
          <w:sz w:val="20"/>
          <w:szCs w:val="20"/>
        </w:rPr>
        <w:t xml:space="preserve"> (</w:t>
      </w:r>
      <w:proofErr w:type="spellStart"/>
      <w:r w:rsidR="007A62C8">
        <w:rPr>
          <w:sz w:val="20"/>
          <w:szCs w:val="20"/>
        </w:rPr>
        <w:t>AoS</w:t>
      </w:r>
      <w:proofErr w:type="spellEnd"/>
      <w:r w:rsidR="007A62C8">
        <w:rPr>
          <w:sz w:val="20"/>
          <w:szCs w:val="20"/>
        </w:rPr>
        <w:t xml:space="preserve">) </w:t>
      </w:r>
      <w:r w:rsidRPr="007B69A4">
        <w:rPr>
          <w:sz w:val="20"/>
          <w:szCs w:val="20"/>
        </w:rPr>
        <w:t>to a Structure-of-Arrays (</w:t>
      </w:r>
      <w:proofErr w:type="spellStart"/>
      <w:r w:rsidRPr="007B69A4">
        <w:rPr>
          <w:sz w:val="20"/>
          <w:szCs w:val="20"/>
        </w:rPr>
        <w:t>SoA</w:t>
      </w:r>
      <w:proofErr w:type="spellEnd"/>
      <w:r w:rsidRPr="007B69A4">
        <w:rPr>
          <w:sz w:val="20"/>
          <w:szCs w:val="20"/>
        </w:rPr>
        <w:t>) paradigm with a highly tuned execution block dimension of 256.</w:t>
      </w:r>
    </w:p>
    <w:p w14:paraId="18416274" w14:textId="7DB7A91C" w:rsidR="000342A3" w:rsidRPr="007B69A4" w:rsidRDefault="000342A3" w:rsidP="007B69A4">
      <w:pPr>
        <w:pStyle w:val="NoSpacing"/>
        <w:numPr>
          <w:ilvl w:val="0"/>
          <w:numId w:val="1"/>
        </w:numPr>
        <w:rPr>
          <w:sz w:val="20"/>
          <w:szCs w:val="20"/>
        </w:rPr>
      </w:pPr>
      <w:r w:rsidRPr="007B69A4">
        <w:rPr>
          <w:b/>
          <w:bCs/>
          <w:sz w:val="20"/>
          <w:szCs w:val="20"/>
        </w:rPr>
        <w:t>Extreme Fusion:</w:t>
      </w:r>
      <w:r w:rsidRPr="007B69A4">
        <w:rPr>
          <w:sz w:val="20"/>
          <w:szCs w:val="20"/>
        </w:rPr>
        <w:t xml:space="preserve"> </w:t>
      </w:r>
      <w:r w:rsidR="00F51342">
        <w:rPr>
          <w:sz w:val="20"/>
          <w:szCs w:val="20"/>
        </w:rPr>
        <w:t>The final implementation (opt</w:t>
      </w:r>
      <w:r w:rsidR="000C4C79">
        <w:rPr>
          <w:sz w:val="20"/>
          <w:szCs w:val="20"/>
        </w:rPr>
        <w:t>i</w:t>
      </w:r>
      <w:r w:rsidR="00F51342">
        <w:rPr>
          <w:sz w:val="20"/>
          <w:szCs w:val="20"/>
        </w:rPr>
        <w:t xml:space="preserve">8) uses aggressive “extreme kernel fusion”, where flux computations and RK3 updates are combined into fewer kernels. Intermediate quantities are largely kept in registers, significantly reducing intermediate global memory traffic.  </w:t>
      </w:r>
    </w:p>
    <w:p w14:paraId="1F6AB3E4" w14:textId="77777777" w:rsidR="000342A3" w:rsidRPr="007B69A4" w:rsidRDefault="000342A3" w:rsidP="007B69A4">
      <w:pPr>
        <w:pStyle w:val="NoSpacing"/>
        <w:rPr>
          <w:b/>
          <w:bCs/>
          <w:u w:val="single"/>
        </w:rPr>
      </w:pPr>
      <w:r w:rsidRPr="007B69A4">
        <w:rPr>
          <w:b/>
          <w:bCs/>
          <w:u w:val="single"/>
        </w:rPr>
        <w:t>Speedup compared to CPU (and Naive Baseline):</w:t>
      </w:r>
    </w:p>
    <w:p w14:paraId="5B83EAB3" w14:textId="3B9B08FD" w:rsidR="000342A3" w:rsidRPr="007B69A4" w:rsidRDefault="000342A3" w:rsidP="007B69A4">
      <w:pPr>
        <w:pStyle w:val="NoSpacing"/>
        <w:numPr>
          <w:ilvl w:val="0"/>
          <w:numId w:val="2"/>
        </w:numPr>
        <w:rPr>
          <w:sz w:val="20"/>
          <w:szCs w:val="20"/>
        </w:rPr>
      </w:pPr>
      <w:r w:rsidRPr="007B69A4">
        <w:rPr>
          <w:b/>
          <w:bCs/>
          <w:sz w:val="20"/>
          <w:szCs w:val="20"/>
        </w:rPr>
        <w:t>Absolute Speedup:</w:t>
      </w:r>
      <w:r w:rsidRPr="007B69A4">
        <w:rPr>
          <w:sz w:val="20"/>
          <w:szCs w:val="20"/>
        </w:rPr>
        <w:t xml:space="preserve"> </w:t>
      </w:r>
      <w:r w:rsidR="00D30794">
        <w:rPr>
          <w:sz w:val="20"/>
          <w:szCs w:val="20"/>
        </w:rPr>
        <w:t>The optimized GPU solver completes a 33.5 million cell simulation (16384X2048) in ~</w:t>
      </w:r>
      <w:r w:rsidR="00D30794">
        <w:rPr>
          <w:b/>
          <w:bCs/>
          <w:sz w:val="20"/>
          <w:szCs w:val="20"/>
        </w:rPr>
        <w:t>86.7 seconds</w:t>
      </w:r>
      <w:r w:rsidR="00D30794">
        <w:rPr>
          <w:sz w:val="20"/>
          <w:szCs w:val="20"/>
        </w:rPr>
        <w:t>. A CPU-based</w:t>
      </w:r>
      <w:r w:rsidR="00F51342">
        <w:rPr>
          <w:sz w:val="20"/>
          <w:szCs w:val="20"/>
        </w:rPr>
        <w:t>-NumPy</w:t>
      </w:r>
      <w:r w:rsidR="00D30794">
        <w:rPr>
          <w:sz w:val="20"/>
          <w:szCs w:val="20"/>
        </w:rPr>
        <w:t xml:space="preserve"> implementation </w:t>
      </w:r>
      <w:r w:rsidR="00F51342">
        <w:rPr>
          <w:sz w:val="20"/>
          <w:szCs w:val="20"/>
        </w:rPr>
        <w:t>is significantly slower (order-of-magnitude difference).</w:t>
      </w:r>
    </w:p>
    <w:p w14:paraId="6ECFA9B2" w14:textId="2F25E358" w:rsidR="000342A3" w:rsidRPr="007B69A4" w:rsidRDefault="000342A3" w:rsidP="007B69A4">
      <w:pPr>
        <w:pStyle w:val="NoSpacing"/>
        <w:numPr>
          <w:ilvl w:val="0"/>
          <w:numId w:val="2"/>
        </w:numPr>
        <w:rPr>
          <w:sz w:val="20"/>
          <w:szCs w:val="20"/>
        </w:rPr>
      </w:pPr>
      <w:r w:rsidRPr="007B69A4">
        <w:rPr>
          <w:b/>
          <w:bCs/>
          <w:sz w:val="20"/>
          <w:szCs w:val="20"/>
        </w:rPr>
        <w:t xml:space="preserve">Algorithmic </w:t>
      </w:r>
      <w:proofErr w:type="gramStart"/>
      <w:r w:rsidRPr="007B69A4">
        <w:rPr>
          <w:b/>
          <w:bCs/>
          <w:sz w:val="20"/>
          <w:szCs w:val="20"/>
        </w:rPr>
        <w:t>Scaling :</w:t>
      </w:r>
      <w:proofErr w:type="gramEnd"/>
      <w:r w:rsidRPr="007B69A4">
        <w:rPr>
          <w:sz w:val="20"/>
          <w:szCs w:val="20"/>
        </w:rPr>
        <w:t xml:space="preserve"> </w:t>
      </w:r>
      <w:r w:rsidR="007A62C8">
        <w:rPr>
          <w:sz w:val="20"/>
          <w:szCs w:val="20"/>
        </w:rPr>
        <w:t>Transitioning</w:t>
      </w:r>
      <w:r w:rsidRPr="007B69A4">
        <w:rPr>
          <w:sz w:val="20"/>
          <w:szCs w:val="20"/>
        </w:rPr>
        <w:t xml:space="preserve"> from Euler/RK2 (opti4) to RK3 (opti5-8) tripled the mathematical workload per timestep. Despite executing 3x more floating-point operations per step, our final opti8 code optimized the memory pathways so effectively that it still achieved a massive </w:t>
      </w:r>
      <w:r w:rsidRPr="007B69A4">
        <w:rPr>
          <w:b/>
          <w:bCs/>
          <w:sz w:val="20"/>
          <w:szCs w:val="20"/>
        </w:rPr>
        <w:t>2.31x speedup</w:t>
      </w:r>
      <w:r w:rsidRPr="007B69A4">
        <w:rPr>
          <w:sz w:val="20"/>
          <w:szCs w:val="20"/>
        </w:rPr>
        <w:t xml:space="preserve"> in raw execution time over the naive base code on the 8192x1024 grid (dropping from 23.4s to 10.1s), while seamlessly scaling to 33+ million cells.</w:t>
      </w:r>
    </w:p>
    <w:p w14:paraId="2FADF53F" w14:textId="77777777" w:rsidR="000342A3" w:rsidRPr="007B69A4" w:rsidRDefault="000342A3" w:rsidP="007B69A4">
      <w:pPr>
        <w:pStyle w:val="NoSpacing"/>
        <w:rPr>
          <w:b/>
          <w:bCs/>
          <w:u w:val="single"/>
        </w:rPr>
      </w:pPr>
      <w:r w:rsidRPr="007B69A4">
        <w:rPr>
          <w:b/>
          <w:bCs/>
          <w:u w:val="single"/>
        </w:rPr>
        <w:t>FLOPS rating:</w:t>
      </w:r>
    </w:p>
    <w:p w14:paraId="3FA634CC" w14:textId="77777777" w:rsidR="000342A3" w:rsidRPr="007B69A4" w:rsidRDefault="000342A3" w:rsidP="007B69A4">
      <w:pPr>
        <w:pStyle w:val="NoSpacing"/>
        <w:numPr>
          <w:ilvl w:val="0"/>
          <w:numId w:val="3"/>
        </w:numPr>
        <w:rPr>
          <w:sz w:val="20"/>
          <w:szCs w:val="20"/>
        </w:rPr>
      </w:pPr>
      <w:r w:rsidRPr="007B69A4">
        <w:rPr>
          <w:b/>
          <w:bCs/>
          <w:sz w:val="20"/>
          <w:szCs w:val="20"/>
        </w:rPr>
        <w:t>Peak Performance:</w:t>
      </w:r>
      <w:r w:rsidRPr="007B69A4">
        <w:rPr>
          <w:sz w:val="20"/>
          <w:szCs w:val="20"/>
        </w:rPr>
        <w:t xml:space="preserve"> The opti8 code achieved a peak of </w:t>
      </w:r>
      <w:r w:rsidRPr="007B69A4">
        <w:rPr>
          <w:b/>
          <w:bCs/>
          <w:sz w:val="20"/>
          <w:szCs w:val="20"/>
        </w:rPr>
        <w:t>85.59 TFLOPS</w:t>
      </w:r>
      <w:r w:rsidRPr="007B69A4">
        <w:rPr>
          <w:sz w:val="20"/>
          <w:szCs w:val="20"/>
        </w:rPr>
        <w:t xml:space="preserve"> (FP32) on the 4096x512 grid.</w:t>
      </w:r>
    </w:p>
    <w:p w14:paraId="664457D0" w14:textId="77777777" w:rsidR="000342A3" w:rsidRPr="007B69A4" w:rsidRDefault="000342A3" w:rsidP="007B69A4">
      <w:pPr>
        <w:pStyle w:val="NoSpacing"/>
        <w:numPr>
          <w:ilvl w:val="0"/>
          <w:numId w:val="3"/>
        </w:numPr>
        <w:rPr>
          <w:sz w:val="20"/>
          <w:szCs w:val="20"/>
        </w:rPr>
      </w:pPr>
      <w:r w:rsidRPr="007B69A4">
        <w:rPr>
          <w:b/>
          <w:bCs/>
          <w:sz w:val="20"/>
          <w:szCs w:val="20"/>
        </w:rPr>
        <w:t>Sustained Large-Grid Performance:</w:t>
      </w:r>
      <w:r w:rsidRPr="007B69A4">
        <w:rPr>
          <w:sz w:val="20"/>
          <w:szCs w:val="20"/>
        </w:rPr>
        <w:t xml:space="preserve"> On the massive 8192x1024 and 16384x2048 grids, the solver sustained an impressive </w:t>
      </w:r>
      <w:r w:rsidRPr="007B69A4">
        <w:rPr>
          <w:b/>
          <w:bCs/>
          <w:sz w:val="20"/>
          <w:szCs w:val="20"/>
        </w:rPr>
        <w:t>~72 to 77 TFLOPS</w:t>
      </w:r>
      <w:r w:rsidRPr="007B69A4">
        <w:rPr>
          <w:sz w:val="20"/>
          <w:szCs w:val="20"/>
        </w:rPr>
        <w:t>. According to Nsight Compute, this equates to roughly 21% of the theoretical maximum FP32 performance of the entire Blackwell GPU—an exceptionally high yield for a custom high-order CFD solver bound by stencil memory limits.</w:t>
      </w:r>
    </w:p>
    <w:p w14:paraId="66E9C15E" w14:textId="77777777" w:rsidR="000342A3" w:rsidRPr="007B69A4" w:rsidRDefault="000342A3" w:rsidP="007B69A4">
      <w:pPr>
        <w:pStyle w:val="NoSpacing"/>
        <w:rPr>
          <w:b/>
          <w:bCs/>
          <w:u w:val="single"/>
        </w:rPr>
      </w:pPr>
      <w:r w:rsidRPr="007B69A4">
        <w:rPr>
          <w:b/>
          <w:bCs/>
          <w:u w:val="single"/>
        </w:rPr>
        <w:t>Nsight highlights:</w:t>
      </w:r>
    </w:p>
    <w:p w14:paraId="30AC2830" w14:textId="2B3C52E6" w:rsidR="000342A3" w:rsidRPr="007B69A4" w:rsidRDefault="000342A3" w:rsidP="007B69A4">
      <w:pPr>
        <w:pStyle w:val="NoSpacing"/>
        <w:numPr>
          <w:ilvl w:val="0"/>
          <w:numId w:val="4"/>
        </w:numPr>
        <w:rPr>
          <w:sz w:val="20"/>
          <w:szCs w:val="20"/>
        </w:rPr>
      </w:pPr>
      <w:r w:rsidRPr="007B69A4">
        <w:rPr>
          <w:b/>
          <w:bCs/>
          <w:sz w:val="20"/>
          <w:szCs w:val="20"/>
        </w:rPr>
        <w:t>Compute-Bound Verification:</w:t>
      </w:r>
      <w:r w:rsidRPr="007B69A4">
        <w:rPr>
          <w:sz w:val="20"/>
          <w:szCs w:val="20"/>
        </w:rPr>
        <w:t xml:space="preserve"> The profiler </w:t>
      </w:r>
      <w:r w:rsidR="000C4C79">
        <w:rPr>
          <w:sz w:val="20"/>
          <w:szCs w:val="20"/>
        </w:rPr>
        <w:t>indicates that the solver operates in a compute-dominant regime</w:t>
      </w:r>
      <w:r w:rsidRPr="007B69A4">
        <w:rPr>
          <w:sz w:val="20"/>
          <w:szCs w:val="20"/>
        </w:rPr>
        <w:t xml:space="preserve">. Streaming Multiprocessor (SM) throughput reached a sustained </w:t>
      </w:r>
      <w:r w:rsidRPr="007B69A4">
        <w:rPr>
          <w:b/>
          <w:bCs/>
          <w:sz w:val="20"/>
          <w:szCs w:val="20"/>
        </w:rPr>
        <w:t>77.93%</w:t>
      </w:r>
      <w:r w:rsidRPr="007B69A4">
        <w:rPr>
          <w:sz w:val="20"/>
          <w:szCs w:val="20"/>
        </w:rPr>
        <w:t xml:space="preserve">, while DRAM throughput hovered safely at </w:t>
      </w:r>
      <w:r w:rsidRPr="007B69A4">
        <w:rPr>
          <w:b/>
          <w:bCs/>
          <w:sz w:val="20"/>
          <w:szCs w:val="20"/>
        </w:rPr>
        <w:t>29.29%</w:t>
      </w:r>
      <w:r w:rsidR="007A62C8">
        <w:rPr>
          <w:sz w:val="20"/>
          <w:szCs w:val="20"/>
        </w:rPr>
        <w:t xml:space="preserve">. This indicates that memory bottlenecks are significantly reduced and it operates in a compute-dominant region. </w:t>
      </w:r>
    </w:p>
    <w:p w14:paraId="578E88A3" w14:textId="04F25643" w:rsidR="000342A3" w:rsidRPr="007B69A4" w:rsidRDefault="000342A3" w:rsidP="007B69A4">
      <w:pPr>
        <w:pStyle w:val="NoSpacing"/>
        <w:numPr>
          <w:ilvl w:val="0"/>
          <w:numId w:val="4"/>
        </w:numPr>
        <w:rPr>
          <w:sz w:val="20"/>
          <w:szCs w:val="20"/>
        </w:rPr>
      </w:pPr>
      <w:r w:rsidRPr="007B69A4">
        <w:rPr>
          <w:b/>
          <w:bCs/>
          <w:sz w:val="20"/>
          <w:szCs w:val="20"/>
        </w:rPr>
        <w:t>Pipeline Utilization:</w:t>
      </w:r>
      <w:r w:rsidRPr="007B69A4">
        <w:rPr>
          <w:sz w:val="20"/>
          <w:szCs w:val="20"/>
        </w:rPr>
        <w:t xml:space="preserve"> The Fused Multiply-Add (FMA) pipeline achieved nearly 36% utilization, </w:t>
      </w:r>
      <w:r w:rsidR="00F51342">
        <w:rPr>
          <w:sz w:val="20"/>
          <w:szCs w:val="20"/>
        </w:rPr>
        <w:t xml:space="preserve">effectively mapping MUSCL reconstruction and flux calculations </w:t>
      </w:r>
      <w:r w:rsidR="007A62C8">
        <w:rPr>
          <w:sz w:val="20"/>
          <w:szCs w:val="20"/>
        </w:rPr>
        <w:t>t</w:t>
      </w:r>
      <w:r w:rsidRPr="007B69A4">
        <w:rPr>
          <w:sz w:val="20"/>
          <w:szCs w:val="20"/>
        </w:rPr>
        <w:t>o high-throughput hardware instructions.</w:t>
      </w:r>
    </w:p>
    <w:p w14:paraId="121CAED5" w14:textId="31B205A0" w:rsidR="000342A3" w:rsidRPr="000342A3" w:rsidRDefault="000342A3" w:rsidP="007B69A4">
      <w:pPr>
        <w:pStyle w:val="NoSpacing"/>
        <w:numPr>
          <w:ilvl w:val="0"/>
          <w:numId w:val="4"/>
        </w:numPr>
      </w:pPr>
      <w:r w:rsidRPr="007B69A4">
        <w:rPr>
          <w:b/>
          <w:bCs/>
          <w:sz w:val="20"/>
          <w:szCs w:val="20"/>
        </w:rPr>
        <w:t>Occupancy:</w:t>
      </w:r>
      <w:r w:rsidRPr="007B69A4">
        <w:rPr>
          <w:sz w:val="20"/>
          <w:szCs w:val="20"/>
        </w:rPr>
        <w:t xml:space="preserve"> Achieved an active warp occupancy of ~48.3%, </w:t>
      </w:r>
      <w:r w:rsidR="00D30794">
        <w:rPr>
          <w:sz w:val="20"/>
          <w:szCs w:val="20"/>
        </w:rPr>
        <w:t>which aligns</w:t>
      </w:r>
      <w:r w:rsidRPr="007B69A4">
        <w:rPr>
          <w:sz w:val="20"/>
          <w:szCs w:val="20"/>
        </w:rPr>
        <w:t xml:space="preserve"> with the theoretical hardware limit of </w:t>
      </w:r>
      <w:r w:rsidR="000C4C79">
        <w:rPr>
          <w:sz w:val="20"/>
          <w:szCs w:val="20"/>
        </w:rPr>
        <w:t>(~</w:t>
      </w:r>
      <w:r w:rsidRPr="007B69A4">
        <w:rPr>
          <w:sz w:val="20"/>
          <w:szCs w:val="20"/>
        </w:rPr>
        <w:t>50%</w:t>
      </w:r>
      <w:r w:rsidR="000C4C79">
        <w:rPr>
          <w:sz w:val="20"/>
          <w:szCs w:val="20"/>
        </w:rPr>
        <w:t>)</w:t>
      </w:r>
      <w:r w:rsidR="00D30794">
        <w:rPr>
          <w:sz w:val="20"/>
          <w:szCs w:val="20"/>
        </w:rPr>
        <w:t xml:space="preserve">, </w:t>
      </w:r>
      <w:r w:rsidR="00F51342">
        <w:rPr>
          <w:sz w:val="20"/>
          <w:szCs w:val="20"/>
        </w:rPr>
        <w:t xml:space="preserve">imposed by high register </w:t>
      </w:r>
      <w:proofErr w:type="gramStart"/>
      <w:r w:rsidR="00F51342">
        <w:rPr>
          <w:sz w:val="20"/>
          <w:szCs w:val="20"/>
        </w:rPr>
        <w:t>usage(</w:t>
      </w:r>
      <w:proofErr w:type="gramEnd"/>
      <w:r w:rsidR="00F51342">
        <w:rPr>
          <w:sz w:val="20"/>
          <w:szCs w:val="20"/>
        </w:rPr>
        <w:t xml:space="preserve">~ 80 registers per thread). </w:t>
      </w:r>
    </w:p>
    <w:p w14:paraId="716BDE25" w14:textId="3E02A919" w:rsidR="000342A3" w:rsidRPr="007B69A4" w:rsidRDefault="000342A3" w:rsidP="007B69A4">
      <w:pPr>
        <w:pStyle w:val="NoSpacing"/>
        <w:rPr>
          <w:b/>
          <w:bCs/>
          <w:u w:val="single"/>
        </w:rPr>
      </w:pPr>
      <w:r w:rsidRPr="007B69A4">
        <w:rPr>
          <w:b/>
          <w:bCs/>
          <w:u w:val="single"/>
        </w:rPr>
        <w:t xml:space="preserve">Best things of </w:t>
      </w:r>
      <w:r w:rsidR="0094738D">
        <w:rPr>
          <w:b/>
          <w:bCs/>
          <w:u w:val="single"/>
        </w:rPr>
        <w:t>my</w:t>
      </w:r>
      <w:r w:rsidRPr="007B69A4">
        <w:rPr>
          <w:b/>
          <w:bCs/>
          <w:u w:val="single"/>
        </w:rPr>
        <w:t xml:space="preserve"> code &amp; project:</w:t>
      </w:r>
    </w:p>
    <w:p w14:paraId="52361731" w14:textId="7CD0CCC1" w:rsidR="000342A3" w:rsidRPr="007B69A4" w:rsidRDefault="000342A3" w:rsidP="007B69A4">
      <w:pPr>
        <w:pStyle w:val="NoSpacing"/>
        <w:numPr>
          <w:ilvl w:val="0"/>
          <w:numId w:val="5"/>
        </w:numPr>
        <w:rPr>
          <w:sz w:val="20"/>
          <w:szCs w:val="20"/>
        </w:rPr>
      </w:pPr>
      <w:r w:rsidRPr="007B69A4">
        <w:rPr>
          <w:b/>
          <w:bCs/>
          <w:sz w:val="20"/>
          <w:szCs w:val="20"/>
        </w:rPr>
        <w:t>Python-to-CUDA Efficiency:</w:t>
      </w:r>
      <w:r w:rsidRPr="007B69A4">
        <w:rPr>
          <w:sz w:val="20"/>
          <w:szCs w:val="20"/>
        </w:rPr>
        <w:t xml:space="preserve"> </w:t>
      </w:r>
      <w:r w:rsidR="00D30794">
        <w:rPr>
          <w:sz w:val="20"/>
          <w:szCs w:val="20"/>
        </w:rPr>
        <w:t xml:space="preserve">Using </w:t>
      </w:r>
      <w:r w:rsidR="000C4C79">
        <w:rPr>
          <w:sz w:val="20"/>
          <w:szCs w:val="20"/>
        </w:rPr>
        <w:t>W</w:t>
      </w:r>
      <w:r w:rsidR="00D30794">
        <w:rPr>
          <w:sz w:val="20"/>
          <w:szCs w:val="20"/>
        </w:rPr>
        <w:t>arp, the solver achieved high-</w:t>
      </w:r>
      <w:r w:rsidR="000C4C79">
        <w:rPr>
          <w:sz w:val="20"/>
          <w:szCs w:val="20"/>
        </w:rPr>
        <w:t>performance</w:t>
      </w:r>
      <w:r w:rsidR="00D30794">
        <w:rPr>
          <w:sz w:val="20"/>
          <w:szCs w:val="20"/>
        </w:rPr>
        <w:t xml:space="preserve"> GPU execution (</w:t>
      </w:r>
      <w:r w:rsidR="00D30794">
        <w:rPr>
          <w:b/>
          <w:bCs/>
          <w:sz w:val="20"/>
          <w:szCs w:val="20"/>
        </w:rPr>
        <w:t>~85 TFLOPS</w:t>
      </w:r>
      <w:r w:rsidR="00D30794">
        <w:rPr>
          <w:sz w:val="20"/>
          <w:szCs w:val="20"/>
        </w:rPr>
        <w:t xml:space="preserve">) while keeping the codebase </w:t>
      </w:r>
      <w:r w:rsidR="000C4C79">
        <w:rPr>
          <w:sz w:val="20"/>
          <w:szCs w:val="20"/>
        </w:rPr>
        <w:t>relatively</w:t>
      </w:r>
      <w:r w:rsidR="00D30794">
        <w:rPr>
          <w:sz w:val="20"/>
          <w:szCs w:val="20"/>
        </w:rPr>
        <w:t xml:space="preserve"> simple and readable compared to traditional CUDA implementations. </w:t>
      </w:r>
    </w:p>
    <w:p w14:paraId="0024A66B" w14:textId="2552E1EF" w:rsidR="000342A3" w:rsidRPr="007B69A4" w:rsidRDefault="000342A3" w:rsidP="007B69A4">
      <w:pPr>
        <w:pStyle w:val="NoSpacing"/>
        <w:numPr>
          <w:ilvl w:val="0"/>
          <w:numId w:val="5"/>
        </w:numPr>
        <w:rPr>
          <w:sz w:val="20"/>
          <w:szCs w:val="20"/>
        </w:rPr>
      </w:pPr>
      <w:r w:rsidRPr="007B69A4">
        <w:rPr>
          <w:b/>
          <w:bCs/>
          <w:sz w:val="20"/>
          <w:szCs w:val="20"/>
        </w:rPr>
        <w:t>VRAM Bottleneck Elimination:</w:t>
      </w:r>
      <w:r w:rsidRPr="007B69A4">
        <w:rPr>
          <w:sz w:val="20"/>
          <w:szCs w:val="20"/>
        </w:rPr>
        <w:t xml:space="preserve"> </w:t>
      </w:r>
      <w:r w:rsidR="000C4C79">
        <w:rPr>
          <w:sz w:val="20"/>
          <w:szCs w:val="20"/>
        </w:rPr>
        <w:t>Transitioning from Array of Structures (</w:t>
      </w:r>
      <w:proofErr w:type="spellStart"/>
      <w:r w:rsidR="000C4C79">
        <w:rPr>
          <w:sz w:val="20"/>
          <w:szCs w:val="20"/>
        </w:rPr>
        <w:t>AoS</w:t>
      </w:r>
      <w:proofErr w:type="spellEnd"/>
      <w:r w:rsidR="000C4C79">
        <w:rPr>
          <w:sz w:val="20"/>
          <w:szCs w:val="20"/>
        </w:rPr>
        <w:t>) to Structure of Arrays (</w:t>
      </w:r>
      <w:proofErr w:type="spellStart"/>
      <w:r w:rsidR="000C4C79">
        <w:rPr>
          <w:sz w:val="20"/>
          <w:szCs w:val="20"/>
        </w:rPr>
        <w:t>SoA</w:t>
      </w:r>
      <w:proofErr w:type="spellEnd"/>
      <w:r w:rsidR="000C4C79">
        <w:rPr>
          <w:sz w:val="20"/>
          <w:szCs w:val="20"/>
        </w:rPr>
        <w:t>) layout, along with aggressive kernel fusion of RK3 stages, reduces the global memory traffic and improves cache utilization. Retaining intermediate values in registers increases arithmetic intensity, leading to improved overall performance.</w:t>
      </w:r>
    </w:p>
    <w:p w14:paraId="08C0AF0F" w14:textId="77777777" w:rsidR="000342A3" w:rsidRPr="007B69A4" w:rsidRDefault="000342A3" w:rsidP="007B69A4">
      <w:pPr>
        <w:pStyle w:val="NoSpacing"/>
        <w:rPr>
          <w:b/>
          <w:bCs/>
          <w:u w:val="single"/>
        </w:rPr>
      </w:pPr>
      <w:r w:rsidRPr="007B69A4">
        <w:rPr>
          <w:b/>
          <w:bCs/>
          <w:u w:val="single"/>
        </w:rPr>
        <w:t>Bottlenecks:</w:t>
      </w:r>
    </w:p>
    <w:p w14:paraId="467B7AC5" w14:textId="77777777" w:rsidR="000342A3" w:rsidRPr="007B69A4" w:rsidRDefault="000342A3" w:rsidP="007B69A4">
      <w:pPr>
        <w:pStyle w:val="NoSpacing"/>
        <w:numPr>
          <w:ilvl w:val="0"/>
          <w:numId w:val="6"/>
        </w:numPr>
        <w:rPr>
          <w:sz w:val="20"/>
          <w:szCs w:val="20"/>
        </w:rPr>
      </w:pPr>
      <w:r w:rsidRPr="007B69A4">
        <w:rPr>
          <w:b/>
          <w:bCs/>
          <w:sz w:val="20"/>
          <w:szCs w:val="20"/>
        </w:rPr>
        <w:t>Register Pressure (Hardware Limit):</w:t>
      </w:r>
      <w:r w:rsidRPr="007B69A4">
        <w:rPr>
          <w:sz w:val="20"/>
          <w:szCs w:val="20"/>
        </w:rPr>
        <w:t xml:space="preserve"> Nsight Compute reveals that our theoretical occupancy is strictly hard-capped at 50%. This is because the complex RK3/MUSCL mathematics require </w:t>
      </w:r>
      <w:r w:rsidRPr="007B69A4">
        <w:rPr>
          <w:b/>
          <w:bCs/>
          <w:sz w:val="20"/>
          <w:szCs w:val="20"/>
        </w:rPr>
        <w:t>80 registers per thread</w:t>
      </w:r>
      <w:r w:rsidRPr="007B69A4">
        <w:rPr>
          <w:sz w:val="20"/>
          <w:szCs w:val="20"/>
        </w:rPr>
        <w:t>. The GPU physically cannot schedule more than half of its maximum threads at once without spilling to local memory</w:t>
      </w:r>
      <w:r w:rsidRPr="007B69A4">
        <w:rPr>
          <w:sz w:val="20"/>
          <w:szCs w:val="20"/>
        </w:rPr>
        <w:t>.</w:t>
      </w:r>
    </w:p>
    <w:p w14:paraId="63E2A429" w14:textId="0847D322" w:rsidR="000342A3" w:rsidRPr="007B69A4" w:rsidRDefault="000342A3" w:rsidP="007B69A4">
      <w:pPr>
        <w:pStyle w:val="NoSpacing"/>
        <w:numPr>
          <w:ilvl w:val="0"/>
          <w:numId w:val="6"/>
        </w:numPr>
        <w:rPr>
          <w:sz w:val="20"/>
          <w:szCs w:val="20"/>
        </w:rPr>
      </w:pPr>
      <w:r w:rsidRPr="007B69A4">
        <w:rPr>
          <w:b/>
          <w:bCs/>
          <w:sz w:val="20"/>
          <w:szCs w:val="20"/>
        </w:rPr>
        <w:t>Uncoalesced Memory Strides (Algorithmic Limit):</w:t>
      </w:r>
      <w:r w:rsidRPr="007B69A4">
        <w:rPr>
          <w:sz w:val="20"/>
          <w:szCs w:val="20"/>
        </w:rPr>
        <w:t xml:space="preserve"> Approximately 13% of our memory accesses are flagged as uncoalesced "excessive sectors." This is an inherent, unavoidable penalty of calculating Y-direction finite-difference fluxes on a 2D memory array, which forces the GPU to read with large, cache-unfriendly linear strides.</w:t>
      </w:r>
    </w:p>
    <w:p w14:paraId="559BCC2C" w14:textId="77777777" w:rsidR="000342A3" w:rsidRDefault="000342A3" w:rsidP="000342A3">
      <w:pPr>
        <w:keepNext/>
      </w:pPr>
      <w:r>
        <w:rPr>
          <w:noProof/>
        </w:rPr>
        <w:lastRenderedPageBreak/>
        <w:drawing>
          <wp:inline distT="0" distB="0" distL="0" distR="0" wp14:anchorId="4DD9EBB5" wp14:editId="14131CF0">
            <wp:extent cx="4190337" cy="1675949"/>
            <wp:effectExtent l="0" t="0" r="127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35833" cy="1694145"/>
                    </a:xfrm>
                    <a:prstGeom prst="rect">
                      <a:avLst/>
                    </a:prstGeom>
                    <a:noFill/>
                    <a:ln>
                      <a:noFill/>
                    </a:ln>
                  </pic:spPr>
                </pic:pic>
              </a:graphicData>
            </a:graphic>
          </wp:inline>
        </w:drawing>
      </w:r>
    </w:p>
    <w:p w14:paraId="3A420D85" w14:textId="4948B9D3" w:rsidR="000342A3" w:rsidRDefault="000342A3" w:rsidP="000342A3">
      <w:pPr>
        <w:pStyle w:val="Caption"/>
      </w:pPr>
      <w:r>
        <w:t xml:space="preserve">Figure </w:t>
      </w:r>
      <w:r>
        <w:fldChar w:fldCharType="begin"/>
      </w:r>
      <w:r>
        <w:instrText xml:space="preserve"> SEQ Figure \* ARABIC </w:instrText>
      </w:r>
      <w:r>
        <w:fldChar w:fldCharType="separate"/>
      </w:r>
      <w:r w:rsidR="007B69A4">
        <w:rPr>
          <w:noProof/>
        </w:rPr>
        <w:t>1</w:t>
      </w:r>
      <w:r>
        <w:fldChar w:fldCharType="end"/>
      </w:r>
      <w:r>
        <w:t xml:space="preserve"> Speed up comparison for GPU and CPU</w:t>
      </w:r>
    </w:p>
    <w:p w14:paraId="49A8945A" w14:textId="77777777" w:rsidR="007B69A4" w:rsidRDefault="007B69A4" w:rsidP="007B69A4">
      <w:pPr>
        <w:keepNext/>
      </w:pPr>
      <w:r w:rsidRPr="007B69A4">
        <w:drawing>
          <wp:inline distT="0" distB="0" distL="0" distR="0" wp14:anchorId="6D727A0C" wp14:editId="7534F03F">
            <wp:extent cx="4810539" cy="3180200"/>
            <wp:effectExtent l="0" t="0" r="9525"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16754" cy="3184308"/>
                    </a:xfrm>
                    <a:prstGeom prst="rect">
                      <a:avLst/>
                    </a:prstGeom>
                    <a:noFill/>
                    <a:ln>
                      <a:noFill/>
                    </a:ln>
                  </pic:spPr>
                </pic:pic>
              </a:graphicData>
            </a:graphic>
          </wp:inline>
        </w:drawing>
      </w:r>
    </w:p>
    <w:p w14:paraId="5BC1168B" w14:textId="33354211" w:rsidR="007B69A4" w:rsidRPr="007B69A4" w:rsidRDefault="007B69A4" w:rsidP="007B69A4">
      <w:pPr>
        <w:pStyle w:val="Caption"/>
      </w:pPr>
      <w:r>
        <w:t xml:space="preserve">Figure </w:t>
      </w:r>
      <w:r>
        <w:fldChar w:fldCharType="begin"/>
      </w:r>
      <w:r>
        <w:instrText xml:space="preserve"> SEQ Figure \* ARABIC </w:instrText>
      </w:r>
      <w:r>
        <w:fldChar w:fldCharType="separate"/>
      </w:r>
      <w:r>
        <w:rPr>
          <w:noProof/>
        </w:rPr>
        <w:t>2</w:t>
      </w:r>
      <w:r>
        <w:fldChar w:fldCharType="end"/>
      </w:r>
      <w:r>
        <w:t xml:space="preserve"> Simulation contour for Density, Pressure, Velocity, Mach number, Schlieren, and Velocity Vectors</w:t>
      </w:r>
    </w:p>
    <w:p w14:paraId="0B9CA493" w14:textId="20243103" w:rsidR="007B69A4" w:rsidRPr="007B69A4" w:rsidRDefault="007B69A4" w:rsidP="007B69A4">
      <w:r>
        <w:rPr>
          <w:noProof/>
        </w:rPr>
        <mc:AlternateContent>
          <mc:Choice Requires="wps">
            <w:drawing>
              <wp:anchor distT="0" distB="0" distL="114300" distR="114300" simplePos="0" relativeHeight="251660288" behindDoc="0" locked="0" layoutInCell="1" allowOverlap="1" wp14:anchorId="2778F6DD" wp14:editId="7A57834F">
                <wp:simplePos x="0" y="0"/>
                <wp:positionH relativeFrom="column">
                  <wp:posOffset>206375</wp:posOffset>
                </wp:positionH>
                <wp:positionV relativeFrom="paragraph">
                  <wp:posOffset>2827655</wp:posOffset>
                </wp:positionV>
                <wp:extent cx="4746625" cy="635"/>
                <wp:effectExtent l="0" t="0" r="0" b="0"/>
                <wp:wrapThrough wrapText="bothSides">
                  <wp:wrapPolygon edited="0">
                    <wp:start x="0" y="0"/>
                    <wp:lineTo x="0" y="21600"/>
                    <wp:lineTo x="21600" y="21600"/>
                    <wp:lineTo x="21600" y="0"/>
                  </wp:wrapPolygon>
                </wp:wrapThrough>
                <wp:docPr id="1" name="Text Box 1"/>
                <wp:cNvGraphicFramePr/>
                <a:graphic xmlns:a="http://schemas.openxmlformats.org/drawingml/2006/main">
                  <a:graphicData uri="http://schemas.microsoft.com/office/word/2010/wordprocessingShape">
                    <wps:wsp>
                      <wps:cNvSpPr txBox="1"/>
                      <wps:spPr>
                        <a:xfrm>
                          <a:off x="0" y="0"/>
                          <a:ext cx="4746625" cy="635"/>
                        </a:xfrm>
                        <a:prstGeom prst="rect">
                          <a:avLst/>
                        </a:prstGeom>
                        <a:solidFill>
                          <a:prstClr val="white"/>
                        </a:solidFill>
                        <a:ln>
                          <a:noFill/>
                        </a:ln>
                      </wps:spPr>
                      <wps:txbx>
                        <w:txbxContent>
                          <w:p w14:paraId="19CAE2FB" w14:textId="683F959D" w:rsidR="007B69A4" w:rsidRPr="00DD4AA2" w:rsidRDefault="007B69A4" w:rsidP="007B69A4">
                            <w:pPr>
                              <w:pStyle w:val="Caption"/>
                            </w:pPr>
                            <w:r>
                              <w:t xml:space="preserve">Figure </w:t>
                            </w:r>
                            <w:r>
                              <w:fldChar w:fldCharType="begin"/>
                            </w:r>
                            <w:r>
                              <w:instrText xml:space="preserve"> SEQ Figure \* ARABIC </w:instrText>
                            </w:r>
                            <w:r>
                              <w:fldChar w:fldCharType="separate"/>
                            </w:r>
                            <w:r>
                              <w:rPr>
                                <w:noProof/>
                              </w:rPr>
                              <w:t>3</w:t>
                            </w:r>
                            <w:r>
                              <w:fldChar w:fldCharType="end"/>
                            </w:r>
                            <w:r>
                              <w:t xml:space="preserve"> Validation Plots</w:t>
                            </w:r>
                            <w:r w:rsidR="0094738D">
                              <w:t xml:space="preserve"> of Simulation data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778F6DD" id="_x0000_t202" coordsize="21600,21600" o:spt="202" path="m,l,21600r21600,l21600,xe">
                <v:stroke joinstyle="miter"/>
                <v:path gradientshapeok="t" o:connecttype="rect"/>
              </v:shapetype>
              <v:shape id="Text Box 1" o:spid="_x0000_s1026" type="#_x0000_t202" style="position:absolute;margin-left:16.25pt;margin-top:222.65pt;width:373.7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" stroked="f">
                <v:textbox style="mso-fit-shape-to-text:t" inset="0,0,0,0">
                  <w:txbxContent>
                    <w:p w14:paraId="19CAE2FB" w14:textId="683F959D" w:rsidR="007B69A4" w:rsidRPr="00DD4AA2" w:rsidRDefault="007B69A4" w:rsidP="007B69A4">
                      <w:pPr>
                        <w:pStyle w:val="Caption"/>
                      </w:pPr>
                      <w:r>
                        <w:t xml:space="preserve">Figure </w:t>
                      </w:r>
                      <w:r>
                        <w:fldChar w:fldCharType="begin"/>
                      </w:r>
                      <w:r>
                        <w:instrText xml:space="preserve"> SEQ Figure \* ARABIC </w:instrText>
                      </w:r>
                      <w:r>
                        <w:fldChar w:fldCharType="separate"/>
                      </w:r>
                      <w:r>
                        <w:rPr>
                          <w:noProof/>
                        </w:rPr>
                        <w:t>3</w:t>
                      </w:r>
                      <w:r>
                        <w:fldChar w:fldCharType="end"/>
                      </w:r>
                      <w:r>
                        <w:t xml:space="preserve"> Validation Plots</w:t>
                      </w:r>
                      <w:r w:rsidR="0094738D">
                        <w:t xml:space="preserve"> of Simulation data </w:t>
                      </w:r>
                    </w:p>
                  </w:txbxContent>
                </v:textbox>
                <w10:wrap type="through"/>
              </v:shape>
            </w:pict>
          </mc:Fallback>
        </mc:AlternateContent>
      </w:r>
      <w:r w:rsidRPr="007B69A4">
        <w:drawing>
          <wp:anchor distT="0" distB="0" distL="114300" distR="114300" simplePos="0" relativeHeight="251658240" behindDoc="0" locked="0" layoutInCell="1" allowOverlap="1" wp14:anchorId="335E3A3D" wp14:editId="06834684">
            <wp:simplePos x="0" y="0"/>
            <wp:positionH relativeFrom="column">
              <wp:posOffset>206375</wp:posOffset>
            </wp:positionH>
            <wp:positionV relativeFrom="paragraph">
              <wp:posOffset>77470</wp:posOffset>
            </wp:positionV>
            <wp:extent cx="4746625" cy="2882265"/>
            <wp:effectExtent l="0" t="0" r="0" b="0"/>
            <wp:wrapThrough wrapText="bothSides">
              <wp:wrapPolygon edited="0">
                <wp:start x="0" y="0"/>
                <wp:lineTo x="0" y="21414"/>
                <wp:lineTo x="21499" y="21414"/>
                <wp:lineTo x="21499"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46625" cy="28822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ED0FC6" w14:textId="4070AD29" w:rsidR="007B69A4" w:rsidRPr="007B69A4" w:rsidRDefault="007B69A4" w:rsidP="007B69A4"/>
    <w:p w14:paraId="7609F9FA" w14:textId="3174E3EF" w:rsidR="009E447B" w:rsidRPr="009E447B" w:rsidRDefault="009E447B" w:rsidP="009E447B"/>
    <w:p w14:paraId="4D8448E1" w14:textId="2FCD1EDC" w:rsidR="009E447B" w:rsidRPr="009E447B" w:rsidRDefault="009E447B" w:rsidP="009E447B">
      <w:pPr>
        <w:keepNext/>
      </w:pPr>
    </w:p>
    <w:p w14:paraId="0961C9F3" w14:textId="3E6BF863" w:rsidR="000342A3" w:rsidRDefault="000342A3" w:rsidP="000342A3">
      <w:pPr>
        <w:keepNext/>
      </w:pPr>
      <w:r w:rsidRPr="004B02EF">
        <w:drawing>
          <wp:inline distT="0" distB="0" distL="0" distR="0" wp14:anchorId="240611AD" wp14:editId="78CDFC6A">
            <wp:extent cx="5915464" cy="76962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2780" cy="7718729"/>
                    </a:xfrm>
                    <a:prstGeom prst="rect">
                      <a:avLst/>
                    </a:prstGeom>
                    <a:noFill/>
                    <a:ln>
                      <a:noFill/>
                    </a:ln>
                  </pic:spPr>
                </pic:pic>
              </a:graphicData>
            </a:graphic>
          </wp:inline>
        </w:drawing>
      </w:r>
    </w:p>
    <w:p w14:paraId="0F2DA073" w14:textId="70B20746" w:rsidR="00402E6F" w:rsidRDefault="000342A3" w:rsidP="000C4C79">
      <w:pPr>
        <w:pStyle w:val="Caption"/>
      </w:pPr>
      <w:r>
        <w:t xml:space="preserve">Figure </w:t>
      </w:r>
      <w:r>
        <w:fldChar w:fldCharType="begin"/>
      </w:r>
      <w:r>
        <w:instrText xml:space="preserve"> SEQ Figure \* ARABIC </w:instrText>
      </w:r>
      <w:r>
        <w:fldChar w:fldCharType="separate"/>
      </w:r>
      <w:r w:rsidR="007B69A4">
        <w:rPr>
          <w:noProof/>
        </w:rPr>
        <w:t>4</w:t>
      </w:r>
      <w:r>
        <w:fldChar w:fldCharType="end"/>
      </w:r>
      <w:r>
        <w:t xml:space="preserve"> </w:t>
      </w:r>
      <w:r w:rsidRPr="00EC7596">
        <w:t>Comprehensive hardware scaling and optimization matrix. Note the logarithmic execution time plot demonstrating perfectly stable scaling up to 33.5 million grid cells, and the transition of SM Throughput crossing the 75% compute-bound threshold in the</w:t>
      </w:r>
      <w:r>
        <w:t xml:space="preserve"> final opti8 iteration </w:t>
      </w:r>
    </w:p>
    <w:sectPr w:rsidR="00402E6F" w:rsidSect="00F672EA">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204A9"/>
    <w:multiLevelType w:val="multilevel"/>
    <w:tmpl w:val="F3CC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86F93"/>
    <w:multiLevelType w:val="multilevel"/>
    <w:tmpl w:val="558E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3C2F61"/>
    <w:multiLevelType w:val="multilevel"/>
    <w:tmpl w:val="9AFE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51444C"/>
    <w:multiLevelType w:val="multilevel"/>
    <w:tmpl w:val="90A2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2743D4"/>
    <w:multiLevelType w:val="multilevel"/>
    <w:tmpl w:val="E13C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732CC0"/>
    <w:multiLevelType w:val="multilevel"/>
    <w:tmpl w:val="0EEC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4164209">
    <w:abstractNumId w:val="3"/>
  </w:num>
  <w:num w:numId="2" w16cid:durableId="1429353507">
    <w:abstractNumId w:val="5"/>
  </w:num>
  <w:num w:numId="3" w16cid:durableId="1438023421">
    <w:abstractNumId w:val="4"/>
  </w:num>
  <w:num w:numId="4" w16cid:durableId="1129251319">
    <w:abstractNumId w:val="0"/>
  </w:num>
  <w:num w:numId="5" w16cid:durableId="1681354042">
    <w:abstractNumId w:val="1"/>
  </w:num>
  <w:num w:numId="6" w16cid:durableId="6413471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2EA"/>
    <w:rsid w:val="000342A3"/>
    <w:rsid w:val="00051A6D"/>
    <w:rsid w:val="000C4C79"/>
    <w:rsid w:val="00402E6F"/>
    <w:rsid w:val="00462793"/>
    <w:rsid w:val="004B02EF"/>
    <w:rsid w:val="007A62C8"/>
    <w:rsid w:val="007B69A4"/>
    <w:rsid w:val="0094738D"/>
    <w:rsid w:val="009E447B"/>
    <w:rsid w:val="00BD6277"/>
    <w:rsid w:val="00CF5EBC"/>
    <w:rsid w:val="00D30794"/>
    <w:rsid w:val="00DA5511"/>
    <w:rsid w:val="00E946F6"/>
    <w:rsid w:val="00F51342"/>
    <w:rsid w:val="00F672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D8F82"/>
  <w15:chartTrackingRefBased/>
  <w15:docId w15:val="{C1A13892-C27C-4897-8DD7-8BE55266A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72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72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72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72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72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72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2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2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2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2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72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72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72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72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72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2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2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2EA"/>
    <w:rPr>
      <w:rFonts w:eastAsiaTheme="majorEastAsia" w:cstheme="majorBidi"/>
      <w:color w:val="272727" w:themeColor="text1" w:themeTint="D8"/>
    </w:rPr>
  </w:style>
  <w:style w:type="paragraph" w:styleId="Title">
    <w:name w:val="Title"/>
    <w:basedOn w:val="Normal"/>
    <w:next w:val="Normal"/>
    <w:link w:val="TitleChar"/>
    <w:uiPriority w:val="10"/>
    <w:qFormat/>
    <w:rsid w:val="00F672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2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2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2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2EA"/>
    <w:pPr>
      <w:spacing w:before="160"/>
      <w:jc w:val="center"/>
    </w:pPr>
    <w:rPr>
      <w:i/>
      <w:iCs/>
      <w:color w:val="404040" w:themeColor="text1" w:themeTint="BF"/>
    </w:rPr>
  </w:style>
  <w:style w:type="character" w:customStyle="1" w:styleId="QuoteChar">
    <w:name w:val="Quote Char"/>
    <w:basedOn w:val="DefaultParagraphFont"/>
    <w:link w:val="Quote"/>
    <w:uiPriority w:val="29"/>
    <w:rsid w:val="00F672EA"/>
    <w:rPr>
      <w:i/>
      <w:iCs/>
      <w:color w:val="404040" w:themeColor="text1" w:themeTint="BF"/>
    </w:rPr>
  </w:style>
  <w:style w:type="paragraph" w:styleId="ListParagraph">
    <w:name w:val="List Paragraph"/>
    <w:basedOn w:val="Normal"/>
    <w:uiPriority w:val="34"/>
    <w:qFormat/>
    <w:rsid w:val="00F672EA"/>
    <w:pPr>
      <w:ind w:left="720"/>
      <w:contextualSpacing/>
    </w:pPr>
  </w:style>
  <w:style w:type="character" w:styleId="IntenseEmphasis">
    <w:name w:val="Intense Emphasis"/>
    <w:basedOn w:val="DefaultParagraphFont"/>
    <w:uiPriority w:val="21"/>
    <w:qFormat/>
    <w:rsid w:val="00F672EA"/>
    <w:rPr>
      <w:i/>
      <w:iCs/>
      <w:color w:val="0F4761" w:themeColor="accent1" w:themeShade="BF"/>
    </w:rPr>
  </w:style>
  <w:style w:type="paragraph" w:styleId="IntenseQuote">
    <w:name w:val="Intense Quote"/>
    <w:basedOn w:val="Normal"/>
    <w:next w:val="Normal"/>
    <w:link w:val="IntenseQuoteChar"/>
    <w:uiPriority w:val="30"/>
    <w:qFormat/>
    <w:rsid w:val="00F672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72EA"/>
    <w:rPr>
      <w:i/>
      <w:iCs/>
      <w:color w:val="0F4761" w:themeColor="accent1" w:themeShade="BF"/>
    </w:rPr>
  </w:style>
  <w:style w:type="character" w:styleId="IntenseReference">
    <w:name w:val="Intense Reference"/>
    <w:basedOn w:val="DefaultParagraphFont"/>
    <w:uiPriority w:val="32"/>
    <w:qFormat/>
    <w:rsid w:val="00F672EA"/>
    <w:rPr>
      <w:b/>
      <w:bCs/>
      <w:smallCaps/>
      <w:color w:val="0F4761" w:themeColor="accent1" w:themeShade="BF"/>
      <w:spacing w:val="5"/>
    </w:rPr>
  </w:style>
  <w:style w:type="paragraph" w:styleId="Caption">
    <w:name w:val="caption"/>
    <w:basedOn w:val="Normal"/>
    <w:next w:val="Normal"/>
    <w:uiPriority w:val="35"/>
    <w:unhideWhenUsed/>
    <w:qFormat/>
    <w:rsid w:val="000342A3"/>
    <w:pPr>
      <w:spacing w:after="200" w:line="240" w:lineRule="auto"/>
    </w:pPr>
    <w:rPr>
      <w:i/>
      <w:iCs/>
      <w:color w:val="0E2841" w:themeColor="text2"/>
      <w:sz w:val="18"/>
      <w:szCs w:val="18"/>
    </w:rPr>
  </w:style>
  <w:style w:type="paragraph" w:styleId="NoSpacing">
    <w:name w:val="No Spacing"/>
    <w:uiPriority w:val="1"/>
    <w:qFormat/>
    <w:rsid w:val="007B69A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596725">
      <w:bodyDiv w:val="1"/>
      <w:marLeft w:val="0"/>
      <w:marRight w:val="0"/>
      <w:marTop w:val="0"/>
      <w:marBottom w:val="0"/>
      <w:divBdr>
        <w:top w:val="none" w:sz="0" w:space="0" w:color="auto"/>
        <w:left w:val="none" w:sz="0" w:space="0" w:color="auto"/>
        <w:bottom w:val="none" w:sz="0" w:space="0" w:color="auto"/>
        <w:right w:val="none" w:sz="0" w:space="0" w:color="auto"/>
      </w:divBdr>
    </w:div>
    <w:div w:id="99030661">
      <w:bodyDiv w:val="1"/>
      <w:marLeft w:val="0"/>
      <w:marRight w:val="0"/>
      <w:marTop w:val="0"/>
      <w:marBottom w:val="0"/>
      <w:divBdr>
        <w:top w:val="none" w:sz="0" w:space="0" w:color="auto"/>
        <w:left w:val="none" w:sz="0" w:space="0" w:color="auto"/>
        <w:bottom w:val="none" w:sz="0" w:space="0" w:color="auto"/>
        <w:right w:val="none" w:sz="0" w:space="0" w:color="auto"/>
      </w:divBdr>
    </w:div>
    <w:div w:id="104037965">
      <w:bodyDiv w:val="1"/>
      <w:marLeft w:val="0"/>
      <w:marRight w:val="0"/>
      <w:marTop w:val="0"/>
      <w:marBottom w:val="0"/>
      <w:divBdr>
        <w:top w:val="none" w:sz="0" w:space="0" w:color="auto"/>
        <w:left w:val="none" w:sz="0" w:space="0" w:color="auto"/>
        <w:bottom w:val="none" w:sz="0" w:space="0" w:color="auto"/>
        <w:right w:val="none" w:sz="0" w:space="0" w:color="auto"/>
      </w:divBdr>
    </w:div>
    <w:div w:id="240212715">
      <w:bodyDiv w:val="1"/>
      <w:marLeft w:val="0"/>
      <w:marRight w:val="0"/>
      <w:marTop w:val="0"/>
      <w:marBottom w:val="0"/>
      <w:divBdr>
        <w:top w:val="none" w:sz="0" w:space="0" w:color="auto"/>
        <w:left w:val="none" w:sz="0" w:space="0" w:color="auto"/>
        <w:bottom w:val="none" w:sz="0" w:space="0" w:color="auto"/>
        <w:right w:val="none" w:sz="0" w:space="0" w:color="auto"/>
      </w:divBdr>
    </w:div>
    <w:div w:id="475032293">
      <w:bodyDiv w:val="1"/>
      <w:marLeft w:val="0"/>
      <w:marRight w:val="0"/>
      <w:marTop w:val="0"/>
      <w:marBottom w:val="0"/>
      <w:divBdr>
        <w:top w:val="none" w:sz="0" w:space="0" w:color="auto"/>
        <w:left w:val="none" w:sz="0" w:space="0" w:color="auto"/>
        <w:bottom w:val="none" w:sz="0" w:space="0" w:color="auto"/>
        <w:right w:val="none" w:sz="0" w:space="0" w:color="auto"/>
      </w:divBdr>
    </w:div>
    <w:div w:id="775294252">
      <w:bodyDiv w:val="1"/>
      <w:marLeft w:val="0"/>
      <w:marRight w:val="0"/>
      <w:marTop w:val="0"/>
      <w:marBottom w:val="0"/>
      <w:divBdr>
        <w:top w:val="none" w:sz="0" w:space="0" w:color="auto"/>
        <w:left w:val="none" w:sz="0" w:space="0" w:color="auto"/>
        <w:bottom w:val="none" w:sz="0" w:space="0" w:color="auto"/>
        <w:right w:val="none" w:sz="0" w:space="0" w:color="auto"/>
      </w:divBdr>
    </w:div>
    <w:div w:id="822812830">
      <w:bodyDiv w:val="1"/>
      <w:marLeft w:val="0"/>
      <w:marRight w:val="0"/>
      <w:marTop w:val="0"/>
      <w:marBottom w:val="0"/>
      <w:divBdr>
        <w:top w:val="none" w:sz="0" w:space="0" w:color="auto"/>
        <w:left w:val="none" w:sz="0" w:space="0" w:color="auto"/>
        <w:bottom w:val="none" w:sz="0" w:space="0" w:color="auto"/>
        <w:right w:val="none" w:sz="0" w:space="0" w:color="auto"/>
      </w:divBdr>
    </w:div>
    <w:div w:id="856699151">
      <w:bodyDiv w:val="1"/>
      <w:marLeft w:val="0"/>
      <w:marRight w:val="0"/>
      <w:marTop w:val="0"/>
      <w:marBottom w:val="0"/>
      <w:divBdr>
        <w:top w:val="none" w:sz="0" w:space="0" w:color="auto"/>
        <w:left w:val="none" w:sz="0" w:space="0" w:color="auto"/>
        <w:bottom w:val="none" w:sz="0" w:space="0" w:color="auto"/>
        <w:right w:val="none" w:sz="0" w:space="0" w:color="auto"/>
      </w:divBdr>
    </w:div>
    <w:div w:id="1314069822">
      <w:bodyDiv w:val="1"/>
      <w:marLeft w:val="0"/>
      <w:marRight w:val="0"/>
      <w:marTop w:val="0"/>
      <w:marBottom w:val="0"/>
      <w:divBdr>
        <w:top w:val="none" w:sz="0" w:space="0" w:color="auto"/>
        <w:left w:val="none" w:sz="0" w:space="0" w:color="auto"/>
        <w:bottom w:val="none" w:sz="0" w:space="0" w:color="auto"/>
        <w:right w:val="none" w:sz="0" w:space="0" w:color="auto"/>
      </w:divBdr>
    </w:div>
    <w:div w:id="1607302827">
      <w:bodyDiv w:val="1"/>
      <w:marLeft w:val="0"/>
      <w:marRight w:val="0"/>
      <w:marTop w:val="0"/>
      <w:marBottom w:val="0"/>
      <w:divBdr>
        <w:top w:val="none" w:sz="0" w:space="0" w:color="auto"/>
        <w:left w:val="none" w:sz="0" w:space="0" w:color="auto"/>
        <w:bottom w:val="none" w:sz="0" w:space="0" w:color="auto"/>
        <w:right w:val="none" w:sz="0" w:space="0" w:color="auto"/>
      </w:divBdr>
    </w:div>
    <w:div w:id="1765152152">
      <w:bodyDiv w:val="1"/>
      <w:marLeft w:val="0"/>
      <w:marRight w:val="0"/>
      <w:marTop w:val="0"/>
      <w:marBottom w:val="0"/>
      <w:divBdr>
        <w:top w:val="none" w:sz="0" w:space="0" w:color="auto"/>
        <w:left w:val="none" w:sz="0" w:space="0" w:color="auto"/>
        <w:bottom w:val="none" w:sz="0" w:space="0" w:color="auto"/>
        <w:right w:val="none" w:sz="0" w:space="0" w:color="auto"/>
      </w:divBdr>
    </w:div>
    <w:div w:id="1826119694">
      <w:bodyDiv w:val="1"/>
      <w:marLeft w:val="0"/>
      <w:marRight w:val="0"/>
      <w:marTop w:val="0"/>
      <w:marBottom w:val="0"/>
      <w:divBdr>
        <w:top w:val="none" w:sz="0" w:space="0" w:color="auto"/>
        <w:left w:val="none" w:sz="0" w:space="0" w:color="auto"/>
        <w:bottom w:val="none" w:sz="0" w:space="0" w:color="auto"/>
        <w:right w:val="none" w:sz="0" w:space="0" w:color="auto"/>
      </w:divBdr>
    </w:div>
    <w:div w:id="1935551951">
      <w:bodyDiv w:val="1"/>
      <w:marLeft w:val="0"/>
      <w:marRight w:val="0"/>
      <w:marTop w:val="0"/>
      <w:marBottom w:val="0"/>
      <w:divBdr>
        <w:top w:val="none" w:sz="0" w:space="0" w:color="auto"/>
        <w:left w:val="none" w:sz="0" w:space="0" w:color="auto"/>
        <w:bottom w:val="none" w:sz="0" w:space="0" w:color="auto"/>
        <w:right w:val="none" w:sz="0" w:space="0" w:color="auto"/>
      </w:divBdr>
    </w:div>
    <w:div w:id="2145124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205</TotalTime>
  <Pages>3</Pages>
  <Words>667</Words>
  <Characters>3805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Gourab Koley</dc:creator>
  <cp:keywords/>
  <dc:description/>
  <cp:lastModifiedBy>Gourab Koley</cp:lastModifiedBy>
  <cp:revision>2</cp:revision>
  <dcterms:created xsi:type="dcterms:W3CDTF">2026-04-09T17:44:00Z</dcterms:created>
  <dcterms:modified xsi:type="dcterms:W3CDTF">2026-04-09T21:14:00Z</dcterms:modified>
</cp:coreProperties>
</file>