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400" w:after="200" w:line="276" w:lineRule="auto"/>
      </w:pPr>
      <w:r>
        <w:rPr>
          <w:rFonts w:ascii="Times New Roman" w:hAnsi="Times New Roman"/>
          <w:b/>
          <w:sz w:val="44"/>
        </w:rPr>
        <w:t>SEMINAR REPORT</w:t>
      </w:r>
    </w:p>
    <w:p>
      <w:pPr>
        <w:jc w:val="center"/>
        <w:spacing w:before="200" w:after="200" w:line="276" w:lineRule="auto"/>
      </w:pPr>
      <w:r>
        <w:rPr>
          <w:rFonts w:ascii="Times New Roman" w:hAnsi="Times New Roman"/>
          <w:sz w:val="28"/>
        </w:rPr>
        <w:t>On</w:t>
      </w:r>
    </w:p>
    <w:p>
      <w:pPr>
        <w:jc w:val="center"/>
        <w:spacing w:before="100" w:after="300" w:line="276" w:lineRule="auto"/>
      </w:pPr>
      <w:r>
        <w:rPr>
          <w:rFonts w:ascii="Times New Roman" w:hAnsi="Times New Roman"/>
          <w:b/>
          <w:sz w:val="32"/>
        </w:rPr>
        <w:t>EduEarth: Gamified Environmental Education Platform</w:t>
        <w:br/>
        <w:t>for Experiential Sustainability Learning</w:t>
      </w:r>
    </w:p>
    <w:p>
      <w:pPr>
        <w:jc w:val="center"/>
        <w:spacing w:before="400" w:after="80" w:line="276" w:lineRule="auto"/>
      </w:pPr>
      <w:r>
        <w:rPr>
          <w:rFonts w:ascii="Times New Roman" w:hAnsi="Times New Roman"/>
          <w:sz w:val="26"/>
        </w:rPr>
        <w:t>Submitted by</w:t>
      </w:r>
    </w:p>
    <w:p>
      <w:pPr>
        <w:jc w:val="center"/>
        <w:spacing w:before="40" w:after="40" w:line="276" w:lineRule="auto"/>
      </w:pPr>
      <w:r>
        <w:rPr>
          <w:rFonts w:ascii="Times New Roman" w:hAnsi="Times New Roman"/>
          <w:b/>
          <w:sz w:val="28"/>
        </w:rPr>
        <w:t>Gourav Sittam</w:t>
      </w:r>
    </w:p>
    <w:p>
      <w:pPr>
        <w:jc w:val="center"/>
        <w:spacing w:before="400" w:after="80" w:line="276" w:lineRule="auto"/>
      </w:pPr>
      <w:r>
        <w:rPr>
          <w:rFonts w:ascii="Times New Roman" w:hAnsi="Times New Roman"/>
          <w:sz w:val="24"/>
        </w:rPr>
        <w:t>GitHub Repository:</w:t>
        <w:br/>
        <w:t>https://github.com/GouravSittam/EduEarth</w:t>
      </w:r>
    </w:p>
    <w:p>
      <w:pPr>
        <w:jc w:val="center"/>
        <w:spacing w:before="200" w:after="80" w:line="276" w:lineRule="auto"/>
      </w:pPr>
      <w:r>
        <w:rPr>
          <w:rFonts w:ascii="Times New Roman" w:hAnsi="Times New Roman"/>
          <w:sz w:val="26"/>
        </w:rPr>
        <w:t>April 2026</w:t>
      </w:r>
    </w:p>
    <w:p>
      <w:r>
        <w:br w:type="page"/>
      </w:r>
    </w:p>
    <w:p>
      <w:pPr>
        <w:jc w:val="center"/>
        <w:spacing w:before="160" w:after="80" w:line="276" w:lineRule="auto"/>
      </w:pPr>
      <w:r>
        <w:rPr>
          <w:rFonts w:ascii="Times New Roman" w:hAnsi="Times New Roman"/>
          <w:b/>
          <w:sz w:val="28"/>
        </w:rPr>
        <w:t>Declaration</w:t>
      </w:r>
    </w:p>
    <w:p>
      <w:pPr>
        <w:jc w:val="both"/>
        <w:spacing w:before="0" w:after="0" w:line="276" w:lineRule="auto"/>
      </w:pPr>
      <w:r>
        <w:rPr>
          <w:rFonts w:ascii="Times New Roman" w:hAnsi="Times New Roman"/>
          <w:sz w:val="24"/>
        </w:rPr>
        <w:t>I hereby declare that this seminar report titled "EduEarth: Gamified Environmental Education Platform for Experiential Sustainability Learning" is an original work submitted by me in partial fulfilment of the requirements for the seminar presentation. The content has been prepared based on my study and analysis of the EduEarth project repository and related literature. This work has not been submitted elsewhere for any other academic purpose.</w:t>
      </w:r>
    </w:p>
    <w:p>
      <w:pPr>
        <w:jc w:val="both"/>
        <w:spacing w:before="0" w:after="0" w:line="276" w:lineRule="auto"/>
      </w:pPr>
      <w:r>
        <w:rPr>
          <w:rFonts w:ascii="Times New Roman" w:hAnsi="Times New Roman"/>
          <w:sz w:val="24"/>
        </w:rPr>
      </w:r>
    </w:p>
    <w:p>
      <w:pPr>
        <w:jc w:val="both"/>
        <w:spacing w:before="0" w:after="0" w:line="276" w:lineRule="auto"/>
      </w:pPr>
      <w:r>
        <w:rPr>
          <w:rFonts w:ascii="Times New Roman" w:hAnsi="Times New Roman"/>
          <w:sz w:val="24"/>
        </w:rPr>
        <w:t>Name:  Gourav Sittam</w:t>
      </w:r>
    </w:p>
    <w:p>
      <w:pPr>
        <w:jc w:val="both"/>
        <w:spacing w:before="0" w:after="0" w:line="276" w:lineRule="auto"/>
      </w:pPr>
      <w:r>
        <w:rPr>
          <w:rFonts w:ascii="Times New Roman" w:hAnsi="Times New Roman"/>
          <w:sz w:val="24"/>
        </w:rPr>
        <w:t>Date:  April 2026</w:t>
      </w:r>
    </w:p>
    <w:p>
      <w:r>
        <w:br w:type="page"/>
      </w:r>
    </w:p>
    <w:p>
      <w:pPr>
        <w:jc w:val="center"/>
        <w:spacing w:before="160" w:after="80" w:line="276" w:lineRule="auto"/>
      </w:pPr>
      <w:r>
        <w:rPr>
          <w:rFonts w:ascii="Times New Roman" w:hAnsi="Times New Roman"/>
          <w:b/>
          <w:sz w:val="28"/>
        </w:rPr>
        <w:t>Table of Contents</w:t>
      </w:r>
    </w:p>
    <w:p>
      <w:pPr>
        <w:jc w:val="left"/>
        <w:spacing w:before="0" w:after="0" w:line="276" w:lineRule="auto"/>
      </w:pPr>
      <w:r>
        <w:rPr>
          <w:rFonts w:ascii="Times New Roman" w:hAnsi="Times New Roman"/>
          <w:sz w:val="24"/>
        </w:rPr>
        <w:t>Chapter-1: Introduction  ................................  4</w:t>
      </w:r>
    </w:p>
    <w:p>
      <w:pPr>
        <w:jc w:val="left"/>
        <w:spacing w:before="0" w:after="0" w:line="276" w:lineRule="auto"/>
      </w:pPr>
      <w:r>
        <w:rPr>
          <w:rFonts w:ascii="Times New Roman" w:hAnsi="Times New Roman"/>
          <w:sz w:val="24"/>
        </w:rPr>
        <w:t xml:space="preserve">    1.1  Title of the Seminar Topic  ....................  4</w:t>
      </w:r>
    </w:p>
    <w:p>
      <w:pPr>
        <w:jc w:val="left"/>
        <w:spacing w:before="0" w:after="0" w:line="276" w:lineRule="auto"/>
      </w:pPr>
      <w:r>
        <w:rPr>
          <w:rFonts w:ascii="Times New Roman" w:hAnsi="Times New Roman"/>
          <w:sz w:val="24"/>
        </w:rPr>
        <w:t xml:space="preserve">    1.2  Background and Importance  .....................  4</w:t>
      </w:r>
    </w:p>
    <w:p>
      <w:pPr>
        <w:jc w:val="left"/>
        <w:spacing w:before="0" w:after="0" w:line="276" w:lineRule="auto"/>
      </w:pPr>
      <w:r>
        <w:rPr>
          <w:rFonts w:ascii="Times New Roman" w:hAnsi="Times New Roman"/>
          <w:sz w:val="24"/>
        </w:rPr>
        <w:t xml:space="preserve">    1.3  Objectives of the Seminar  .....................  5</w:t>
      </w:r>
    </w:p>
    <w:p>
      <w:pPr>
        <w:jc w:val="left"/>
        <w:spacing w:before="0" w:after="0" w:line="276" w:lineRule="auto"/>
      </w:pPr>
      <w:r>
        <w:rPr>
          <w:rFonts w:ascii="Times New Roman" w:hAnsi="Times New Roman"/>
          <w:sz w:val="24"/>
        </w:rPr>
        <w:t xml:space="preserve">    1.4  Brief Overview of Methodology  .................  5</w:t>
      </w:r>
    </w:p>
    <w:p>
      <w:pPr>
        <w:jc w:val="left"/>
        <w:spacing w:before="0" w:after="0" w:line="276" w:lineRule="auto"/>
      </w:pPr>
      <w:r>
        <w:rPr>
          <w:rFonts w:ascii="Times New Roman" w:hAnsi="Times New Roman"/>
          <w:sz w:val="24"/>
        </w:rPr>
        <w:t xml:space="preserve">    1.5  Problem Statement  .............................  5</w:t>
      </w:r>
    </w:p>
    <w:p>
      <w:pPr>
        <w:jc w:val="left"/>
        <w:spacing w:before="0" w:after="0" w:line="276" w:lineRule="auto"/>
      </w:pPr>
      <w:r>
        <w:rPr>
          <w:rFonts w:ascii="Times New Roman" w:hAnsi="Times New Roman"/>
          <w:sz w:val="24"/>
        </w:rPr>
        <w:t xml:space="preserve">    1.6  Scope of the Seminar  ..........................  5</w:t>
      </w:r>
    </w:p>
    <w:p>
      <w:pPr>
        <w:jc w:val="left"/>
        <w:spacing w:before="0" w:after="0" w:line="276" w:lineRule="auto"/>
      </w:pPr>
      <w:r>
        <w:rPr>
          <w:rFonts w:ascii="Times New Roman" w:hAnsi="Times New Roman"/>
          <w:sz w:val="24"/>
        </w:rPr>
        <w:t>Chapter-2: Literature Review  ...........................  6</w:t>
      </w:r>
    </w:p>
    <w:p>
      <w:pPr>
        <w:jc w:val="left"/>
        <w:spacing w:before="0" w:after="0" w:line="276" w:lineRule="auto"/>
      </w:pPr>
      <w:r>
        <w:rPr>
          <w:rFonts w:ascii="Times New Roman" w:hAnsi="Times New Roman"/>
          <w:sz w:val="24"/>
        </w:rPr>
        <w:t xml:space="preserve">    2.1  Gamification in Education  .....................  6</w:t>
      </w:r>
    </w:p>
    <w:p>
      <w:pPr>
        <w:jc w:val="left"/>
        <w:spacing w:before="0" w:after="0" w:line="276" w:lineRule="auto"/>
      </w:pPr>
      <w:r>
        <w:rPr>
          <w:rFonts w:ascii="Times New Roman" w:hAnsi="Times New Roman"/>
          <w:sz w:val="24"/>
        </w:rPr>
        <w:t xml:space="preserve">    2.2  Experiential Learning Foundations  .............  6</w:t>
      </w:r>
    </w:p>
    <w:p>
      <w:pPr>
        <w:jc w:val="left"/>
        <w:spacing w:before="0" w:after="0" w:line="276" w:lineRule="auto"/>
      </w:pPr>
      <w:r>
        <w:rPr>
          <w:rFonts w:ascii="Times New Roman" w:hAnsi="Times New Roman"/>
          <w:sz w:val="24"/>
        </w:rPr>
        <w:t xml:space="preserve">    2.3  Sustainability Education Platforms  ............  6</w:t>
      </w:r>
    </w:p>
    <w:p>
      <w:pPr>
        <w:jc w:val="left"/>
        <w:spacing w:before="0" w:after="0" w:line="276" w:lineRule="auto"/>
      </w:pPr>
      <w:r>
        <w:rPr>
          <w:rFonts w:ascii="Times New Roman" w:hAnsi="Times New Roman"/>
          <w:sz w:val="24"/>
        </w:rPr>
        <w:t xml:space="preserve">    2.4  Role-Based Digital Learning  ...................  7</w:t>
      </w:r>
    </w:p>
    <w:p>
      <w:pPr>
        <w:jc w:val="left"/>
        <w:spacing w:before="0" w:after="0" w:line="276" w:lineRule="auto"/>
      </w:pPr>
      <w:r>
        <w:rPr>
          <w:rFonts w:ascii="Times New Roman" w:hAnsi="Times New Roman"/>
          <w:sz w:val="24"/>
        </w:rPr>
        <w:t xml:space="preserve">    2.5  Real-Time Interactive Learning  ................  7</w:t>
      </w:r>
    </w:p>
    <w:p>
      <w:pPr>
        <w:jc w:val="left"/>
        <w:spacing w:before="0" w:after="0" w:line="276" w:lineRule="auto"/>
      </w:pPr>
      <w:r>
        <w:rPr>
          <w:rFonts w:ascii="Times New Roman" w:hAnsi="Times New Roman"/>
          <w:sz w:val="24"/>
        </w:rPr>
        <w:t xml:space="preserve">    2.6  Research Gap  ..................................  7</w:t>
      </w:r>
    </w:p>
    <w:p>
      <w:pPr>
        <w:jc w:val="left"/>
        <w:spacing w:before="0" w:after="0" w:line="276" w:lineRule="auto"/>
      </w:pPr>
      <w:r>
        <w:rPr>
          <w:rFonts w:ascii="Times New Roman" w:hAnsi="Times New Roman"/>
          <w:sz w:val="24"/>
        </w:rPr>
        <w:t>Chapter-3: Conceptual Study / Seminar Work  .............  8</w:t>
      </w:r>
    </w:p>
    <w:p>
      <w:pPr>
        <w:jc w:val="left"/>
        <w:spacing w:before="0" w:after="0" w:line="276" w:lineRule="auto"/>
      </w:pPr>
      <w:r>
        <w:rPr>
          <w:rFonts w:ascii="Times New Roman" w:hAnsi="Times New Roman"/>
          <w:sz w:val="24"/>
        </w:rPr>
        <w:t xml:space="preserve">    3.1  Core Concepts  .................................  8</w:t>
      </w:r>
    </w:p>
    <w:p>
      <w:pPr>
        <w:jc w:val="left"/>
        <w:spacing w:before="0" w:after="0" w:line="276" w:lineRule="auto"/>
      </w:pPr>
      <w:r>
        <w:rPr>
          <w:rFonts w:ascii="Times New Roman" w:hAnsi="Times New Roman"/>
          <w:sz w:val="24"/>
        </w:rPr>
        <w:t xml:space="preserve">    3.2  System Architecture  ...........................  8</w:t>
      </w:r>
    </w:p>
    <w:p>
      <w:pPr>
        <w:jc w:val="left"/>
        <w:spacing w:before="0" w:after="0" w:line="276" w:lineRule="auto"/>
      </w:pPr>
      <w:r>
        <w:rPr>
          <w:rFonts w:ascii="Times New Roman" w:hAnsi="Times New Roman"/>
          <w:sz w:val="24"/>
        </w:rPr>
        <w:t xml:space="preserve">    3.3  Frontend Design  ...............................  9</w:t>
      </w:r>
    </w:p>
    <w:p>
      <w:pPr>
        <w:jc w:val="left"/>
        <w:spacing w:before="0" w:after="0" w:line="276" w:lineRule="auto"/>
      </w:pPr>
      <w:r>
        <w:rPr>
          <w:rFonts w:ascii="Times New Roman" w:hAnsi="Times New Roman"/>
          <w:sz w:val="24"/>
        </w:rPr>
        <w:t xml:space="preserve">    3.4  Backend Design and API Structure  ..............  9</w:t>
      </w:r>
    </w:p>
    <w:p>
      <w:pPr>
        <w:jc w:val="left"/>
        <w:spacing w:before="0" w:after="0" w:line="276" w:lineRule="auto"/>
      </w:pPr>
      <w:r>
        <w:rPr>
          <w:rFonts w:ascii="Times New Roman" w:hAnsi="Times New Roman"/>
          <w:sz w:val="24"/>
        </w:rPr>
        <w:t xml:space="preserve">    3.5  Data Modelling and Domain Design  ..............  10</w:t>
      </w:r>
    </w:p>
    <w:p>
      <w:pPr>
        <w:jc w:val="left"/>
        <w:spacing w:before="0" w:after="0" w:line="276" w:lineRule="auto"/>
      </w:pPr>
      <w:r>
        <w:rPr>
          <w:rFonts w:ascii="Times New Roman" w:hAnsi="Times New Roman"/>
          <w:sz w:val="24"/>
        </w:rPr>
        <w:t xml:space="preserve">    3.6  Real-Time Gameplay Workflow  ...................  11</w:t>
      </w:r>
    </w:p>
    <w:p>
      <w:pPr>
        <w:jc w:val="left"/>
        <w:spacing w:before="0" w:after="0" w:line="276" w:lineRule="auto"/>
      </w:pPr>
      <w:r>
        <w:rPr>
          <w:rFonts w:ascii="Times New Roman" w:hAnsi="Times New Roman"/>
          <w:sz w:val="24"/>
        </w:rPr>
        <w:t xml:space="preserve">    3.7  Learning Workflow Framework  ...................  11</w:t>
      </w:r>
    </w:p>
    <w:p>
      <w:pPr>
        <w:jc w:val="left"/>
        <w:spacing w:before="0" w:after="0" w:line="276" w:lineRule="auto"/>
      </w:pPr>
      <w:r>
        <w:rPr>
          <w:rFonts w:ascii="Times New Roman" w:hAnsi="Times New Roman"/>
          <w:sz w:val="24"/>
        </w:rPr>
        <w:t xml:space="preserve">    3.8  Technology Stack  ..............................  12</w:t>
      </w:r>
    </w:p>
    <w:p>
      <w:pPr>
        <w:jc w:val="left"/>
        <w:spacing w:before="0" w:after="0" w:line="276" w:lineRule="auto"/>
      </w:pPr>
      <w:r>
        <w:rPr>
          <w:rFonts w:ascii="Times New Roman" w:hAnsi="Times New Roman"/>
          <w:sz w:val="24"/>
        </w:rPr>
        <w:t xml:space="preserve">    3.9  Security Considerations  .......................  12</w:t>
      </w:r>
    </w:p>
    <w:p>
      <w:pPr>
        <w:jc w:val="left"/>
        <w:spacing w:before="0" w:after="0" w:line="276" w:lineRule="auto"/>
      </w:pPr>
      <w:r>
        <w:rPr>
          <w:rFonts w:ascii="Times New Roman" w:hAnsi="Times New Roman"/>
          <w:sz w:val="24"/>
        </w:rPr>
        <w:t>Chapter-4: Results and Discussion  ......................  13</w:t>
      </w:r>
    </w:p>
    <w:p>
      <w:pPr>
        <w:jc w:val="left"/>
        <w:spacing w:before="0" w:after="0" w:line="276" w:lineRule="auto"/>
      </w:pPr>
      <w:r>
        <w:rPr>
          <w:rFonts w:ascii="Times New Roman" w:hAnsi="Times New Roman"/>
          <w:sz w:val="24"/>
        </w:rPr>
        <w:t xml:space="preserve">    4.1  Key Observations  ..............................  13</w:t>
      </w:r>
    </w:p>
    <w:p>
      <w:pPr>
        <w:jc w:val="left"/>
        <w:spacing w:before="0" w:after="0" w:line="276" w:lineRule="auto"/>
      </w:pPr>
      <w:r>
        <w:rPr>
          <w:rFonts w:ascii="Times New Roman" w:hAnsi="Times New Roman"/>
          <w:sz w:val="24"/>
        </w:rPr>
        <w:t xml:space="preserve">    4.2  Conceptual Analysis  ...........................  13</w:t>
      </w:r>
    </w:p>
    <w:p>
      <w:pPr>
        <w:jc w:val="left"/>
        <w:spacing w:before="0" w:after="0" w:line="276" w:lineRule="auto"/>
      </w:pPr>
      <w:r>
        <w:rPr>
          <w:rFonts w:ascii="Times New Roman" w:hAnsi="Times New Roman"/>
          <w:sz w:val="24"/>
        </w:rPr>
        <w:t xml:space="preserve">    4.3  Comparative Discussion  ........................  14</w:t>
      </w:r>
    </w:p>
    <w:p>
      <w:pPr>
        <w:jc w:val="left"/>
        <w:spacing w:before="0" w:after="0" w:line="276" w:lineRule="auto"/>
      </w:pPr>
      <w:r>
        <w:rPr>
          <w:rFonts w:ascii="Times New Roman" w:hAnsi="Times New Roman"/>
          <w:sz w:val="24"/>
        </w:rPr>
        <w:t xml:space="preserve">    4.4  Advantages  ....................................  14</w:t>
      </w:r>
    </w:p>
    <w:p>
      <w:pPr>
        <w:jc w:val="left"/>
        <w:spacing w:before="0" w:after="0" w:line="276" w:lineRule="auto"/>
      </w:pPr>
      <w:r>
        <w:rPr>
          <w:rFonts w:ascii="Times New Roman" w:hAnsi="Times New Roman"/>
          <w:sz w:val="24"/>
        </w:rPr>
        <w:t xml:space="preserve">    4.5  Limitations  ...................................  14</w:t>
      </w:r>
    </w:p>
    <w:p>
      <w:pPr>
        <w:jc w:val="left"/>
        <w:spacing w:before="0" w:after="0" w:line="276" w:lineRule="auto"/>
      </w:pPr>
      <w:r>
        <w:rPr>
          <w:rFonts w:ascii="Times New Roman" w:hAnsi="Times New Roman"/>
          <w:sz w:val="24"/>
        </w:rPr>
        <w:t xml:space="preserve">    4.6  Insights Gained  ...............................  15</w:t>
      </w:r>
    </w:p>
    <w:p>
      <w:pPr>
        <w:jc w:val="left"/>
        <w:spacing w:before="0" w:after="0" w:line="276" w:lineRule="auto"/>
      </w:pPr>
      <w:r>
        <w:rPr>
          <w:rFonts w:ascii="Times New Roman" w:hAnsi="Times New Roman"/>
          <w:sz w:val="24"/>
        </w:rPr>
        <w:t xml:space="preserve">    4.7  Adoption Potential  ............................  15</w:t>
      </w:r>
    </w:p>
    <w:p>
      <w:pPr>
        <w:jc w:val="left"/>
        <w:spacing w:before="0" w:after="0" w:line="276" w:lineRule="auto"/>
      </w:pPr>
      <w:r>
        <w:rPr>
          <w:rFonts w:ascii="Times New Roman" w:hAnsi="Times New Roman"/>
          <w:sz w:val="24"/>
        </w:rPr>
        <w:t>Chapter-5: Conclusion and Future Scope  .................  16</w:t>
      </w:r>
    </w:p>
    <w:p>
      <w:pPr>
        <w:jc w:val="left"/>
        <w:spacing w:before="0" w:after="0" w:line="276" w:lineRule="auto"/>
      </w:pPr>
      <w:r>
        <w:rPr>
          <w:rFonts w:ascii="Times New Roman" w:hAnsi="Times New Roman"/>
          <w:sz w:val="24"/>
        </w:rPr>
        <w:t xml:space="preserve">    5.1  Summary  .......................................  16</w:t>
      </w:r>
    </w:p>
    <w:p>
      <w:pPr>
        <w:jc w:val="left"/>
        <w:spacing w:before="0" w:after="0" w:line="276" w:lineRule="auto"/>
      </w:pPr>
      <w:r>
        <w:rPr>
          <w:rFonts w:ascii="Times New Roman" w:hAnsi="Times New Roman"/>
          <w:sz w:val="24"/>
        </w:rPr>
        <w:t xml:space="preserve">    5.2  Major Learning Outcomes  .......................  16</w:t>
      </w:r>
    </w:p>
    <w:p>
      <w:pPr>
        <w:jc w:val="left"/>
        <w:spacing w:before="0" w:after="0" w:line="276" w:lineRule="auto"/>
      </w:pPr>
      <w:r>
        <w:rPr>
          <w:rFonts w:ascii="Times New Roman" w:hAnsi="Times New Roman"/>
          <w:sz w:val="24"/>
        </w:rPr>
        <w:t xml:space="preserve">    5.3  Conclusions  ...................................  16</w:t>
      </w:r>
    </w:p>
    <w:p>
      <w:pPr>
        <w:jc w:val="left"/>
        <w:spacing w:before="0" w:after="0" w:line="276" w:lineRule="auto"/>
      </w:pPr>
      <w:r>
        <w:rPr>
          <w:rFonts w:ascii="Times New Roman" w:hAnsi="Times New Roman"/>
          <w:sz w:val="24"/>
        </w:rPr>
        <w:t xml:space="preserve">    5.4  Future Scope  ..................................  17</w:t>
      </w:r>
    </w:p>
    <w:p>
      <w:pPr>
        <w:jc w:val="left"/>
        <w:spacing w:before="0" w:after="0" w:line="276" w:lineRule="auto"/>
      </w:pPr>
      <w:r>
        <w:rPr>
          <w:rFonts w:ascii="Times New Roman" w:hAnsi="Times New Roman"/>
          <w:sz w:val="24"/>
        </w:rPr>
        <w:t>Professional Profile and Repository Details  ............  18</w:t>
      </w:r>
    </w:p>
    <w:p>
      <w:pPr>
        <w:jc w:val="left"/>
        <w:spacing w:before="0" w:after="0" w:line="276" w:lineRule="auto"/>
      </w:pPr>
      <w:r>
        <w:rPr>
          <w:rFonts w:ascii="Times New Roman" w:hAnsi="Times New Roman"/>
          <w:sz w:val="24"/>
        </w:rPr>
        <w:t>References  .............................................  18</w:t>
      </w:r>
    </w:p>
    <w:p>
      <w:r>
        <w:br w:type="page"/>
      </w:r>
    </w:p>
    <w:p>
      <w:pPr>
        <w:jc w:val="left"/>
        <w:spacing w:before="160" w:after="80" w:line="276" w:lineRule="auto"/>
      </w:pPr>
      <w:r>
        <w:rPr>
          <w:rFonts w:ascii="Times New Roman" w:hAnsi="Times New Roman"/>
          <w:b/>
          <w:sz w:val="28"/>
        </w:rPr>
        <w:t>Chapter-1: Introduction</w:t>
      </w:r>
    </w:p>
    <w:p>
      <w:pPr>
        <w:jc w:val="left"/>
        <w:spacing w:before="160" w:after="80" w:line="276" w:lineRule="auto"/>
      </w:pPr>
      <w:r>
        <w:rPr>
          <w:rFonts w:ascii="Times New Roman" w:hAnsi="Times New Roman"/>
          <w:b/>
          <w:sz w:val="24"/>
        </w:rPr>
        <w:t>1.1  Title of the Seminar Topic</w:t>
      </w:r>
    </w:p>
    <w:p>
      <w:pPr>
        <w:jc w:val="both"/>
        <w:spacing w:before="0" w:after="0" w:line="276" w:lineRule="auto"/>
      </w:pPr>
      <w:r>
        <w:rPr>
          <w:rFonts w:ascii="Times New Roman" w:hAnsi="Times New Roman"/>
          <w:sz w:val="24"/>
        </w:rPr>
        <w:t>EduEarth: A Full-Stack, Gamified, Multi-Stakeholder Platform for Sustainability Education</w:t>
      </w:r>
    </w:p>
    <w:p>
      <w:pPr>
        <w:jc w:val="left"/>
        <w:spacing w:before="160" w:after="80" w:line="276" w:lineRule="auto"/>
      </w:pPr>
      <w:r>
        <w:rPr>
          <w:rFonts w:ascii="Times New Roman" w:hAnsi="Times New Roman"/>
          <w:b/>
          <w:sz w:val="24"/>
        </w:rPr>
        <w:t>1.2  Background and Importance of the Topic</w:t>
      </w:r>
    </w:p>
    <w:p>
      <w:pPr>
        <w:jc w:val="both"/>
        <w:spacing w:before="0" w:after="0" w:line="276" w:lineRule="auto"/>
      </w:pPr>
      <w:r>
        <w:rPr>
          <w:rFonts w:ascii="Times New Roman" w:hAnsi="Times New Roman"/>
          <w:sz w:val="24"/>
        </w:rPr>
        <w:t>Environmental challenges such as climate change, biodiversity loss, waste proliferation, and unsustainable consumption patterns are becoming urgent at a global scale. Traditional classroom methods of environmental instruction are largely passive: students read text, memorise facts, and answer assessments with limited real-world connection. Research in educational psychology consistently shows that passive instruction delivers poor long-term retention and minimal behaviour change.</w:t>
      </w:r>
    </w:p>
    <w:p>
      <w:pPr>
        <w:jc w:val="both"/>
        <w:spacing w:before="0" w:after="0" w:line="276" w:lineRule="auto"/>
      </w:pPr>
      <w:r>
        <w:rPr>
          <w:rFonts w:ascii="Times New Roman" w:hAnsi="Times New Roman"/>
          <w:sz w:val="24"/>
        </w:rPr>
        <w:t>There is a documented and growing need for learning systems that make sustainability education active, measurable, collaborative, and intrinsically motivating. Gamification, experiential learning, and digital platform design offer powerful tools to address this gap.</w:t>
      </w:r>
    </w:p>
    <w:p>
      <w:pPr>
        <w:jc w:val="both"/>
        <w:spacing w:before="0" w:after="0" w:line="276" w:lineRule="auto"/>
      </w:pPr>
      <w:r>
        <w:rPr>
          <w:rFonts w:ascii="Times New Roman" w:hAnsi="Times New Roman"/>
          <w:sz w:val="24"/>
        </w:rPr>
        <w:t>EduEarth is a full-stack web application that combines educational modules, gamified challenges, institution-level management, and real-time multiplayer gameplay into a single coherent ecosystem. Students progress through curriculum-aligned lessons, attempt quizzes tied to lesson content, earn eco-points and badges, compete in real-time quiz races, participate in real-world eco-challenges, and receive verified recognition. Teachers monitor class performance, assign content, and access analytics. Institutions track aggregate progress and sustainability impact.</w:t>
      </w:r>
    </w:p>
    <w:p>
      <w:pPr>
        <w:jc w:val="both"/>
        <w:spacing w:before="0" w:after="0" w:line="276" w:lineRule="auto"/>
      </w:pPr>
      <w:r>
        <w:rPr>
          <w:rFonts w:ascii="Times New Roman" w:hAnsi="Times New Roman"/>
          <w:sz w:val="24"/>
        </w:rPr>
        <w:t>The platform is important for three primary reasons: it aligns with future-ready pedagogical frameworks; it converts knowledge into measurable action through structured reward systems; and it creates a scalable institutional infrastructure for environmental education delivery.</w:t>
      </w:r>
    </w:p>
    <w:p>
      <w:pPr>
        <w:jc w:val="left"/>
        <w:spacing w:before="160" w:after="80" w:line="276" w:lineRule="auto"/>
      </w:pPr>
      <w:r>
        <w:rPr>
          <w:rFonts w:ascii="Times New Roman" w:hAnsi="Times New Roman"/>
          <w:b/>
          <w:sz w:val="24"/>
        </w:rPr>
        <w:t>1.3  Objectives of the Seminar</w:t>
      </w:r>
    </w:p>
    <w:p>
      <w:pPr>
        <w:pStyle w:val="ListBullet"/>
        <w:jc w:val="both"/>
        <w:spacing w:before="0" w:after="0" w:line="276" w:lineRule="auto"/>
      </w:pPr>
      <w:r>
        <w:rPr>
          <w:rFonts w:ascii="Times New Roman" w:hAnsi="Times New Roman"/>
          <w:sz w:val="24"/>
        </w:rPr>
        <w:t>To study how EduEarth applies gamification principles to environmental learning.</w:t>
      </w:r>
    </w:p>
    <w:p>
      <w:pPr>
        <w:pStyle w:val="ListBullet"/>
        <w:jc w:val="both"/>
        <w:spacing w:before="0" w:after="0" w:line="276" w:lineRule="auto"/>
      </w:pPr>
      <w:r>
        <w:rPr>
          <w:rFonts w:ascii="Times New Roman" w:hAnsi="Times New Roman"/>
          <w:sz w:val="24"/>
        </w:rPr>
        <w:t>To analyse the full-stack software architecture and its implementation strategy.</w:t>
      </w:r>
    </w:p>
    <w:p>
      <w:pPr>
        <w:pStyle w:val="ListBullet"/>
        <w:jc w:val="both"/>
        <w:spacing w:before="0" w:after="0" w:line="276" w:lineRule="auto"/>
      </w:pPr>
      <w:r>
        <w:rPr>
          <w:rFonts w:ascii="Times New Roman" w:hAnsi="Times New Roman"/>
          <w:sz w:val="24"/>
        </w:rPr>
        <w:t>To understand how role-based features (student, teacher, institution) support adoption.</w:t>
      </w:r>
    </w:p>
    <w:p>
      <w:pPr>
        <w:pStyle w:val="ListBullet"/>
        <w:jc w:val="both"/>
        <w:spacing w:before="0" w:after="0" w:line="276" w:lineRule="auto"/>
      </w:pPr>
      <w:r>
        <w:rPr>
          <w:rFonts w:ascii="Times New Roman" w:hAnsi="Times New Roman"/>
          <w:sz w:val="24"/>
        </w:rPr>
        <w:t>To evaluate how real-time systems (Socket.io) increase learner engagement.</w:t>
      </w:r>
    </w:p>
    <w:p>
      <w:pPr>
        <w:pStyle w:val="ListBullet"/>
        <w:jc w:val="both"/>
        <w:spacing w:before="0" w:after="0" w:line="276" w:lineRule="auto"/>
      </w:pPr>
      <w:r>
        <w:rPr>
          <w:rFonts w:ascii="Times New Roman" w:hAnsi="Times New Roman"/>
          <w:sz w:val="24"/>
        </w:rPr>
        <w:t>To examine database-driven assessment structures and progress analytics.</w:t>
      </w:r>
    </w:p>
    <w:p>
      <w:pPr>
        <w:pStyle w:val="ListBullet"/>
        <w:jc w:val="both"/>
        <w:spacing w:before="0" w:after="0" w:line="276" w:lineRule="auto"/>
      </w:pPr>
      <w:r>
        <w:rPr>
          <w:rFonts w:ascii="Times New Roman" w:hAnsi="Times New Roman"/>
          <w:sz w:val="24"/>
        </w:rPr>
        <w:t>To discuss the platform's advantages, limitations, and future development directions.</w:t>
      </w:r>
    </w:p>
    <w:p>
      <w:pPr>
        <w:jc w:val="left"/>
        <w:spacing w:before="160" w:after="80" w:line="276" w:lineRule="auto"/>
      </w:pPr>
      <w:r>
        <w:rPr>
          <w:rFonts w:ascii="Times New Roman" w:hAnsi="Times New Roman"/>
          <w:b/>
          <w:sz w:val="24"/>
        </w:rPr>
        <w:t>1.4  Brief Overview of Methodology</w:t>
      </w:r>
    </w:p>
    <w:p>
      <w:pPr>
        <w:jc w:val="both"/>
        <w:spacing w:before="0" w:after="0" w:line="276" w:lineRule="auto"/>
      </w:pPr>
      <w:r>
        <w:rPr>
          <w:rFonts w:ascii="Times New Roman" w:hAnsi="Times New Roman"/>
          <w:sz w:val="24"/>
        </w:rPr>
        <w:t>This seminar employs a structured conceptual and technical analysis approach. The primary source of study is the EduEarth project repository, encompassing the client (Next.js), server (Express + TypeScript), and data layer (Prisma + PostgreSQL). The analysis proceeds through: repository structure exploration, API endpoint review, database schema analysis, real-time game server code study, and alignment with educational learning theory. Comparative observations reference known frameworks in gamification and e-learning research.</w:t>
      </w:r>
    </w:p>
    <w:p>
      <w:pPr>
        <w:jc w:val="left"/>
        <w:spacing w:before="160" w:after="80" w:line="276" w:lineRule="auto"/>
      </w:pPr>
      <w:r>
        <w:rPr>
          <w:rFonts w:ascii="Times New Roman" w:hAnsi="Times New Roman"/>
          <w:b/>
          <w:sz w:val="24"/>
        </w:rPr>
        <w:t>1.5  Problem Statement</w:t>
      </w:r>
    </w:p>
    <w:p>
      <w:pPr>
        <w:jc w:val="both"/>
        <w:spacing w:before="0" w:after="0" w:line="276" w:lineRule="auto"/>
      </w:pPr>
      <w:r>
        <w:rPr>
          <w:rFonts w:ascii="Times New Roman" w:hAnsi="Times New Roman"/>
          <w:sz w:val="24"/>
        </w:rPr>
        <w:t>How can environmental education be transformed from static and theory-heavy delivery to interactive, measurable, and behaviour-oriented learning? EduEarth proposes a digital framework where learners actively engage through gamified pathways, institutional structures, and real-time collaborative challenges that together produce quantified sustainability outcomes.</w:t>
      </w:r>
    </w:p>
    <w:p>
      <w:pPr>
        <w:jc w:val="left"/>
        <w:spacing w:before="160" w:after="80" w:line="276" w:lineRule="auto"/>
      </w:pPr>
      <w:r>
        <w:rPr>
          <w:rFonts w:ascii="Times New Roman" w:hAnsi="Times New Roman"/>
          <w:b/>
          <w:sz w:val="24"/>
        </w:rPr>
        <w:t>1.6  Scope of the Seminar</w:t>
      </w:r>
    </w:p>
    <w:p>
      <w:pPr>
        <w:jc w:val="both"/>
        <w:spacing w:before="0" w:after="0" w:line="276" w:lineRule="auto"/>
      </w:pPr>
      <w:r>
        <w:rPr>
          <w:rFonts w:ascii="Times New Roman" w:hAnsi="Times New Roman"/>
          <w:sz w:val="24"/>
        </w:rPr>
        <w:t>This report covers: the conceptual and educational framing of EduEarth; its software architecture and technology choices; core functional workflows; observations on design quality and feature completeness; and future directions. It does not attempt a live production deployment study or large-scale user-experience testing, as the platform is under active development.</w:t>
      </w:r>
    </w:p>
    <w:p>
      <w:pPr>
        <w:jc w:val="center"/>
        <w:spacing w:before="40" w:after="80" w:line="276" w:lineRule="auto"/>
      </w:pPr>
      <w:r>
        <w:rPr>
          <w:rFonts w:ascii="Times New Roman" w:hAnsi="Times New Roman"/>
          <w:b/>
          <w:i/>
          <w:sz w:val="24"/>
        </w:rPr>
        <w:t>Figure 1.1: EduEarth – Where Education Meets Environmental Action</w:t>
      </w:r>
    </w:p>
    <w:p>
      <w:r>
        <w:br w:type="page"/>
      </w:r>
    </w:p>
    <w:p>
      <w:pPr>
        <w:jc w:val="left"/>
        <w:spacing w:before="160" w:after="80" w:line="276" w:lineRule="auto"/>
      </w:pPr>
      <w:r>
        <w:rPr>
          <w:rFonts w:ascii="Times New Roman" w:hAnsi="Times New Roman"/>
          <w:b/>
          <w:sz w:val="28"/>
        </w:rPr>
        <w:t>Chapter-2: Literature Review</w:t>
      </w:r>
    </w:p>
    <w:p>
      <w:pPr>
        <w:jc w:val="both"/>
        <w:spacing w:before="0" w:after="0" w:line="276" w:lineRule="auto"/>
      </w:pPr>
      <w:r>
        <w:rPr>
          <w:rFonts w:ascii="Times New Roman" w:hAnsi="Times New Roman"/>
          <w:sz w:val="24"/>
        </w:rPr>
        <w:t>Environmental education has evolved significantly over the past two decades: from textbook-centric delivery, through digital content repositories, to simulation-based and game-based instruction. Each evolution has addressed limitations of the previous model while introducing new design challenges.</w:t>
      </w:r>
    </w:p>
    <w:p>
      <w:pPr>
        <w:jc w:val="left"/>
        <w:spacing w:before="160" w:after="80" w:line="276" w:lineRule="auto"/>
      </w:pPr>
      <w:r>
        <w:rPr>
          <w:rFonts w:ascii="Times New Roman" w:hAnsi="Times New Roman"/>
          <w:b/>
          <w:sz w:val="24"/>
        </w:rPr>
        <w:t>2.1  Gamification in Education</w:t>
      </w:r>
    </w:p>
    <w:p>
      <w:pPr>
        <w:jc w:val="both"/>
        <w:spacing w:before="0" w:after="0" w:line="276" w:lineRule="auto"/>
      </w:pPr>
      <w:r>
        <w:rPr>
          <w:rFonts w:ascii="Times New Roman" w:hAnsi="Times New Roman"/>
          <w:sz w:val="24"/>
        </w:rPr>
        <w:t>Gamification refers to the application of game mechanics—points, badges, leaderboards, levels, and challenge loops—to non-game environments. In formal education, gamification has demonstrated measurable improvements in participation rates, lesson completion, continuous motivation, and peer collaboration. Deterding et al. (2011) define gamification as the intentional use of game design elements in non-game contexts to motivate and engage users. Applied to sustainability education, gamification connects abstract concepts (such as carbon footprints) to immediate, tangible feedback (such as eco-points earned for correct answers or eco-activities completed), making learning intrinsically rewarding.</w:t>
      </w:r>
    </w:p>
    <w:p>
      <w:pPr>
        <w:jc w:val="both"/>
        <w:spacing w:before="0" w:after="0" w:line="276" w:lineRule="auto"/>
      </w:pPr>
      <w:r>
        <w:rPr>
          <w:rFonts w:ascii="Times New Roman" w:hAnsi="Times New Roman"/>
          <w:sz w:val="24"/>
        </w:rPr>
        <w:t>EduEarth directly implements gamification through: eco-points tied to every lesson, quiz, and activity; badge systems for competency-based recognition; leaderboards at class and institution level; streak tracking for behavioural consistency; and competitive multiplayer game sessions.</w:t>
      </w:r>
    </w:p>
    <w:p>
      <w:pPr>
        <w:jc w:val="left"/>
        <w:spacing w:before="160" w:after="80" w:line="276" w:lineRule="auto"/>
      </w:pPr>
      <w:r>
        <w:rPr>
          <w:rFonts w:ascii="Times New Roman" w:hAnsi="Times New Roman"/>
          <w:b/>
          <w:sz w:val="24"/>
        </w:rPr>
        <w:t>2.2  Experiential Learning Foundations</w:t>
      </w:r>
    </w:p>
    <w:p>
      <w:pPr>
        <w:jc w:val="both"/>
        <w:spacing w:before="0" w:after="0" w:line="276" w:lineRule="auto"/>
      </w:pPr>
      <w:r>
        <w:rPr>
          <w:rFonts w:ascii="Times New Roman" w:hAnsi="Times New Roman"/>
          <w:sz w:val="24"/>
        </w:rPr>
        <w:t>Kolb's Experiential Learning Theory (1984) describes a four-stage cycle: Concrete Experience, Reflective Observation, Abstract Conceptualisation, and Active Experimentation. This model is particularly relevant to environmental education because learners must understand consequences, develop ecological empathy, and apply conceptual knowledge to real-world decisions. EduEarth's architecture aligns with this cycle: lessons provide concrete experience; quizzes enable reflective recall; module-level content provides conceptual depth; and eco-challenges require active real-world experimentation.</w:t>
      </w:r>
    </w:p>
    <w:p>
      <w:pPr>
        <w:jc w:val="left"/>
        <w:spacing w:before="160" w:after="80" w:line="276" w:lineRule="auto"/>
      </w:pPr>
      <w:r>
        <w:rPr>
          <w:rFonts w:ascii="Times New Roman" w:hAnsi="Times New Roman"/>
          <w:b/>
          <w:sz w:val="24"/>
        </w:rPr>
        <w:t>2.3  Sustainability Education Platforms – State of the Art</w:t>
      </w:r>
    </w:p>
    <w:p>
      <w:pPr>
        <w:jc w:val="both"/>
        <w:spacing w:before="0" w:after="0" w:line="276" w:lineRule="auto"/>
      </w:pPr>
      <w:r>
        <w:rPr>
          <w:rFonts w:ascii="Times New Roman" w:hAnsi="Times New Roman"/>
          <w:sz w:val="24"/>
        </w:rPr>
        <w:t>Existing platforms address sustainability education in fragmented ways:</w:t>
      </w:r>
    </w:p>
    <w:p>
      <w:pPr>
        <w:pStyle w:val="ListBullet"/>
        <w:jc w:val="both"/>
        <w:spacing w:before="0" w:after="0" w:line="276" w:lineRule="auto"/>
      </w:pPr>
      <w:r>
        <w:rPr>
          <w:rFonts w:ascii="Times New Roman" w:hAnsi="Times New Roman"/>
          <w:sz w:val="24"/>
        </w:rPr>
        <w:t>Content repositories (e.g., UN Environment learning portals) offer rich theory but limited interactive reinforcement.</w:t>
      </w:r>
    </w:p>
    <w:p>
      <w:pPr>
        <w:pStyle w:val="ListBullet"/>
        <w:jc w:val="both"/>
        <w:spacing w:before="0" w:after="0" w:line="276" w:lineRule="auto"/>
      </w:pPr>
      <w:r>
        <w:rPr>
          <w:rFonts w:ascii="Times New Roman" w:hAnsi="Times New Roman"/>
          <w:sz w:val="24"/>
        </w:rPr>
        <w:t>LMS platforms (Moodle, Canvas) provide strong administrative workflows but lack gamified engagement and real-time interaction.</w:t>
      </w:r>
    </w:p>
    <w:p>
      <w:pPr>
        <w:pStyle w:val="ListBullet"/>
        <w:jc w:val="both"/>
        <w:spacing w:before="0" w:after="0" w:line="276" w:lineRule="auto"/>
      </w:pPr>
      <w:r>
        <w:rPr>
          <w:rFonts w:ascii="Times New Roman" w:hAnsi="Times New Roman"/>
          <w:sz w:val="24"/>
        </w:rPr>
        <w:t>Independent educational games often engage students well but lack curriculum alignment and institutional reporting.</w:t>
      </w:r>
    </w:p>
    <w:p>
      <w:pPr>
        <w:jc w:val="both"/>
        <w:spacing w:before="0" w:after="0" w:line="276" w:lineRule="auto"/>
      </w:pPr>
      <w:r>
        <w:rPr>
          <w:rFonts w:ascii="Times New Roman" w:hAnsi="Times New Roman"/>
          <w:sz w:val="24"/>
        </w:rPr>
        <w:t>EduEarth attempts an integrated design that combines all three capabilities within one system, offering a more complete solution than any single-category platform.</w:t>
      </w:r>
    </w:p>
    <w:p>
      <w:pPr>
        <w:jc w:val="left"/>
        <w:spacing w:before="160" w:after="80" w:line="276" w:lineRule="auto"/>
      </w:pPr>
      <w:r>
        <w:rPr>
          <w:rFonts w:ascii="Times New Roman" w:hAnsi="Times New Roman"/>
          <w:b/>
          <w:sz w:val="24"/>
        </w:rPr>
        <w:t>2.4  Role-Based Digital Learning Systems</w:t>
      </w:r>
    </w:p>
    <w:p>
      <w:pPr>
        <w:jc w:val="both"/>
        <w:spacing w:before="0" w:after="0" w:line="276" w:lineRule="auto"/>
      </w:pPr>
      <w:r>
        <w:rPr>
          <w:rFonts w:ascii="Times New Roman" w:hAnsi="Times New Roman"/>
          <w:sz w:val="24"/>
        </w:rPr>
        <w:t>Successful educational platforms require stakeholder-differentiated interfaces. Students need engaging content and personal progress dashboards. Teachers need assignment, monitoring, and assessment management. Administrators need institution-wide analytics. Parents need visibility of their child's growth. The absence of multi-role design is a common failure point in educational platforms, resulting in limited adoption beyond pilot phases. EduEarth's data model explicitly encodes roles (Student, Teacher, User, Parent) and provides dedicated dashboard interfaces for each, improving long-term institutional uptake.</w:t>
      </w:r>
    </w:p>
    <w:p>
      <w:pPr>
        <w:jc w:val="left"/>
        <w:spacing w:before="160" w:after="80" w:line="276" w:lineRule="auto"/>
      </w:pPr>
      <w:r>
        <w:rPr>
          <w:rFonts w:ascii="Times New Roman" w:hAnsi="Times New Roman"/>
          <w:b/>
          <w:sz w:val="24"/>
        </w:rPr>
        <w:t>2.5  Real-Time Interactive Learning</w:t>
      </w:r>
    </w:p>
    <w:p>
      <w:pPr>
        <w:jc w:val="both"/>
        <w:spacing w:before="0" w:after="0" w:line="276" w:lineRule="auto"/>
      </w:pPr>
      <w:r>
        <w:rPr>
          <w:rFonts w:ascii="Times New Roman" w:hAnsi="Times New Roman"/>
          <w:sz w:val="24"/>
        </w:rPr>
        <w:t>Real-time systems in educational contexts enable competitive and collaborative learning. Synchronous quiz competition increases attention, urgency, and active recall. Research on synchronous e-learning confirms that live interaction improves engagement outcomes compared to fully asynchronous formats. EduEarth implements real-time multiplayer quiz racing via Socket.io, creating a live competitive environment for sustainability knowledge testing.</w:t>
      </w:r>
    </w:p>
    <w:p>
      <w:pPr>
        <w:jc w:val="left"/>
        <w:spacing w:before="160" w:after="80" w:line="276" w:lineRule="auto"/>
      </w:pPr>
      <w:r>
        <w:rPr>
          <w:rFonts w:ascii="Times New Roman" w:hAnsi="Times New Roman"/>
          <w:b/>
          <w:sz w:val="24"/>
        </w:rPr>
        <w:t>2.6  Identified Research Gap</w:t>
      </w:r>
    </w:p>
    <w:p>
      <w:pPr>
        <w:jc w:val="both"/>
        <w:spacing w:before="0" w:after="0" w:line="276" w:lineRule="auto"/>
      </w:pPr>
      <w:r>
        <w:rPr>
          <w:rFonts w:ascii="Times New Roman" w:hAnsi="Times New Roman"/>
          <w:sz w:val="24"/>
        </w:rPr>
        <w:t>A gap exists at the intersection of: sustainability-focused curriculum design, real-time gamification, institution-level management workflows, and data-backed learning analytics within a single open-source platform. EduEarth is a practical implementation aimed at occupying this intersection.</w:t>
      </w:r>
    </w:p>
    <w:tbl>
      <w:tblPr>
        <w:tblStyle w:val="TableGrid"/>
        <w:tblW w:type="auto" w:w="0"/>
        <w:tblLook w:firstColumn="1" w:firstRow="1" w:lastColumn="0" w:lastRow="0" w:noHBand="0" w:noVBand="1" w:val="04A0"/>
      </w:tblPr>
      <w:tblGrid>
        <w:gridCol w:w="4333"/>
        <w:gridCol w:w="4333"/>
      </w:tblGrid>
      <w:tr>
        <w:tc>
          <w:tcPr>
            <w:tcW w:type="dxa" w:w="4333"/>
          </w:tcPr>
          <w:p>
            <w:r>
              <w:rPr>
                <w:rFonts w:ascii="Times New Roman" w:hAnsi="Times New Roman"/>
                <w:b/>
                <w:sz w:val="22"/>
              </w:rPr>
              <w:t>Research Area</w:t>
            </w:r>
          </w:p>
        </w:tc>
        <w:tc>
          <w:tcPr>
            <w:tcW w:type="dxa" w:w="4333"/>
          </w:tcPr>
          <w:p>
            <w:r>
              <w:rPr>
                <w:rFonts w:ascii="Times New Roman" w:hAnsi="Times New Roman"/>
                <w:b/>
                <w:sz w:val="22"/>
              </w:rPr>
              <w:t>EduEarth Feature</w:t>
            </w:r>
          </w:p>
        </w:tc>
      </w:tr>
      <w:tr>
        <w:tc>
          <w:tcPr>
            <w:tcW w:type="dxa" w:w="4333"/>
          </w:tcPr>
          <w:p>
            <w:r>
              <w:rPr>
                <w:rFonts w:ascii="Times New Roman" w:hAnsi="Times New Roman"/>
                <w:sz w:val="22"/>
              </w:rPr>
              <w:t>Gamification theory</w:t>
            </w:r>
          </w:p>
        </w:tc>
        <w:tc>
          <w:tcPr>
            <w:tcW w:type="dxa" w:w="4333"/>
          </w:tcPr>
          <w:p>
            <w:r>
              <w:rPr>
                <w:rFonts w:ascii="Times New Roman" w:hAnsi="Times New Roman"/>
                <w:sz w:val="22"/>
              </w:rPr>
              <w:t>Eco-points, badges, leaderboards, streaks</w:t>
            </w:r>
          </w:p>
        </w:tc>
      </w:tr>
      <w:tr>
        <w:tc>
          <w:tcPr>
            <w:tcW w:type="dxa" w:w="4333"/>
          </w:tcPr>
          <w:p>
            <w:r>
              <w:rPr>
                <w:rFonts w:ascii="Times New Roman" w:hAnsi="Times New Roman"/>
                <w:sz w:val="22"/>
              </w:rPr>
              <w:t>Experiential learning model</w:t>
            </w:r>
          </w:p>
        </w:tc>
        <w:tc>
          <w:tcPr>
            <w:tcW w:type="dxa" w:w="4333"/>
          </w:tcPr>
          <w:p>
            <w:r>
              <w:rPr>
                <w:rFonts w:ascii="Times New Roman" w:hAnsi="Times New Roman"/>
                <w:sz w:val="22"/>
              </w:rPr>
              <w:t>Challenges, eco-activities, lesson journeys</w:t>
            </w:r>
          </w:p>
        </w:tc>
      </w:tr>
      <w:tr>
        <w:tc>
          <w:tcPr>
            <w:tcW w:type="dxa" w:w="4333"/>
          </w:tcPr>
          <w:p>
            <w:r>
              <w:rPr>
                <w:rFonts w:ascii="Times New Roman" w:hAnsi="Times New Roman"/>
                <w:sz w:val="22"/>
              </w:rPr>
              <w:t>Multi-role LMS design</w:t>
            </w:r>
          </w:p>
        </w:tc>
        <w:tc>
          <w:tcPr>
            <w:tcW w:type="dxa" w:w="4333"/>
          </w:tcPr>
          <w:p>
            <w:r>
              <w:rPr>
                <w:rFonts w:ascii="Times New Roman" w:hAnsi="Times New Roman"/>
                <w:sz w:val="22"/>
              </w:rPr>
              <w:t>Student / Teacher / Institution dashboards</w:t>
            </w:r>
          </w:p>
        </w:tc>
      </w:tr>
      <w:tr>
        <w:tc>
          <w:tcPr>
            <w:tcW w:type="dxa" w:w="4333"/>
          </w:tcPr>
          <w:p>
            <w:r>
              <w:rPr>
                <w:rFonts w:ascii="Times New Roman" w:hAnsi="Times New Roman"/>
                <w:sz w:val="22"/>
              </w:rPr>
              <w:t>Real-time interaction research</w:t>
            </w:r>
          </w:p>
        </w:tc>
        <w:tc>
          <w:tcPr>
            <w:tcW w:type="dxa" w:w="4333"/>
          </w:tcPr>
          <w:p>
            <w:r>
              <w:rPr>
                <w:rFonts w:ascii="Times New Roman" w:hAnsi="Times New Roman"/>
                <w:sz w:val="22"/>
              </w:rPr>
              <w:t>Socket.io multiplayer quiz competition</w:t>
            </w:r>
          </w:p>
        </w:tc>
      </w:tr>
      <w:tr>
        <w:tc>
          <w:tcPr>
            <w:tcW w:type="dxa" w:w="4333"/>
          </w:tcPr>
          <w:p>
            <w:r>
              <w:rPr>
                <w:rFonts w:ascii="Times New Roman" w:hAnsi="Times New Roman"/>
                <w:sz w:val="22"/>
              </w:rPr>
              <w:t>Sustainability curriculum</w:t>
            </w:r>
          </w:p>
        </w:tc>
        <w:tc>
          <w:tcPr>
            <w:tcW w:type="dxa" w:w="4333"/>
          </w:tcPr>
          <w:p>
            <w:r>
              <w:rPr>
                <w:rFonts w:ascii="Times New Roman" w:hAnsi="Times New Roman"/>
                <w:sz w:val="22"/>
              </w:rPr>
              <w:t>8-category lesson module taxonomy</w:t>
            </w:r>
          </w:p>
        </w:tc>
      </w:tr>
    </w:tbl>
    <w:p/>
    <w:p>
      <w:pPr>
        <w:jc w:val="center"/>
        <w:spacing w:before="40" w:after="80" w:line="276" w:lineRule="auto"/>
      </w:pPr>
      <w:r>
        <w:rPr>
          <w:rFonts w:ascii="Times New Roman" w:hAnsi="Times New Roman"/>
          <w:b/>
          <w:i/>
          <w:sz w:val="24"/>
        </w:rPr>
        <w:t>Table 2.1: Mapping of Literature Foundations to EduEarth Features</w:t>
      </w:r>
    </w:p>
    <w:p>
      <w:r>
        <w:br w:type="page"/>
      </w:r>
    </w:p>
    <w:p>
      <w:pPr>
        <w:jc w:val="left"/>
        <w:spacing w:before="160" w:after="80" w:line="276" w:lineRule="auto"/>
      </w:pPr>
      <w:r>
        <w:rPr>
          <w:rFonts w:ascii="Times New Roman" w:hAnsi="Times New Roman"/>
          <w:b/>
          <w:sz w:val="28"/>
        </w:rPr>
        <w:t>Chapter-3: Conceptual Study / Seminar Work</w:t>
      </w:r>
    </w:p>
    <w:p>
      <w:pPr>
        <w:jc w:val="left"/>
        <w:spacing w:before="160" w:after="80" w:line="276" w:lineRule="auto"/>
      </w:pPr>
      <w:r>
        <w:rPr>
          <w:rFonts w:ascii="Times New Roman" w:hAnsi="Times New Roman"/>
          <w:b/>
          <w:sz w:val="24"/>
        </w:rPr>
        <w:t>3.1  Core Concepts of EduEarth</w:t>
      </w:r>
    </w:p>
    <w:p>
      <w:pPr>
        <w:jc w:val="both"/>
        <w:spacing w:before="0" w:after="0" w:line="276" w:lineRule="auto"/>
      </w:pPr>
      <w:r>
        <w:rPr>
          <w:rFonts w:ascii="Times New Roman" w:hAnsi="Times New Roman"/>
          <w:sz w:val="24"/>
        </w:rPr>
        <w:t>EduEarth is designed around five interlocking concepts:</w:t>
      </w:r>
    </w:p>
    <w:p>
      <w:pPr>
        <w:pStyle w:val="ListBullet"/>
        <w:jc w:val="both"/>
        <w:spacing w:before="0" w:after="0" w:line="276" w:lineRule="auto"/>
      </w:pPr>
      <w:r>
        <w:rPr>
          <w:rFonts w:ascii="Times New Roman" w:hAnsi="Times New Roman"/>
          <w:sz w:val="24"/>
        </w:rPr>
        <w:t>Gamified Engagement: Environmental learning is embedded in game loops with immediate feedback, point rewards, and social leaderboards.</w:t>
      </w:r>
    </w:p>
    <w:p>
      <w:pPr>
        <w:pStyle w:val="ListBullet"/>
        <w:jc w:val="both"/>
        <w:spacing w:before="0" w:after="0" w:line="276" w:lineRule="auto"/>
      </w:pPr>
      <w:r>
        <w:rPr>
          <w:rFonts w:ascii="Times New Roman" w:hAnsi="Times New Roman"/>
          <w:sz w:val="24"/>
        </w:rPr>
        <w:t>Progressive Learning Structure: Content is organised into modules, lessons, quizzes, and achievement milestones that follow a difficulty curve.</w:t>
      </w:r>
    </w:p>
    <w:p>
      <w:pPr>
        <w:pStyle w:val="ListBullet"/>
        <w:jc w:val="both"/>
        <w:spacing w:before="0" w:after="0" w:line="276" w:lineRule="auto"/>
      </w:pPr>
      <w:r>
        <w:rPr>
          <w:rFonts w:ascii="Times New Roman" w:hAnsi="Times New Roman"/>
          <w:sz w:val="24"/>
        </w:rPr>
        <w:t>Institutional Integration: Schools, colleges, and universities are first-class entities in the data model, enabling class-level and institution-level governance.</w:t>
      </w:r>
    </w:p>
    <w:p>
      <w:pPr>
        <w:pStyle w:val="ListBullet"/>
        <w:jc w:val="both"/>
        <w:spacing w:before="0" w:after="0" w:line="276" w:lineRule="auto"/>
      </w:pPr>
      <w:r>
        <w:rPr>
          <w:rFonts w:ascii="Times New Roman" w:hAnsi="Times New Roman"/>
          <w:sz w:val="24"/>
        </w:rPr>
        <w:t>Real-Time Interaction: Multiplayer game sessions provide synchronous, competitive learning experiences using WebSocket technology.</w:t>
      </w:r>
    </w:p>
    <w:p>
      <w:pPr>
        <w:pStyle w:val="ListBullet"/>
        <w:jc w:val="both"/>
        <w:spacing w:before="0" w:after="0" w:line="276" w:lineRule="auto"/>
      </w:pPr>
      <w:r>
        <w:rPr>
          <w:rFonts w:ascii="Times New Roman" w:hAnsi="Times New Roman"/>
          <w:sz w:val="24"/>
        </w:rPr>
        <w:t>Impact Orientation: Eco-activities, challenges, and verified actions are logged against student profiles, creating a record of real-world sustainability contribution.</w:t>
      </w:r>
    </w:p>
    <w:p>
      <w:pPr>
        <w:jc w:val="left"/>
        <w:spacing w:before="160" w:after="80" w:line="276" w:lineRule="auto"/>
      </w:pPr>
      <w:r>
        <w:rPr>
          <w:rFonts w:ascii="Times New Roman" w:hAnsi="Times New Roman"/>
          <w:b/>
          <w:sz w:val="24"/>
        </w:rPr>
        <w:t>3.2  System Architecture</w:t>
      </w:r>
    </w:p>
    <w:p>
      <w:pPr>
        <w:jc w:val="both"/>
        <w:spacing w:before="0" w:after="0" w:line="276" w:lineRule="auto"/>
      </w:pPr>
      <w:r>
        <w:rPr>
          <w:rFonts w:ascii="Times New Roman" w:hAnsi="Times New Roman"/>
          <w:sz w:val="24"/>
        </w:rPr>
        <w:t>EduEarth is structured as a three-tier web application with an additional real-time layer:</w:t>
      </w:r>
    </w:p>
    <w:p>
      <w:pPr>
        <w:pStyle w:val="ListBullet"/>
        <w:jc w:val="both"/>
        <w:spacing w:before="0" w:after="0" w:line="276" w:lineRule="auto"/>
      </w:pPr>
      <w:r>
        <w:rPr>
          <w:rFonts w:ascii="Times New Roman" w:hAnsi="Times New Roman"/>
          <w:sz w:val="24"/>
        </w:rPr>
        <w:t>Presentation Tier: Next.js 15 (App Router) + React 19, TypeScript, Tailwind CSS, Framer Motion – delivering a fast, interactive, and animated frontend.</w:t>
      </w:r>
    </w:p>
    <w:p>
      <w:pPr>
        <w:pStyle w:val="ListBullet"/>
        <w:jc w:val="both"/>
        <w:spacing w:before="0" w:after="0" w:line="276" w:lineRule="auto"/>
      </w:pPr>
      <w:r>
        <w:rPr>
          <w:rFonts w:ascii="Times New Roman" w:hAnsi="Times New Roman"/>
          <w:sz w:val="24"/>
        </w:rPr>
        <w:t>Application Tier: Node.js + Express 5 + TypeScript – a RESTful API server with modular routing and controller-based architecture.</w:t>
      </w:r>
    </w:p>
    <w:p>
      <w:pPr>
        <w:pStyle w:val="ListBullet"/>
        <w:jc w:val="both"/>
        <w:spacing w:before="0" w:after="0" w:line="276" w:lineRule="auto"/>
      </w:pPr>
      <w:r>
        <w:rPr>
          <w:rFonts w:ascii="Times New Roman" w:hAnsi="Times New Roman"/>
          <w:sz w:val="24"/>
        </w:rPr>
        <w:t>Data Tier: PostgreSQL as the relational database, managed through Prisma ORM for type-safe query generation and schema migrations.</w:t>
      </w:r>
    </w:p>
    <w:p>
      <w:pPr>
        <w:pStyle w:val="ListBullet"/>
        <w:jc w:val="both"/>
        <w:spacing w:before="0" w:after="0" w:line="276" w:lineRule="auto"/>
      </w:pPr>
      <w:r>
        <w:rPr>
          <w:rFonts w:ascii="Times New Roman" w:hAnsi="Times New Roman"/>
          <w:sz w:val="24"/>
        </w:rPr>
        <w:t>Real-Time Layer: Socket.io game server integrated with the Express HTTP server, handling multiplayer session matchmaking, question delivery, and scoring.</w:t>
      </w:r>
    </w:p>
    <w:p>
      <w:pPr>
        <w:pStyle w:val="ListBullet"/>
        <w:jc w:val="both"/>
        <w:spacing w:before="0" w:after="0" w:line="276" w:lineRule="auto"/>
      </w:pPr>
      <w:r>
        <w:rPr>
          <w:rFonts w:ascii="Times New Roman" w:hAnsi="Times New Roman"/>
          <w:sz w:val="24"/>
        </w:rPr>
        <w:t>Auth / Cloud Integration: Supabase for session management and OAuth flows.</w:t>
      </w:r>
    </w:p>
    <w:p>
      <w:pPr>
        <w:jc w:val="both"/>
        <w:spacing w:before="0" w:after="0" w:line="276" w:lineRule="auto"/>
      </w:pPr>
      <w:r>
        <w:rPr>
          <w:rFonts w:ascii="Times New Roman" w:hAnsi="Times New Roman"/>
          <w:sz w:val="24"/>
        </w:rPr>
        <w:t>This architecture cleanly separates concerns, enables independent scaling of components, and uses a widely adopted, well-maintained technology stack.</w:t>
      </w:r>
    </w:p>
    <w:p>
      <w:pPr>
        <w:jc w:val="center"/>
        <w:spacing w:before="40" w:after="80" w:line="276" w:lineRule="auto"/>
      </w:pPr>
      <w:r>
        <w:rPr>
          <w:rFonts w:ascii="Times New Roman" w:hAnsi="Times New Roman"/>
          <w:b/>
          <w:i/>
          <w:sz w:val="24"/>
        </w:rPr>
        <w:t>Figure 3.1: EduEarth System Architecture (Client ↔ API Server ↔ Database + Socket.io Layer)</w:t>
      </w:r>
    </w:p>
    <w:p>
      <w:pPr>
        <w:jc w:val="left"/>
        <w:spacing w:before="160" w:after="80" w:line="276" w:lineRule="auto"/>
      </w:pPr>
      <w:r>
        <w:rPr>
          <w:rFonts w:ascii="Times New Roman" w:hAnsi="Times New Roman"/>
          <w:b/>
          <w:sz w:val="24"/>
        </w:rPr>
        <w:t>3.3  Frontend Architecture and Design</w:t>
      </w:r>
    </w:p>
    <w:p>
      <w:pPr>
        <w:jc w:val="both"/>
        <w:spacing w:before="0" w:after="0" w:line="276" w:lineRule="auto"/>
      </w:pPr>
      <w:r>
        <w:rPr>
          <w:rFonts w:ascii="Times New Roman" w:hAnsi="Times New Roman"/>
          <w:sz w:val="24"/>
        </w:rPr>
        <w:t>The client application is structured using Next.js App Router conventions, with directories organised by feature:</w:t>
      </w:r>
    </w:p>
    <w:p>
      <w:pPr>
        <w:pStyle w:val="ListBullet"/>
        <w:jc w:val="both"/>
        <w:spacing w:before="0" w:after="0" w:line="276" w:lineRule="auto"/>
      </w:pPr>
      <w:r>
        <w:rPr>
          <w:rFonts w:ascii="Times New Roman" w:hAnsi="Times New Roman"/>
          <w:sz w:val="24"/>
        </w:rPr>
        <w:t>app/games/ – Contains the three game experiences: Eco Sprint, Eco Strike, Recycle Rush.</w:t>
      </w:r>
    </w:p>
    <w:p>
      <w:pPr>
        <w:pStyle w:val="ListBullet"/>
        <w:jc w:val="both"/>
        <w:spacing w:before="0" w:after="0" w:line="276" w:lineRule="auto"/>
      </w:pPr>
      <w:r>
        <w:rPr>
          <w:rFonts w:ascii="Times New Roman" w:hAnsi="Times New Roman"/>
          <w:sz w:val="24"/>
        </w:rPr>
        <w:t>app/student-dashboard/ – Personal progress dashboard for students.</w:t>
      </w:r>
    </w:p>
    <w:p>
      <w:pPr>
        <w:pStyle w:val="ListBullet"/>
        <w:jc w:val="both"/>
        <w:spacing w:before="0" w:after="0" w:line="276" w:lineRule="auto"/>
      </w:pPr>
      <w:r>
        <w:rPr>
          <w:rFonts w:ascii="Times New Roman" w:hAnsi="Times New Roman"/>
          <w:sz w:val="24"/>
        </w:rPr>
        <w:t>app/teacher-dashboard/ – Class management and analytics portal for teachers.</w:t>
      </w:r>
    </w:p>
    <w:p>
      <w:pPr>
        <w:pStyle w:val="ListBullet"/>
        <w:jc w:val="both"/>
        <w:spacing w:before="0" w:after="0" w:line="276" w:lineRule="auto"/>
      </w:pPr>
      <w:r>
        <w:rPr>
          <w:rFonts w:ascii="Times New Roman" w:hAnsi="Times New Roman"/>
          <w:sz w:val="24"/>
        </w:rPr>
        <w:t>app/modules/[slug]/ – Dynamic module and lesson viewer.</w:t>
      </w:r>
    </w:p>
    <w:p>
      <w:pPr>
        <w:pStyle w:val="ListBullet"/>
        <w:jc w:val="both"/>
        <w:spacing w:before="0" w:after="0" w:line="276" w:lineRule="auto"/>
      </w:pPr>
      <w:r>
        <w:rPr>
          <w:rFonts w:ascii="Times New Roman" w:hAnsi="Times New Roman"/>
          <w:sz w:val="24"/>
        </w:rPr>
        <w:t>app/articles/ – Environmental news and educational articles feed.</w:t>
      </w:r>
    </w:p>
    <w:p>
      <w:pPr>
        <w:pStyle w:val="ListBullet"/>
        <w:jc w:val="both"/>
        <w:spacing w:before="0" w:after="0" w:line="276" w:lineRule="auto"/>
      </w:pPr>
      <w:r>
        <w:rPr>
          <w:rFonts w:ascii="Times New Roman" w:hAnsi="Times New Roman"/>
          <w:sz w:val="24"/>
        </w:rPr>
        <w:t>app/auth-model/ – Authentication flows including Supabase OAuth callback.</w:t>
      </w:r>
    </w:p>
    <w:p>
      <w:pPr>
        <w:jc w:val="both"/>
        <w:spacing w:before="0" w:after="0" w:line="276" w:lineRule="auto"/>
      </w:pPr>
      <w:r>
        <w:rPr>
          <w:rFonts w:ascii="Times New Roman" w:hAnsi="Times New Roman"/>
          <w:sz w:val="24"/>
        </w:rPr>
        <w:t>Key frontend dependencies include: Framer Motion for page transitions and micro-animations; Lenis for smooth scroll behaviour; Lucide React and React Icons for consistent iconography; Socket.io-client for real-time game communication; Tailwind CSS v4 for utility-first styling.</w:t>
      </w:r>
    </w:p>
    <w:p>
      <w:pPr>
        <w:jc w:val="both"/>
        <w:spacing w:before="0" w:after="0" w:line="276" w:lineRule="auto"/>
      </w:pPr>
      <w:r>
        <w:rPr>
          <w:rFonts w:ascii="Times New Roman" w:hAnsi="Times New Roman"/>
          <w:sz w:val="24"/>
        </w:rPr>
        <w:t>The UI design philosophy, referenced in the README as 'Brutalist Design Meets Modern Education', combines high-contrast, bold visual elements with educational clarity, targeting maximum engagement for a school-age audience.</w:t>
      </w:r>
    </w:p>
    <w:p>
      <w:pPr>
        <w:jc w:val="left"/>
        <w:spacing w:before="160" w:after="80" w:line="276" w:lineRule="auto"/>
      </w:pPr>
      <w:r>
        <w:rPr>
          <w:rFonts w:ascii="Times New Roman" w:hAnsi="Times New Roman"/>
          <w:b/>
          <w:sz w:val="24"/>
        </w:rPr>
        <w:t>3.4  Backend Design and API Structure</w:t>
      </w:r>
    </w:p>
    <w:p>
      <w:pPr>
        <w:jc w:val="both"/>
        <w:spacing w:before="0" w:after="0" w:line="276" w:lineRule="auto"/>
      </w:pPr>
      <w:r>
        <w:rPr>
          <w:rFonts w:ascii="Times New Roman" w:hAnsi="Times New Roman"/>
          <w:sz w:val="24"/>
        </w:rPr>
        <w:t>The Express server exposes modular, RESTful API routes with clear single-responsibility design. Each route module is paired with a controller module:</w:t>
      </w:r>
    </w:p>
    <w:p>
      <w:pPr>
        <w:pStyle w:val="ListBullet"/>
        <w:jc w:val="both"/>
        <w:spacing w:before="0" w:after="0" w:line="276" w:lineRule="auto"/>
      </w:pPr>
      <w:r>
        <w:rPr>
          <w:rFonts w:ascii="Times New Roman" w:hAnsi="Times New Roman"/>
          <w:sz w:val="24"/>
        </w:rPr>
        <w:t>/auth – User registration, login, token refresh, profile management, OTP verification.</w:t>
      </w:r>
    </w:p>
    <w:p>
      <w:pPr>
        <w:pStyle w:val="ListBullet"/>
        <w:jc w:val="both"/>
        <w:spacing w:before="0" w:after="0" w:line="276" w:lineRule="auto"/>
      </w:pPr>
      <w:r>
        <w:rPr>
          <w:rFonts w:ascii="Times New Roman" w:hAnsi="Times New Roman"/>
          <w:sz w:val="24"/>
        </w:rPr>
        <w:t>/institutions – Full CRUD for institutions; statistics, students, teachers, classes sub-routes.</w:t>
      </w:r>
    </w:p>
    <w:p>
      <w:pPr>
        <w:pStyle w:val="ListBullet"/>
        <w:jc w:val="both"/>
        <w:spacing w:before="0" w:after="0" w:line="276" w:lineRule="auto"/>
      </w:pPr>
      <w:r>
        <w:rPr>
          <w:rFonts w:ascii="Times New Roman" w:hAnsi="Times New Roman"/>
          <w:sz w:val="24"/>
        </w:rPr>
        <w:t>/classes – Class creation, member management, teacher assignment.</w:t>
      </w:r>
    </w:p>
    <w:p>
      <w:pPr>
        <w:pStyle w:val="ListBullet"/>
        <w:jc w:val="both"/>
        <w:spacing w:before="0" w:after="0" w:line="276" w:lineRule="auto"/>
      </w:pPr>
      <w:r>
        <w:rPr>
          <w:rFonts w:ascii="Times New Roman" w:hAnsi="Times New Roman"/>
          <w:sz w:val="24"/>
        </w:rPr>
        <w:t>/lessons – Module and lesson retrieval, lesson completion tracking.</w:t>
      </w:r>
    </w:p>
    <w:p>
      <w:pPr>
        <w:pStyle w:val="ListBullet"/>
        <w:jc w:val="both"/>
        <w:spacing w:before="0" w:after="0" w:line="276" w:lineRule="auto"/>
      </w:pPr>
      <w:r>
        <w:rPr>
          <w:rFonts w:ascii="Times New Roman" w:hAnsi="Times New Roman"/>
          <w:sz w:val="24"/>
        </w:rPr>
        <w:t>/quizzes – Quiz retrieval, attempt submission, answer grading.</w:t>
      </w:r>
    </w:p>
    <w:p>
      <w:pPr>
        <w:pStyle w:val="ListBullet"/>
        <w:jc w:val="both"/>
        <w:spacing w:before="0" w:after="0" w:line="276" w:lineRule="auto"/>
      </w:pPr>
      <w:r>
        <w:rPr>
          <w:rFonts w:ascii="Times New Roman" w:hAnsi="Times New Roman"/>
          <w:sz w:val="24"/>
        </w:rPr>
        <w:t>/articles – Environmental news article access with AI summary field.</w:t>
      </w:r>
    </w:p>
    <w:p>
      <w:pPr>
        <w:pStyle w:val="ListBullet"/>
        <w:jc w:val="both"/>
        <w:spacing w:before="0" w:after="0" w:line="276" w:lineRule="auto"/>
      </w:pPr>
      <w:r>
        <w:rPr>
          <w:rFonts w:ascii="Times New Roman" w:hAnsi="Times New Roman"/>
          <w:sz w:val="24"/>
        </w:rPr>
        <w:t>/game – Game room management and leaderboard endpoints.</w:t>
      </w:r>
    </w:p>
    <w:p>
      <w:pPr>
        <w:jc w:val="both"/>
        <w:spacing w:before="0" w:after="0" w:line="276" w:lineRule="auto"/>
      </w:pPr>
      <w:r>
        <w:rPr>
          <w:rFonts w:ascii="Times New Roman" w:hAnsi="Times New Roman"/>
          <w:sz w:val="24"/>
        </w:rPr>
        <w:t>Supporting utilities include: ResponseHelpers for standardised API responses; Zod for runtime schema validation; Helmet and CORS middleware for security headers; Morgan for HTTP request logging; and a FlowController for visual API flow charting.</w:t>
      </w:r>
    </w:p>
    <w:p>
      <w:pPr>
        <w:jc w:val="both"/>
        <w:spacing w:before="0" w:after="0" w:line="276" w:lineRule="auto"/>
      </w:pPr>
      <w:r>
        <w:rPr>
          <w:rFonts w:ascii="Times New Roman" w:hAnsi="Times New Roman"/>
          <w:sz w:val="24"/>
        </w:rPr>
        <w:t>The server listens on port 6969 by default and provides a /health endpoint for infrastructure monitoring and a /flow endpoint for API dependency visualisation.</w:t>
      </w:r>
    </w:p>
    <w:p>
      <w:pPr>
        <w:jc w:val="left"/>
        <w:spacing w:before="160" w:after="80" w:line="276" w:lineRule="auto"/>
      </w:pPr>
      <w:r>
        <w:rPr>
          <w:rFonts w:ascii="Times New Roman" w:hAnsi="Times New Roman"/>
          <w:b/>
          <w:sz w:val="24"/>
        </w:rPr>
        <w:t>3.5  Data Modelling and Domain Design</w:t>
      </w:r>
    </w:p>
    <w:p>
      <w:pPr>
        <w:jc w:val="both"/>
        <w:spacing w:before="0" w:after="0" w:line="276" w:lineRule="auto"/>
      </w:pPr>
      <w:r>
        <w:rPr>
          <w:rFonts w:ascii="Times New Roman" w:hAnsi="Times New Roman"/>
          <w:sz w:val="24"/>
        </w:rPr>
        <w:t>The Prisma schema is the most architecturally significant component of EduEarth. It defines twenty-plus models covering the full educational domain:</w:t>
      </w:r>
    </w:p>
    <w:p>
      <w:pPr>
        <w:jc w:val="both"/>
        <w:spacing w:before="0" w:after="0" w:line="276" w:lineRule="auto"/>
      </w:pPr>
      <w:r>
        <w:rPr>
          <w:rFonts w:ascii="Times New Roman" w:hAnsi="Times New Roman"/>
          <w:sz w:val="24"/>
        </w:rPr>
        <w:t>Core entities:</w:t>
      </w:r>
    </w:p>
    <w:p>
      <w:pPr>
        <w:pStyle w:val="ListBullet"/>
        <w:jc w:val="both"/>
        <w:spacing w:before="0" w:after="0" w:line="276" w:lineRule="auto"/>
      </w:pPr>
      <w:r>
        <w:rPr>
          <w:rFonts w:ascii="Times New Roman" w:hAnsi="Times New Roman"/>
          <w:sz w:val="24"/>
        </w:rPr>
        <w:t>User – Central authentication entity with role (STUDENT, TEACHER, PARENT, USER) and optional profile fields.</w:t>
      </w:r>
    </w:p>
    <w:p>
      <w:pPr>
        <w:pStyle w:val="ListBullet"/>
        <w:jc w:val="both"/>
        <w:spacing w:before="0" w:after="0" w:line="276" w:lineRule="auto"/>
      </w:pPr>
      <w:r>
        <w:rPr>
          <w:rFonts w:ascii="Times New Roman" w:hAnsi="Times New Roman"/>
          <w:sz w:val="24"/>
        </w:rPr>
        <w:t>Student – Extends User with ecoPoints, level, streak, lastActivityDate; linked to institution, classes, activities, achievements, badges, lesson completions, quiz attempts.</w:t>
      </w:r>
    </w:p>
    <w:p>
      <w:pPr>
        <w:pStyle w:val="ListBullet"/>
        <w:jc w:val="both"/>
        <w:spacing w:before="0" w:after="0" w:line="276" w:lineRule="auto"/>
      </w:pPr>
      <w:r>
        <w:rPr>
          <w:rFonts w:ascii="Times New Roman" w:hAnsi="Times New Roman"/>
          <w:sz w:val="24"/>
        </w:rPr>
        <w:t>Teacher – Extends User with institution and class assignments, role type (PRIMARY, ASSISTANT, SUBSTITUTE).</w:t>
      </w:r>
    </w:p>
    <w:p>
      <w:pPr>
        <w:pStyle w:val="ListBullet"/>
        <w:jc w:val="both"/>
        <w:spacing w:before="0" w:after="0" w:line="276" w:lineRule="auto"/>
      </w:pPr>
      <w:r>
        <w:rPr>
          <w:rFonts w:ascii="Times New Roman" w:hAnsi="Times New Roman"/>
          <w:sz w:val="24"/>
        </w:rPr>
        <w:t>Institution – Named entity (SCHOOL, COLLEGE, UNIVERSITY) owning classes, students, teachers, and leaderboards.</w:t>
      </w:r>
    </w:p>
    <w:p>
      <w:pPr>
        <w:pStyle w:val="ListBullet"/>
        <w:jc w:val="both"/>
        <w:spacing w:before="0" w:after="0" w:line="276" w:lineRule="auto"/>
      </w:pPr>
      <w:r>
        <w:rPr>
          <w:rFonts w:ascii="Times New Roman" w:hAnsi="Times New Roman"/>
          <w:sz w:val="24"/>
        </w:rPr>
        <w:t>Class – Subject-linked entity within an institution, with enrolled students and assigned teachers.</w:t>
      </w:r>
    </w:p>
    <w:p>
      <w:pPr>
        <w:jc w:val="both"/>
        <w:spacing w:before="0" w:after="0" w:line="276" w:lineRule="auto"/>
      </w:pPr>
      <w:r>
        <w:rPr>
          <w:rFonts w:ascii="Times New Roman" w:hAnsi="Times New Roman"/>
          <w:sz w:val="24"/>
        </w:rPr>
        <w:t>Learning entities:</w:t>
      </w:r>
    </w:p>
    <w:p>
      <w:pPr>
        <w:pStyle w:val="ListBullet"/>
        <w:jc w:val="both"/>
        <w:spacing w:before="0" w:after="0" w:line="276" w:lineRule="auto"/>
      </w:pPr>
      <w:r>
        <w:rPr>
          <w:rFonts w:ascii="Times New Roman" w:hAnsi="Times New Roman"/>
          <w:sz w:val="24"/>
        </w:rPr>
        <w:t>LessonModule / Lesson – Hierarchical content with category (8 sustainability domains), difficulty (BEGINNER, INTERMEDIATE, ADVANCED), estimated time, and eco-point reward.</w:t>
      </w:r>
    </w:p>
    <w:p>
      <w:pPr>
        <w:pStyle w:val="ListBullet"/>
        <w:jc w:val="both"/>
        <w:spacing w:before="0" w:after="0" w:line="276" w:lineRule="auto"/>
      </w:pPr>
      <w:r>
        <w:rPr>
          <w:rFonts w:ascii="Times New Roman" w:hAnsi="Times New Roman"/>
          <w:sz w:val="24"/>
        </w:rPr>
        <w:t>Quiz / QuizQuestion / QuizAttempt / QuizAnswer – Full assessment lifecycle with scoring, passing threshold, and per-answer correctness tracking.</w:t>
      </w:r>
    </w:p>
    <w:p>
      <w:pPr>
        <w:pStyle w:val="ListBullet"/>
        <w:jc w:val="both"/>
        <w:spacing w:before="0" w:after="0" w:line="276" w:lineRule="auto"/>
      </w:pPr>
      <w:r>
        <w:rPr>
          <w:rFonts w:ascii="Times New Roman" w:hAnsi="Times New Roman"/>
          <w:sz w:val="24"/>
        </w:rPr>
        <w:t>Challenge / ChallengeParticipation – Real-world activity challenges with proof submission, verification workflow, and 8 category types.</w:t>
      </w:r>
    </w:p>
    <w:p>
      <w:pPr>
        <w:jc w:val="both"/>
        <w:spacing w:before="0" w:after="0" w:line="276" w:lineRule="auto"/>
      </w:pPr>
      <w:r>
        <w:rPr>
          <w:rFonts w:ascii="Times New Roman" w:hAnsi="Times New Roman"/>
          <w:sz w:val="24"/>
        </w:rPr>
        <w:t>Gamification entities:</w:t>
      </w:r>
    </w:p>
    <w:p>
      <w:pPr>
        <w:pStyle w:val="ListBullet"/>
        <w:jc w:val="both"/>
        <w:spacing w:before="0" w:after="0" w:line="276" w:lineRule="auto"/>
      </w:pPr>
      <w:r>
        <w:rPr>
          <w:rFonts w:ascii="Times New Roman" w:hAnsi="Times New Roman"/>
          <w:sz w:val="24"/>
        </w:rPr>
        <w:t>Badge / StudentBadge – Category-based visual rewards with JSON-defined criteria.</w:t>
      </w:r>
    </w:p>
    <w:p>
      <w:pPr>
        <w:pStyle w:val="ListBullet"/>
        <w:jc w:val="both"/>
        <w:spacing w:before="0" w:after="0" w:line="276" w:lineRule="auto"/>
      </w:pPr>
      <w:r>
        <w:rPr>
          <w:rFonts w:ascii="Times New Roman" w:hAnsi="Times New Roman"/>
          <w:sz w:val="24"/>
        </w:rPr>
        <w:t>Achievement / StudentAchievement – Milestone-based unlocks with progress tracking.</w:t>
      </w:r>
    </w:p>
    <w:p>
      <w:pPr>
        <w:pStyle w:val="ListBullet"/>
        <w:jc w:val="both"/>
        <w:spacing w:before="0" w:after="0" w:line="276" w:lineRule="auto"/>
      </w:pPr>
      <w:r>
        <w:rPr>
          <w:rFonts w:ascii="Times New Roman" w:hAnsi="Times New Roman"/>
          <w:sz w:val="24"/>
        </w:rPr>
        <w:t>EcoActivity – Logged real-world actions (12 types) with verification status.</w:t>
      </w:r>
    </w:p>
    <w:p>
      <w:pPr>
        <w:pStyle w:val="ListBullet"/>
        <w:jc w:val="both"/>
        <w:spacing w:before="0" w:after="0" w:line="276" w:lineRule="auto"/>
      </w:pPr>
      <w:r>
        <w:rPr>
          <w:rFonts w:ascii="Times New Roman" w:hAnsi="Times New Roman"/>
          <w:sz w:val="24"/>
        </w:rPr>
        <w:t>Leaderboard – Aggregated ranking snapshots by institution or class, with 5 type variants.</w:t>
      </w:r>
    </w:p>
    <w:p>
      <w:pPr>
        <w:pStyle w:val="ListBullet"/>
        <w:jc w:val="both"/>
        <w:spacing w:before="0" w:after="0" w:line="276" w:lineRule="auto"/>
      </w:pPr>
      <w:r>
        <w:rPr>
          <w:rFonts w:ascii="Times New Roman" w:hAnsi="Times New Roman"/>
          <w:sz w:val="24"/>
        </w:rPr>
        <w:t>Notification – In-app messaging with 6 type variants and read status.</w:t>
      </w:r>
    </w:p>
    <w:p>
      <w:pPr>
        <w:jc w:val="center"/>
        <w:spacing w:before="40" w:after="80" w:line="276" w:lineRule="auto"/>
      </w:pPr>
      <w:r>
        <w:rPr>
          <w:rFonts w:ascii="Times New Roman" w:hAnsi="Times New Roman"/>
          <w:b/>
          <w:i/>
          <w:sz w:val="24"/>
        </w:rPr>
        <w:t>Figure 3.2: Conceptual Entity Relationship Overview (Institution → Class → Student → Learning/Game entities)</w:t>
      </w:r>
    </w:p>
    <w:p>
      <w:pPr>
        <w:jc w:val="left"/>
        <w:spacing w:before="160" w:after="80" w:line="276" w:lineRule="auto"/>
      </w:pPr>
      <w:r>
        <w:rPr>
          <w:rFonts w:ascii="Times New Roman" w:hAnsi="Times New Roman"/>
          <w:b/>
          <w:sz w:val="24"/>
        </w:rPr>
        <w:t>3.6  Real-Time Gameplay Workflow (Eco Sprint)</w:t>
      </w:r>
    </w:p>
    <w:p>
      <w:pPr>
        <w:jc w:val="both"/>
        <w:spacing w:before="0" w:after="0" w:line="276" w:lineRule="auto"/>
      </w:pPr>
      <w:r>
        <w:rPr>
          <w:rFonts w:ascii="Times New Roman" w:hAnsi="Times New Roman"/>
          <w:sz w:val="24"/>
        </w:rPr>
        <w:t>The game server (GameServer class) implements the Eco Sprint multiplayer quiz race using a queue-based matchmaking model:</w:t>
      </w:r>
    </w:p>
    <w:p>
      <w:pPr>
        <w:pStyle w:val="ListBullet"/>
        <w:jc w:val="both"/>
        <w:spacing w:before="0" w:after="0" w:line="276" w:lineRule="auto"/>
      </w:pPr>
      <w:r>
        <w:rPr>
          <w:rFonts w:ascii="Times New Roman" w:hAnsi="Times New Roman"/>
          <w:sz w:val="24"/>
        </w:rPr>
        <w:t>Players emit 'join-queue' on WebSocket connection.</w:t>
      </w:r>
    </w:p>
    <w:p>
      <w:pPr>
        <w:pStyle w:val="ListBullet"/>
        <w:jc w:val="both"/>
        <w:spacing w:before="0" w:after="0" w:line="276" w:lineRule="auto"/>
      </w:pPr>
      <w:r>
        <w:rPr>
          <w:rFonts w:ascii="Times New Roman" w:hAnsi="Times New Roman"/>
          <w:sz w:val="24"/>
        </w:rPr>
        <w:t>When two players are queued, a game session is created with a unique UUID and a random selection of 5 questions from the 15-question bank.</w:t>
      </w:r>
    </w:p>
    <w:p>
      <w:pPr>
        <w:pStyle w:val="ListBullet"/>
        <w:jc w:val="both"/>
        <w:spacing w:before="0" w:after="0" w:line="276" w:lineRule="auto"/>
      </w:pPr>
      <w:r>
        <w:rPr>
          <w:rFonts w:ascii="Times New Roman" w:hAnsi="Times New Roman"/>
          <w:sz w:val="24"/>
        </w:rPr>
        <w:t>Each question round has a 15-second time limit.</w:t>
      </w:r>
    </w:p>
    <w:p>
      <w:pPr>
        <w:pStyle w:val="ListBullet"/>
        <w:jc w:val="both"/>
        <w:spacing w:before="0" w:after="0" w:line="276" w:lineRule="auto"/>
      </w:pPr>
      <w:r>
        <w:rPr>
          <w:rFonts w:ascii="Times New Roman" w:hAnsi="Times New Roman"/>
          <w:sz w:val="24"/>
        </w:rPr>
        <w:t>Scoring is speed-based: a correct answer within the first second earns 10 bonus points; bonus decreases by 1 per second elapsed.</w:t>
      </w:r>
    </w:p>
    <w:p>
      <w:pPr>
        <w:pStyle w:val="ListBullet"/>
        <w:jc w:val="both"/>
        <w:spacing w:before="0" w:after="0" w:line="276" w:lineRule="auto"/>
      </w:pPr>
      <w:r>
        <w:rPr>
          <w:rFonts w:ascii="Times New Roman" w:hAnsi="Times New Roman"/>
          <w:sz w:val="24"/>
        </w:rPr>
        <w:t>The first correct answer ends the round; both players see explanation and scores.</w:t>
      </w:r>
    </w:p>
    <w:p>
      <w:pPr>
        <w:pStyle w:val="ListBullet"/>
        <w:jc w:val="both"/>
        <w:spacing w:before="0" w:after="0" w:line="276" w:lineRule="auto"/>
      </w:pPr>
      <w:r>
        <w:rPr>
          <w:rFonts w:ascii="Times New Roman" w:hAnsi="Times New Roman"/>
          <w:sz w:val="24"/>
        </w:rPr>
        <w:t>If both players answer incorrectly, or the timer expires, the round is revealed with no point award.</w:t>
      </w:r>
    </w:p>
    <w:p>
      <w:pPr>
        <w:pStyle w:val="ListBullet"/>
        <w:jc w:val="both"/>
        <w:spacing w:before="0" w:after="0" w:line="276" w:lineRule="auto"/>
      </w:pPr>
      <w:r>
        <w:rPr>
          <w:rFonts w:ascii="Times New Roman" w:hAnsi="Times New Roman"/>
          <w:sz w:val="24"/>
        </w:rPr>
        <w:t>After 5 rounds, the game ends and a winner is declared by total score.</w:t>
      </w:r>
    </w:p>
    <w:p>
      <w:pPr>
        <w:jc w:val="both"/>
        <w:spacing w:before="0" w:after="0" w:line="276" w:lineRule="auto"/>
      </w:pPr>
      <w:r>
        <w:rPr>
          <w:rFonts w:ascii="Times New Roman" w:hAnsi="Times New Roman"/>
          <w:sz w:val="24"/>
        </w:rPr>
        <w:t>The question bank covers 15 sustainability topics including waste classification, renewable energy, global warming, ocean acidification, water conservation, and biodiversity.</w:t>
      </w:r>
    </w:p>
    <w:p>
      <w:pPr>
        <w:jc w:val="center"/>
        <w:spacing w:before="40" w:after="80" w:line="276" w:lineRule="auto"/>
      </w:pPr>
      <w:r>
        <w:rPr>
          <w:rFonts w:ascii="Times New Roman" w:hAnsi="Times New Roman"/>
          <w:b/>
          <w:i/>
          <w:sz w:val="24"/>
        </w:rPr>
        <w:t>Figure 3.3: Eco Sprint Game State Machine (Waiting → Playing → Reveal → Next Round → End)</w:t>
      </w:r>
    </w:p>
    <w:p>
      <w:pPr>
        <w:jc w:val="left"/>
        <w:spacing w:before="160" w:after="80" w:line="276" w:lineRule="auto"/>
      </w:pPr>
      <w:r>
        <w:rPr>
          <w:rFonts w:ascii="Times New Roman" w:hAnsi="Times New Roman"/>
          <w:b/>
          <w:sz w:val="24"/>
        </w:rPr>
        <w:t>3.7  Learning Workflow Framework</w:t>
      </w:r>
    </w:p>
    <w:p>
      <w:pPr>
        <w:jc w:val="both"/>
        <w:spacing w:before="0" w:after="0" w:line="276" w:lineRule="auto"/>
      </w:pPr>
      <w:r>
        <w:rPr>
          <w:rFonts w:ascii="Times New Roman" w:hAnsi="Times New Roman"/>
          <w:sz w:val="24"/>
        </w:rPr>
        <w:t>A typical student journey on EduEarth follows an iterative loop:</w:t>
      </w:r>
    </w:p>
    <w:p>
      <w:pPr>
        <w:pStyle w:val="ListBullet"/>
        <w:jc w:val="both"/>
        <w:spacing w:before="0" w:after="0" w:line="276" w:lineRule="auto"/>
      </w:pPr>
      <w:r>
        <w:rPr>
          <w:rFonts w:ascii="Times New Roman" w:hAnsi="Times New Roman"/>
          <w:sz w:val="24"/>
        </w:rPr>
        <w:t>1. Login and role identification via Supabase auth.</w:t>
      </w:r>
    </w:p>
    <w:p>
      <w:pPr>
        <w:pStyle w:val="ListBullet"/>
        <w:jc w:val="both"/>
        <w:spacing w:before="0" w:after="0" w:line="276" w:lineRule="auto"/>
      </w:pPr>
      <w:r>
        <w:rPr>
          <w:rFonts w:ascii="Times New Roman" w:hAnsi="Times New Roman"/>
          <w:sz w:val="24"/>
        </w:rPr>
        <w:t>2. Browse and select a learning module (e.g., Climate Change, Renewable Energy).</w:t>
      </w:r>
    </w:p>
    <w:p>
      <w:pPr>
        <w:pStyle w:val="ListBullet"/>
        <w:jc w:val="both"/>
        <w:spacing w:before="0" w:after="0" w:line="276" w:lineRule="auto"/>
      </w:pPr>
      <w:r>
        <w:rPr>
          <w:rFonts w:ascii="Times New Roman" w:hAnsi="Times New Roman"/>
          <w:sz w:val="24"/>
        </w:rPr>
        <w:t>3. Complete individual lessons within the module, earning eco-points per lesson.</w:t>
      </w:r>
    </w:p>
    <w:p>
      <w:pPr>
        <w:pStyle w:val="ListBullet"/>
        <w:jc w:val="both"/>
        <w:spacing w:before="0" w:after="0" w:line="276" w:lineRule="auto"/>
      </w:pPr>
      <w:r>
        <w:rPr>
          <w:rFonts w:ascii="Times New Roman" w:hAnsi="Times New Roman"/>
          <w:sz w:val="24"/>
        </w:rPr>
        <w:t>4. Attempt the associated quiz; pass at 70% threshold to progress.</w:t>
      </w:r>
    </w:p>
    <w:p>
      <w:pPr>
        <w:pStyle w:val="ListBullet"/>
        <w:jc w:val="both"/>
        <w:spacing w:before="0" w:after="0" w:line="276" w:lineRule="auto"/>
      </w:pPr>
      <w:r>
        <w:rPr>
          <w:rFonts w:ascii="Times New Roman" w:hAnsi="Times New Roman"/>
          <w:sz w:val="24"/>
        </w:rPr>
        <w:t>5. Log a related real-world eco-activity (e.g., tree planting, recycling) for additional eco-points.</w:t>
      </w:r>
    </w:p>
    <w:p>
      <w:pPr>
        <w:pStyle w:val="ListBullet"/>
        <w:jc w:val="both"/>
        <w:spacing w:before="0" w:after="0" w:line="276" w:lineRule="auto"/>
      </w:pPr>
      <w:r>
        <w:rPr>
          <w:rFonts w:ascii="Times New Roman" w:hAnsi="Times New Roman"/>
          <w:sz w:val="24"/>
        </w:rPr>
        <w:t>6. Join a game session (Eco Sprint) to reinforce knowledge through competitive play.</w:t>
      </w:r>
    </w:p>
    <w:p>
      <w:pPr>
        <w:pStyle w:val="ListBullet"/>
        <w:jc w:val="both"/>
        <w:spacing w:before="0" w:after="0" w:line="276" w:lineRule="auto"/>
      </w:pPr>
      <w:r>
        <w:rPr>
          <w:rFonts w:ascii="Times New Roman" w:hAnsi="Times New Roman"/>
          <w:sz w:val="24"/>
        </w:rPr>
        <w:t>7. Review personal dashboard: streak, level, eco-points, badges, leaderboard rank.</w:t>
      </w:r>
    </w:p>
    <w:p>
      <w:pPr>
        <w:pStyle w:val="ListBullet"/>
        <w:jc w:val="both"/>
        <w:spacing w:before="0" w:after="0" w:line="276" w:lineRule="auto"/>
      </w:pPr>
      <w:r>
        <w:rPr>
          <w:rFonts w:ascii="Times New Roman" w:hAnsi="Times New Roman"/>
          <w:sz w:val="24"/>
        </w:rPr>
        <w:t>8. Complete challenges (individual or group) for higher eco-point rewards.</w:t>
      </w:r>
    </w:p>
    <w:p>
      <w:pPr>
        <w:pStyle w:val="ListBullet"/>
        <w:jc w:val="both"/>
        <w:spacing w:before="0" w:after="0" w:line="276" w:lineRule="auto"/>
      </w:pPr>
      <w:r>
        <w:rPr>
          <w:rFonts w:ascii="Times New Roman" w:hAnsi="Times New Roman"/>
          <w:sz w:val="24"/>
        </w:rPr>
        <w:t>9. Receive achievement unlocks as milestone thresholds are crossed.</w:t>
      </w:r>
    </w:p>
    <w:p>
      <w:pPr>
        <w:jc w:val="both"/>
        <w:spacing w:before="0" w:after="0" w:line="276" w:lineRule="auto"/>
      </w:pPr>
      <w:r>
        <w:rPr>
          <w:rFonts w:ascii="Times New Roman" w:hAnsi="Times New Roman"/>
          <w:sz w:val="24"/>
        </w:rPr>
        <w:t>This workflow ensures multiple touchpoints with each sustainability concept, reinforcing learning through varied modalities: reading, assessment, real-world action, and competition.</w:t>
      </w:r>
    </w:p>
    <w:p>
      <w:pPr>
        <w:jc w:val="left"/>
        <w:spacing w:before="160" w:after="80" w:line="276" w:lineRule="auto"/>
      </w:pPr>
      <w:r>
        <w:rPr>
          <w:rFonts w:ascii="Times New Roman" w:hAnsi="Times New Roman"/>
          <w:b/>
          <w:sz w:val="24"/>
        </w:rPr>
        <w:t>3.8  Technology Stack Summary</w:t>
      </w:r>
    </w:p>
    <w:tbl>
      <w:tblPr>
        <w:tblStyle w:val="TableGrid"/>
        <w:tblW w:type="auto" w:w="0"/>
        <w:tblLook w:firstColumn="1" w:firstRow="1" w:lastColumn="0" w:lastRow="0" w:noHBand="0" w:noVBand="1" w:val="04A0"/>
      </w:tblPr>
      <w:tblGrid>
        <w:gridCol w:w="2889"/>
        <w:gridCol w:w="2889"/>
        <w:gridCol w:w="2889"/>
      </w:tblGrid>
      <w:tr>
        <w:tc>
          <w:tcPr>
            <w:tcW w:type="dxa" w:w="2889"/>
          </w:tcPr>
          <w:p>
            <w:r>
              <w:rPr>
                <w:rFonts w:ascii="Times New Roman" w:hAnsi="Times New Roman"/>
                <w:b/>
                <w:sz w:val="22"/>
              </w:rPr>
              <w:t>Layer</w:t>
            </w:r>
          </w:p>
        </w:tc>
        <w:tc>
          <w:tcPr>
            <w:tcW w:type="dxa" w:w="2889"/>
          </w:tcPr>
          <w:p>
            <w:r>
              <w:rPr>
                <w:rFonts w:ascii="Times New Roman" w:hAnsi="Times New Roman"/>
                <w:b/>
                <w:sz w:val="22"/>
              </w:rPr>
              <w:t>Technology</w:t>
            </w:r>
          </w:p>
        </w:tc>
        <w:tc>
          <w:tcPr>
            <w:tcW w:type="dxa" w:w="2889"/>
          </w:tcPr>
          <w:p>
            <w:r>
              <w:rPr>
                <w:rFonts w:ascii="Times New Roman" w:hAnsi="Times New Roman"/>
                <w:b/>
                <w:sz w:val="22"/>
              </w:rPr>
              <w:t>Version</w:t>
            </w:r>
          </w:p>
        </w:tc>
      </w:tr>
      <w:tr>
        <w:tc>
          <w:tcPr>
            <w:tcW w:type="dxa" w:w="2889"/>
          </w:tcPr>
          <w:p>
            <w:r>
              <w:rPr>
                <w:rFonts w:ascii="Times New Roman" w:hAnsi="Times New Roman"/>
                <w:sz w:val="22"/>
              </w:rPr>
              <w:t>Frontend Framework</w:t>
            </w:r>
          </w:p>
        </w:tc>
        <w:tc>
          <w:tcPr>
            <w:tcW w:type="dxa" w:w="2889"/>
          </w:tcPr>
          <w:p>
            <w:r>
              <w:rPr>
                <w:rFonts w:ascii="Times New Roman" w:hAnsi="Times New Roman"/>
                <w:sz w:val="22"/>
              </w:rPr>
              <w:t>Next.js</w:t>
            </w:r>
          </w:p>
        </w:tc>
        <w:tc>
          <w:tcPr>
            <w:tcW w:type="dxa" w:w="2889"/>
          </w:tcPr>
          <w:p>
            <w:r>
              <w:rPr>
                <w:rFonts w:ascii="Times New Roman" w:hAnsi="Times New Roman"/>
                <w:sz w:val="22"/>
              </w:rPr>
              <w:t>15.5.4</w:t>
            </w:r>
          </w:p>
        </w:tc>
      </w:tr>
      <w:tr>
        <w:tc>
          <w:tcPr>
            <w:tcW w:type="dxa" w:w="2889"/>
          </w:tcPr>
          <w:p>
            <w:r>
              <w:rPr>
                <w:rFonts w:ascii="Times New Roman" w:hAnsi="Times New Roman"/>
                <w:sz w:val="22"/>
              </w:rPr>
              <w:t>UI Library</w:t>
            </w:r>
          </w:p>
        </w:tc>
        <w:tc>
          <w:tcPr>
            <w:tcW w:type="dxa" w:w="2889"/>
          </w:tcPr>
          <w:p>
            <w:r>
              <w:rPr>
                <w:rFonts w:ascii="Times New Roman" w:hAnsi="Times New Roman"/>
                <w:sz w:val="22"/>
              </w:rPr>
              <w:t>React</w:t>
            </w:r>
          </w:p>
        </w:tc>
        <w:tc>
          <w:tcPr>
            <w:tcW w:type="dxa" w:w="2889"/>
          </w:tcPr>
          <w:p>
            <w:r>
              <w:rPr>
                <w:rFonts w:ascii="Times New Roman" w:hAnsi="Times New Roman"/>
                <w:sz w:val="22"/>
              </w:rPr>
              <w:t>19.1.1</w:t>
            </w:r>
          </w:p>
        </w:tc>
      </w:tr>
      <w:tr>
        <w:tc>
          <w:tcPr>
            <w:tcW w:type="dxa" w:w="2889"/>
          </w:tcPr>
          <w:p>
            <w:r>
              <w:rPr>
                <w:rFonts w:ascii="Times New Roman" w:hAnsi="Times New Roman"/>
                <w:sz w:val="22"/>
              </w:rPr>
              <w:t>Frontend Language</w:t>
            </w:r>
          </w:p>
        </w:tc>
        <w:tc>
          <w:tcPr>
            <w:tcW w:type="dxa" w:w="2889"/>
          </w:tcPr>
          <w:p>
            <w:r>
              <w:rPr>
                <w:rFonts w:ascii="Times New Roman" w:hAnsi="Times New Roman"/>
                <w:sz w:val="22"/>
              </w:rPr>
              <w:t>TypeScript</w:t>
            </w:r>
          </w:p>
        </w:tc>
        <w:tc>
          <w:tcPr>
            <w:tcW w:type="dxa" w:w="2889"/>
          </w:tcPr>
          <w:p>
            <w:r>
              <w:rPr>
                <w:rFonts w:ascii="Times New Roman" w:hAnsi="Times New Roman"/>
                <w:sz w:val="22"/>
              </w:rPr>
              <w:t>5.x</w:t>
            </w:r>
          </w:p>
        </w:tc>
      </w:tr>
      <w:tr>
        <w:tc>
          <w:tcPr>
            <w:tcW w:type="dxa" w:w="2889"/>
          </w:tcPr>
          <w:p>
            <w:r>
              <w:rPr>
                <w:rFonts w:ascii="Times New Roman" w:hAnsi="Times New Roman"/>
                <w:sz w:val="22"/>
              </w:rPr>
              <w:t>Styling</w:t>
            </w:r>
          </w:p>
        </w:tc>
        <w:tc>
          <w:tcPr>
            <w:tcW w:type="dxa" w:w="2889"/>
          </w:tcPr>
          <w:p>
            <w:r>
              <w:rPr>
                <w:rFonts w:ascii="Times New Roman" w:hAnsi="Times New Roman"/>
                <w:sz w:val="22"/>
              </w:rPr>
              <w:t>Tailwind CSS</w:t>
            </w:r>
          </w:p>
        </w:tc>
        <w:tc>
          <w:tcPr>
            <w:tcW w:type="dxa" w:w="2889"/>
          </w:tcPr>
          <w:p>
            <w:r>
              <w:rPr>
                <w:rFonts w:ascii="Times New Roman" w:hAnsi="Times New Roman"/>
                <w:sz w:val="22"/>
              </w:rPr>
              <w:t>4.x</w:t>
            </w:r>
          </w:p>
        </w:tc>
      </w:tr>
      <w:tr>
        <w:tc>
          <w:tcPr>
            <w:tcW w:type="dxa" w:w="2889"/>
          </w:tcPr>
          <w:p>
            <w:r>
              <w:rPr>
                <w:rFonts w:ascii="Times New Roman" w:hAnsi="Times New Roman"/>
                <w:sz w:val="22"/>
              </w:rPr>
              <w:t>Animations</w:t>
            </w:r>
          </w:p>
        </w:tc>
        <w:tc>
          <w:tcPr>
            <w:tcW w:type="dxa" w:w="2889"/>
          </w:tcPr>
          <w:p>
            <w:r>
              <w:rPr>
                <w:rFonts w:ascii="Times New Roman" w:hAnsi="Times New Roman"/>
                <w:sz w:val="22"/>
              </w:rPr>
              <w:t>Framer Motion</w:t>
            </w:r>
          </w:p>
        </w:tc>
        <w:tc>
          <w:tcPr>
            <w:tcW w:type="dxa" w:w="2889"/>
          </w:tcPr>
          <w:p>
            <w:r>
              <w:rPr>
                <w:rFonts w:ascii="Times New Roman" w:hAnsi="Times New Roman"/>
                <w:sz w:val="22"/>
              </w:rPr>
              <w:t>12.x</w:t>
            </w:r>
          </w:p>
        </w:tc>
      </w:tr>
      <w:tr>
        <w:tc>
          <w:tcPr>
            <w:tcW w:type="dxa" w:w="2889"/>
          </w:tcPr>
          <w:p>
            <w:r>
              <w:rPr>
                <w:rFonts w:ascii="Times New Roman" w:hAnsi="Times New Roman"/>
                <w:sz w:val="22"/>
              </w:rPr>
              <w:t>Backend Framework</w:t>
            </w:r>
          </w:p>
        </w:tc>
        <w:tc>
          <w:tcPr>
            <w:tcW w:type="dxa" w:w="2889"/>
          </w:tcPr>
          <w:p>
            <w:r>
              <w:rPr>
                <w:rFonts w:ascii="Times New Roman" w:hAnsi="Times New Roman"/>
                <w:sz w:val="22"/>
              </w:rPr>
              <w:t>Express.js</w:t>
            </w:r>
          </w:p>
        </w:tc>
        <w:tc>
          <w:tcPr>
            <w:tcW w:type="dxa" w:w="2889"/>
          </w:tcPr>
          <w:p>
            <w:r>
              <w:rPr>
                <w:rFonts w:ascii="Times New Roman" w:hAnsi="Times New Roman"/>
                <w:sz w:val="22"/>
              </w:rPr>
              <w:t>5.1.0</w:t>
            </w:r>
          </w:p>
        </w:tc>
      </w:tr>
      <w:tr>
        <w:tc>
          <w:tcPr>
            <w:tcW w:type="dxa" w:w="2889"/>
          </w:tcPr>
          <w:p>
            <w:r>
              <w:rPr>
                <w:rFonts w:ascii="Times New Roman" w:hAnsi="Times New Roman"/>
                <w:sz w:val="22"/>
              </w:rPr>
              <w:t>Backend Language</w:t>
            </w:r>
          </w:p>
        </w:tc>
        <w:tc>
          <w:tcPr>
            <w:tcW w:type="dxa" w:w="2889"/>
          </w:tcPr>
          <w:p>
            <w:r>
              <w:rPr>
                <w:rFonts w:ascii="Times New Roman" w:hAnsi="Times New Roman"/>
                <w:sz w:val="22"/>
              </w:rPr>
              <w:t>TypeScript</w:t>
            </w:r>
          </w:p>
        </w:tc>
        <w:tc>
          <w:tcPr>
            <w:tcW w:type="dxa" w:w="2889"/>
          </w:tcPr>
          <w:p>
            <w:r>
              <w:rPr>
                <w:rFonts w:ascii="Times New Roman" w:hAnsi="Times New Roman"/>
                <w:sz w:val="22"/>
              </w:rPr>
              <w:t>5.9.x</w:t>
            </w:r>
          </w:p>
        </w:tc>
      </w:tr>
      <w:tr>
        <w:tc>
          <w:tcPr>
            <w:tcW w:type="dxa" w:w="2889"/>
          </w:tcPr>
          <w:p>
            <w:r>
              <w:rPr>
                <w:rFonts w:ascii="Times New Roman" w:hAnsi="Times New Roman"/>
                <w:sz w:val="22"/>
              </w:rPr>
              <w:t>Real-Time</w:t>
            </w:r>
          </w:p>
        </w:tc>
        <w:tc>
          <w:tcPr>
            <w:tcW w:type="dxa" w:w="2889"/>
          </w:tcPr>
          <w:p>
            <w:r>
              <w:rPr>
                <w:rFonts w:ascii="Times New Roman" w:hAnsi="Times New Roman"/>
                <w:sz w:val="22"/>
              </w:rPr>
              <w:t>Socket.io</w:t>
            </w:r>
          </w:p>
        </w:tc>
        <w:tc>
          <w:tcPr>
            <w:tcW w:type="dxa" w:w="2889"/>
          </w:tcPr>
          <w:p>
            <w:r>
              <w:rPr>
                <w:rFonts w:ascii="Times New Roman" w:hAnsi="Times New Roman"/>
                <w:sz w:val="22"/>
              </w:rPr>
              <w:t>4.8.1</w:t>
            </w:r>
          </w:p>
        </w:tc>
      </w:tr>
      <w:tr>
        <w:tc>
          <w:tcPr>
            <w:tcW w:type="dxa" w:w="2889"/>
          </w:tcPr>
          <w:p>
            <w:r>
              <w:rPr>
                <w:rFonts w:ascii="Times New Roman" w:hAnsi="Times New Roman"/>
                <w:sz w:val="22"/>
              </w:rPr>
              <w:t>ORM</w:t>
            </w:r>
          </w:p>
        </w:tc>
        <w:tc>
          <w:tcPr>
            <w:tcW w:type="dxa" w:w="2889"/>
          </w:tcPr>
          <w:p>
            <w:r>
              <w:rPr>
                <w:rFonts w:ascii="Times New Roman" w:hAnsi="Times New Roman"/>
                <w:sz w:val="22"/>
              </w:rPr>
              <w:t>Prisma</w:t>
            </w:r>
          </w:p>
        </w:tc>
        <w:tc>
          <w:tcPr>
            <w:tcW w:type="dxa" w:w="2889"/>
          </w:tcPr>
          <w:p>
            <w:r>
              <w:rPr>
                <w:rFonts w:ascii="Times New Roman" w:hAnsi="Times New Roman"/>
                <w:sz w:val="22"/>
              </w:rPr>
              <w:t>6.16.x</w:t>
            </w:r>
          </w:p>
        </w:tc>
      </w:tr>
      <w:tr>
        <w:tc>
          <w:tcPr>
            <w:tcW w:type="dxa" w:w="2889"/>
          </w:tcPr>
          <w:p>
            <w:r>
              <w:rPr>
                <w:rFonts w:ascii="Times New Roman" w:hAnsi="Times New Roman"/>
                <w:sz w:val="22"/>
              </w:rPr>
              <w:t>Database</w:t>
            </w:r>
          </w:p>
        </w:tc>
        <w:tc>
          <w:tcPr>
            <w:tcW w:type="dxa" w:w="2889"/>
          </w:tcPr>
          <w:p>
            <w:r>
              <w:rPr>
                <w:rFonts w:ascii="Times New Roman" w:hAnsi="Times New Roman"/>
                <w:sz w:val="22"/>
              </w:rPr>
              <w:t>PostgreSQL</w:t>
            </w:r>
          </w:p>
        </w:tc>
        <w:tc>
          <w:tcPr>
            <w:tcW w:type="dxa" w:w="2889"/>
          </w:tcPr>
          <w:p>
            <w:r>
              <w:rPr>
                <w:rFonts w:ascii="Times New Roman" w:hAnsi="Times New Roman"/>
                <w:sz w:val="22"/>
              </w:rPr>
              <w:t>Latest</w:t>
            </w:r>
          </w:p>
        </w:tc>
      </w:tr>
      <w:tr>
        <w:tc>
          <w:tcPr>
            <w:tcW w:type="dxa" w:w="2889"/>
          </w:tcPr>
          <w:p>
            <w:r>
              <w:rPr>
                <w:rFonts w:ascii="Times New Roman" w:hAnsi="Times New Roman"/>
                <w:sz w:val="22"/>
              </w:rPr>
              <w:t>Auth / Cloud</w:t>
            </w:r>
          </w:p>
        </w:tc>
        <w:tc>
          <w:tcPr>
            <w:tcW w:type="dxa" w:w="2889"/>
          </w:tcPr>
          <w:p>
            <w:r>
              <w:rPr>
                <w:rFonts w:ascii="Times New Roman" w:hAnsi="Times New Roman"/>
                <w:sz w:val="22"/>
              </w:rPr>
              <w:t>Supabase</w:t>
            </w:r>
          </w:p>
        </w:tc>
        <w:tc>
          <w:tcPr>
            <w:tcW w:type="dxa" w:w="2889"/>
          </w:tcPr>
          <w:p>
            <w:r>
              <w:rPr>
                <w:rFonts w:ascii="Times New Roman" w:hAnsi="Times New Roman"/>
                <w:sz w:val="22"/>
              </w:rPr>
              <w:t>2.x</w:t>
            </w:r>
          </w:p>
        </w:tc>
      </w:tr>
      <w:tr>
        <w:tc>
          <w:tcPr>
            <w:tcW w:type="dxa" w:w="2889"/>
          </w:tcPr>
          <w:p>
            <w:r>
              <w:rPr>
                <w:rFonts w:ascii="Times New Roman" w:hAnsi="Times New Roman"/>
                <w:sz w:val="22"/>
              </w:rPr>
              <w:t>Containerisation</w:t>
            </w:r>
          </w:p>
        </w:tc>
        <w:tc>
          <w:tcPr>
            <w:tcW w:type="dxa" w:w="2889"/>
          </w:tcPr>
          <w:p>
            <w:r>
              <w:rPr>
                <w:rFonts w:ascii="Times New Roman" w:hAnsi="Times New Roman"/>
                <w:sz w:val="22"/>
              </w:rPr>
              <w:t>Docker</w:t>
            </w:r>
          </w:p>
        </w:tc>
        <w:tc>
          <w:tcPr>
            <w:tcW w:type="dxa" w:w="2889"/>
          </w:tcPr>
          <w:p>
            <w:r>
              <w:rPr>
                <w:rFonts w:ascii="Times New Roman" w:hAnsi="Times New Roman"/>
                <w:sz w:val="22"/>
              </w:rPr>
              <w:t>Latest</w:t>
            </w:r>
          </w:p>
        </w:tc>
      </w:tr>
    </w:tbl>
    <w:p/>
    <w:p>
      <w:pPr>
        <w:jc w:val="center"/>
        <w:spacing w:before="40" w:after="80" w:line="276" w:lineRule="auto"/>
      </w:pPr>
      <w:r>
        <w:rPr>
          <w:rFonts w:ascii="Times New Roman" w:hAnsi="Times New Roman"/>
          <w:b/>
          <w:i/>
          <w:sz w:val="24"/>
        </w:rPr>
        <w:t>Table 3.1: EduEarth Technology Stack</w:t>
      </w:r>
    </w:p>
    <w:p>
      <w:pPr>
        <w:jc w:val="left"/>
        <w:spacing w:before="160" w:after="80" w:line="276" w:lineRule="auto"/>
      </w:pPr>
      <w:r>
        <w:rPr>
          <w:rFonts w:ascii="Times New Roman" w:hAnsi="Times New Roman"/>
          <w:b/>
          <w:sz w:val="24"/>
        </w:rPr>
        <w:t>3.9  Security and Reliability Considerations</w:t>
      </w:r>
    </w:p>
    <w:p>
      <w:pPr>
        <w:jc w:val="both"/>
        <w:spacing w:before="0" w:after="0" w:line="276" w:lineRule="auto"/>
      </w:pPr>
      <w:r>
        <w:rPr>
          <w:rFonts w:ascii="Times New Roman" w:hAnsi="Times New Roman"/>
          <w:sz w:val="24"/>
        </w:rPr>
        <w:t>From the codebase analysis, the following security and reliability measures are in place:</w:t>
      </w:r>
    </w:p>
    <w:p>
      <w:pPr>
        <w:pStyle w:val="ListBullet"/>
        <w:jc w:val="both"/>
        <w:spacing w:before="0" w:after="0" w:line="276" w:lineRule="auto"/>
      </w:pPr>
      <w:r>
        <w:rPr>
          <w:rFonts w:ascii="Times New Roman" w:hAnsi="Times New Roman"/>
          <w:sz w:val="24"/>
        </w:rPr>
        <w:t>Role-aware API middleware (validToken) to protect authenticated endpoints.</w:t>
      </w:r>
    </w:p>
    <w:p>
      <w:pPr>
        <w:pStyle w:val="ListBullet"/>
        <w:jc w:val="both"/>
        <w:spacing w:before="0" w:after="0" w:line="276" w:lineRule="auto"/>
      </w:pPr>
      <w:r>
        <w:rPr>
          <w:rFonts w:ascii="Times New Roman" w:hAnsi="Times New Roman"/>
          <w:sz w:val="24"/>
        </w:rPr>
        <w:t>JWT-based access token and refresh token model with token revocation support.</w:t>
      </w:r>
    </w:p>
    <w:p>
      <w:pPr>
        <w:pStyle w:val="ListBullet"/>
        <w:jc w:val="both"/>
        <w:spacing w:before="0" w:after="0" w:line="276" w:lineRule="auto"/>
      </w:pPr>
      <w:r>
        <w:rPr>
          <w:rFonts w:ascii="Times New Roman" w:hAnsi="Times New Roman"/>
          <w:sz w:val="24"/>
        </w:rPr>
        <w:t>OTP-based email verification for account security.</w:t>
      </w:r>
    </w:p>
    <w:p>
      <w:pPr>
        <w:pStyle w:val="ListBullet"/>
        <w:jc w:val="both"/>
        <w:spacing w:before="0" w:after="0" w:line="276" w:lineRule="auto"/>
      </w:pPr>
      <w:r>
        <w:rPr>
          <w:rFonts w:ascii="Times New Roman" w:hAnsi="Times New Roman"/>
          <w:sz w:val="24"/>
        </w:rPr>
        <w:t>Bcrypt password hashing for credential storage.</w:t>
      </w:r>
    </w:p>
    <w:p>
      <w:pPr>
        <w:pStyle w:val="ListBullet"/>
        <w:jc w:val="both"/>
        <w:spacing w:before="0" w:after="0" w:line="276" w:lineRule="auto"/>
      </w:pPr>
      <w:r>
        <w:rPr>
          <w:rFonts w:ascii="Times New Roman" w:hAnsi="Times New Roman"/>
          <w:sz w:val="24"/>
        </w:rPr>
        <w:t>CORS configuration with allowlist-based origin control.</w:t>
      </w:r>
    </w:p>
    <w:p>
      <w:pPr>
        <w:pStyle w:val="ListBullet"/>
        <w:jc w:val="both"/>
        <w:spacing w:before="0" w:after="0" w:line="276" w:lineRule="auto"/>
      </w:pPr>
      <w:r>
        <w:rPr>
          <w:rFonts w:ascii="Times New Roman" w:hAnsi="Times New Roman"/>
          <w:sz w:val="24"/>
        </w:rPr>
        <w:t>Zod schema validation on incoming request bodies to prevent malformed inputs.</w:t>
      </w:r>
    </w:p>
    <w:p>
      <w:pPr>
        <w:pStyle w:val="ListBullet"/>
        <w:jc w:val="both"/>
        <w:spacing w:before="0" w:after="0" w:line="276" w:lineRule="auto"/>
      </w:pPr>
      <w:r>
        <w:rPr>
          <w:rFonts w:ascii="Times New Roman" w:hAnsi="Times New Roman"/>
          <w:sz w:val="24"/>
        </w:rPr>
        <w:t>Helmet middleware for standard HTTP security headers.</w:t>
      </w:r>
    </w:p>
    <w:p>
      <w:pPr>
        <w:pStyle w:val="ListBullet"/>
        <w:jc w:val="both"/>
        <w:spacing w:before="0" w:after="0" w:line="276" w:lineRule="auto"/>
      </w:pPr>
      <w:r>
        <w:rPr>
          <w:rFonts w:ascii="Times New Roman" w:hAnsi="Times New Roman"/>
          <w:sz w:val="24"/>
        </w:rPr>
        <w:t>Health check endpoint (/health) for uptime and latency monitoring.</w:t>
      </w:r>
    </w:p>
    <w:p>
      <w:r>
        <w:br w:type="page"/>
      </w:r>
    </w:p>
    <w:p>
      <w:pPr>
        <w:jc w:val="left"/>
        <w:spacing w:before="160" w:after="80" w:line="276" w:lineRule="auto"/>
      </w:pPr>
      <w:r>
        <w:rPr>
          <w:rFonts w:ascii="Times New Roman" w:hAnsi="Times New Roman"/>
          <w:b/>
          <w:sz w:val="28"/>
        </w:rPr>
        <w:t>Chapter-4: Results and Discussion</w:t>
      </w:r>
    </w:p>
    <w:p>
      <w:pPr>
        <w:jc w:val="left"/>
        <w:spacing w:before="160" w:after="80" w:line="276" w:lineRule="auto"/>
      </w:pPr>
      <w:r>
        <w:rPr>
          <w:rFonts w:ascii="Times New Roman" w:hAnsi="Times New Roman"/>
          <w:b/>
          <w:sz w:val="24"/>
        </w:rPr>
        <w:t>4.1  Key Observations from the Study</w:t>
      </w:r>
    </w:p>
    <w:p>
      <w:pPr>
        <w:jc w:val="both"/>
        <w:spacing w:before="0" w:after="0" w:line="276" w:lineRule="auto"/>
      </w:pPr>
      <w:r>
        <w:rPr>
          <w:rFonts w:ascii="Times New Roman" w:hAnsi="Times New Roman"/>
          <w:sz w:val="24"/>
        </w:rPr>
        <w:t>Based on a thorough analysis of the EduEarth project repository—covering the frontend application, backend server, Prisma schema, game server, API documentation, and README—the following key observations are made:</w:t>
      </w:r>
    </w:p>
    <w:p>
      <w:pPr>
        <w:pStyle w:val="ListBullet"/>
        <w:jc w:val="both"/>
        <w:spacing w:before="0" w:after="0" w:line="276" w:lineRule="auto"/>
      </w:pPr>
      <w:r>
        <w:rPr>
          <w:rFonts w:ascii="Times New Roman" w:hAnsi="Times New Roman"/>
          <w:sz w:val="24"/>
        </w:rPr>
        <w:t>EduEarth is architecturally complete as a product ecosystem, not a minimal prototype. The data model, API structure, and frontend routing together represent a deployable system capable of supporting real institutional usage.</w:t>
      </w:r>
    </w:p>
    <w:p>
      <w:pPr>
        <w:pStyle w:val="ListBullet"/>
        <w:jc w:val="both"/>
        <w:spacing w:before="0" w:after="0" w:line="276" w:lineRule="auto"/>
      </w:pPr>
      <w:r>
        <w:rPr>
          <w:rFonts w:ascii="Times New Roman" w:hAnsi="Times New Roman"/>
          <w:sz w:val="24"/>
        </w:rPr>
        <w:t>The Prisma schema is mature and anticipates growth, covering not only core learning flows but also gamification layers, analytics aggregation, and notification infrastructure.</w:t>
      </w:r>
    </w:p>
    <w:p>
      <w:pPr>
        <w:pStyle w:val="ListBullet"/>
        <w:jc w:val="both"/>
        <w:spacing w:before="0" w:after="0" w:line="276" w:lineRule="auto"/>
      </w:pPr>
      <w:r>
        <w:rPr>
          <w:rFonts w:ascii="Times New Roman" w:hAnsi="Times New Roman"/>
          <w:sz w:val="24"/>
        </w:rPr>
        <w:t>Real-time gaming is substantively tied to learning outcomes through sustainability-focused question content rather than generic quiz content.</w:t>
      </w:r>
    </w:p>
    <w:p>
      <w:pPr>
        <w:pStyle w:val="ListBullet"/>
        <w:jc w:val="both"/>
        <w:spacing w:before="0" w:after="0" w:line="276" w:lineRule="auto"/>
      </w:pPr>
      <w:r>
        <w:rPr>
          <w:rFonts w:ascii="Times New Roman" w:hAnsi="Times New Roman"/>
          <w:sz w:val="24"/>
        </w:rPr>
        <w:t>The multi-role design (Student, Teacher, Institution) is a significant differentiator from most hobby-level educational projects.</w:t>
      </w:r>
    </w:p>
    <w:p>
      <w:pPr>
        <w:pStyle w:val="ListBullet"/>
        <w:jc w:val="both"/>
        <w:spacing w:before="0" w:after="0" w:line="276" w:lineRule="auto"/>
      </w:pPr>
      <w:r>
        <w:rPr>
          <w:rFonts w:ascii="Times New Roman" w:hAnsi="Times New Roman"/>
          <w:sz w:val="24"/>
        </w:rPr>
        <w:t>API modularity (separate route and controller files per domain) ensures maintainability and clear separation of concerns as the platform scales.</w:t>
      </w:r>
    </w:p>
    <w:p>
      <w:pPr>
        <w:jc w:val="left"/>
        <w:spacing w:before="160" w:after="80" w:line="276" w:lineRule="auto"/>
      </w:pPr>
      <w:r>
        <w:rPr>
          <w:rFonts w:ascii="Times New Roman" w:hAnsi="Times New Roman"/>
          <w:b/>
          <w:sz w:val="24"/>
        </w:rPr>
        <w:t>4.2  Conceptual Analysis of Platform Positioning</w:t>
      </w:r>
    </w:p>
    <w:p>
      <w:pPr>
        <w:jc w:val="both"/>
        <w:spacing w:before="0" w:after="0" w:line="276" w:lineRule="auto"/>
      </w:pPr>
      <w:r>
        <w:rPr>
          <w:rFonts w:ascii="Times New Roman" w:hAnsi="Times New Roman"/>
          <w:sz w:val="24"/>
        </w:rPr>
        <w:t>EduEarth occupies a unique position at the intersection of three platform types:</w:t>
      </w:r>
    </w:p>
    <w:p>
      <w:pPr>
        <w:pStyle w:val="ListBullet"/>
        <w:jc w:val="both"/>
        <w:spacing w:before="0" w:after="0" w:line="276" w:lineRule="auto"/>
      </w:pPr>
      <w:r>
        <w:rPr>
          <w:rFonts w:ascii="Times New Roman" w:hAnsi="Times New Roman"/>
          <w:sz w:val="24"/>
        </w:rPr>
        <w:t>Learning Management System (LMS): Provides lesson modules, quiz assessments, progress tracking, and institutional management—traditional LMS responsibilities.</w:t>
      </w:r>
    </w:p>
    <w:p>
      <w:pPr>
        <w:pStyle w:val="ListBullet"/>
        <w:jc w:val="both"/>
        <w:spacing w:before="0" w:after="0" w:line="276" w:lineRule="auto"/>
      </w:pPr>
      <w:r>
        <w:rPr>
          <w:rFonts w:ascii="Times New Roman" w:hAnsi="Times New Roman"/>
          <w:sz w:val="24"/>
        </w:rPr>
        <w:t>Educational Game Platform: Provides multiplayer quiz races, time-based challenges, scoring, and winner determination—features of dedicated game platforms.</w:t>
      </w:r>
    </w:p>
    <w:p>
      <w:pPr>
        <w:pStyle w:val="ListBullet"/>
        <w:jc w:val="both"/>
        <w:spacing w:before="0" w:after="0" w:line="276" w:lineRule="auto"/>
      </w:pPr>
      <w:r>
        <w:rPr>
          <w:rFonts w:ascii="Times New Roman" w:hAnsi="Times New Roman"/>
          <w:sz w:val="24"/>
        </w:rPr>
        <w:t>Sustainability Action Tracker: Provides eco-activity logging, challenge participation with proof submission, eco-point accumulation, and impact measurement—features of community action platforms.</w:t>
      </w:r>
    </w:p>
    <w:p>
      <w:pPr>
        <w:jc w:val="both"/>
        <w:spacing w:before="0" w:after="0" w:line="276" w:lineRule="auto"/>
      </w:pPr>
      <w:r>
        <w:rPr>
          <w:rFonts w:ascii="Times New Roman" w:hAnsi="Times New Roman"/>
          <w:sz w:val="24"/>
        </w:rPr>
        <w:t>This hybrid nature is EduEarth's most significant architectural contribution. It avoids the principal limitation of systems that provide content without engagement feedback loops, or games without curriculum alignment, or trackers without learning context.</w:t>
      </w:r>
    </w:p>
    <w:p>
      <w:pPr>
        <w:jc w:val="center"/>
        <w:spacing w:before="40" w:after="80" w:line="276" w:lineRule="auto"/>
      </w:pPr>
      <w:r>
        <w:rPr>
          <w:rFonts w:ascii="Times New Roman" w:hAnsi="Times New Roman"/>
          <w:b/>
          <w:i/>
          <w:sz w:val="24"/>
        </w:rPr>
        <w:t>Figure 4.1: EduEarth Positioning at the Intersection of LMS, Game Platform, and Action Tracker</w:t>
      </w:r>
    </w:p>
    <w:p>
      <w:pPr>
        <w:jc w:val="left"/>
        <w:spacing w:before="160" w:after="80" w:line="276" w:lineRule="auto"/>
      </w:pPr>
      <w:r>
        <w:rPr>
          <w:rFonts w:ascii="Times New Roman" w:hAnsi="Times New Roman"/>
          <w:b/>
          <w:sz w:val="24"/>
        </w:rPr>
        <w:t>4.3  Comparative Discussion</w:t>
      </w:r>
    </w:p>
    <w:tbl>
      <w:tblPr>
        <w:tblStyle w:val="TableGrid"/>
        <w:tblW w:type="auto" w:w="0"/>
        <w:tblLook w:firstColumn="1" w:firstRow="1" w:lastColumn="0" w:lastRow="0" w:noHBand="0" w:noVBand="1" w:val="04A0"/>
      </w:tblPr>
      <w:tblGrid>
        <w:gridCol w:w="2166"/>
        <w:gridCol w:w="2166"/>
        <w:gridCol w:w="2166"/>
        <w:gridCol w:w="2166"/>
      </w:tblGrid>
      <w:tr>
        <w:tc>
          <w:tcPr>
            <w:tcW w:type="dxa" w:w="2166"/>
          </w:tcPr>
          <w:p>
            <w:r>
              <w:rPr>
                <w:rFonts w:ascii="Times New Roman" w:hAnsi="Times New Roman"/>
                <w:b/>
                <w:sz w:val="22"/>
              </w:rPr>
              <w:t>Parameter</w:t>
            </w:r>
          </w:p>
        </w:tc>
        <w:tc>
          <w:tcPr>
            <w:tcW w:type="dxa" w:w="2166"/>
          </w:tcPr>
          <w:p>
            <w:r>
              <w:rPr>
                <w:rFonts w:ascii="Times New Roman" w:hAnsi="Times New Roman"/>
                <w:b/>
                <w:sz w:val="22"/>
              </w:rPr>
              <w:t>Traditional LMS</w:t>
            </w:r>
          </w:p>
        </w:tc>
        <w:tc>
          <w:tcPr>
            <w:tcW w:type="dxa" w:w="2166"/>
          </w:tcPr>
          <w:p>
            <w:r>
              <w:rPr>
                <w:rFonts w:ascii="Times New Roman" w:hAnsi="Times New Roman"/>
                <w:b/>
                <w:sz w:val="22"/>
              </w:rPr>
              <w:t>Educational Game</w:t>
            </w:r>
          </w:p>
        </w:tc>
        <w:tc>
          <w:tcPr>
            <w:tcW w:type="dxa" w:w="2166"/>
          </w:tcPr>
          <w:p>
            <w:r>
              <w:rPr>
                <w:rFonts w:ascii="Times New Roman" w:hAnsi="Times New Roman"/>
                <w:b/>
                <w:sz w:val="22"/>
              </w:rPr>
              <w:t>EduEarth</w:t>
            </w:r>
          </w:p>
        </w:tc>
      </w:tr>
      <w:tr>
        <w:tc>
          <w:tcPr>
            <w:tcW w:type="dxa" w:w="2166"/>
          </w:tcPr>
          <w:p>
            <w:r>
              <w:rPr>
                <w:rFonts w:ascii="Times New Roman" w:hAnsi="Times New Roman"/>
                <w:sz w:val="22"/>
              </w:rPr>
              <w:t>Curriculum alignment</w:t>
            </w:r>
          </w:p>
        </w:tc>
        <w:tc>
          <w:tcPr>
            <w:tcW w:type="dxa" w:w="2166"/>
          </w:tcPr>
          <w:p>
            <w:r>
              <w:rPr>
                <w:rFonts w:ascii="Times New Roman" w:hAnsi="Times New Roman"/>
                <w:sz w:val="22"/>
              </w:rPr>
              <w:t>High</w:t>
            </w:r>
          </w:p>
        </w:tc>
        <w:tc>
          <w:tcPr>
            <w:tcW w:type="dxa" w:w="2166"/>
          </w:tcPr>
          <w:p>
            <w:r>
              <w:rPr>
                <w:rFonts w:ascii="Times New Roman" w:hAnsi="Times New Roman"/>
                <w:sz w:val="22"/>
              </w:rPr>
              <w:t>Low</w:t>
            </w:r>
          </w:p>
        </w:tc>
        <w:tc>
          <w:tcPr>
            <w:tcW w:type="dxa" w:w="2166"/>
          </w:tcPr>
          <w:p>
            <w:r>
              <w:rPr>
                <w:rFonts w:ascii="Times New Roman" w:hAnsi="Times New Roman"/>
                <w:sz w:val="22"/>
              </w:rPr>
              <w:t>High</w:t>
            </w:r>
          </w:p>
        </w:tc>
      </w:tr>
      <w:tr>
        <w:tc>
          <w:tcPr>
            <w:tcW w:type="dxa" w:w="2166"/>
          </w:tcPr>
          <w:p>
            <w:r>
              <w:rPr>
                <w:rFonts w:ascii="Times New Roman" w:hAnsi="Times New Roman"/>
                <w:sz w:val="22"/>
              </w:rPr>
              <w:t>Learner engagement</w:t>
            </w:r>
          </w:p>
        </w:tc>
        <w:tc>
          <w:tcPr>
            <w:tcW w:type="dxa" w:w="2166"/>
          </w:tcPr>
          <w:p>
            <w:r>
              <w:rPr>
                <w:rFonts w:ascii="Times New Roman" w:hAnsi="Times New Roman"/>
                <w:sz w:val="22"/>
              </w:rPr>
              <w:t>Low-Medium</w:t>
            </w:r>
          </w:p>
        </w:tc>
        <w:tc>
          <w:tcPr>
            <w:tcW w:type="dxa" w:w="2166"/>
          </w:tcPr>
          <w:p>
            <w:r>
              <w:rPr>
                <w:rFonts w:ascii="Times New Roman" w:hAnsi="Times New Roman"/>
                <w:sz w:val="22"/>
              </w:rPr>
              <w:t>High</w:t>
            </w:r>
          </w:p>
        </w:tc>
        <w:tc>
          <w:tcPr>
            <w:tcW w:type="dxa" w:w="2166"/>
          </w:tcPr>
          <w:p>
            <w:r>
              <w:rPr>
                <w:rFonts w:ascii="Times New Roman" w:hAnsi="Times New Roman"/>
                <w:sz w:val="22"/>
              </w:rPr>
              <w:t>High</w:t>
            </w:r>
          </w:p>
        </w:tc>
      </w:tr>
      <w:tr>
        <w:tc>
          <w:tcPr>
            <w:tcW w:type="dxa" w:w="2166"/>
          </w:tcPr>
          <w:p>
            <w:r>
              <w:rPr>
                <w:rFonts w:ascii="Times New Roman" w:hAnsi="Times New Roman"/>
                <w:sz w:val="22"/>
              </w:rPr>
              <w:t>Real-time interaction</w:t>
            </w:r>
          </w:p>
        </w:tc>
        <w:tc>
          <w:tcPr>
            <w:tcW w:type="dxa" w:w="2166"/>
          </w:tcPr>
          <w:p>
            <w:r>
              <w:rPr>
                <w:rFonts w:ascii="Times New Roman" w:hAnsi="Times New Roman"/>
                <w:sz w:val="22"/>
              </w:rPr>
              <w:t>Rare</w:t>
            </w:r>
          </w:p>
        </w:tc>
        <w:tc>
          <w:tcPr>
            <w:tcW w:type="dxa" w:w="2166"/>
          </w:tcPr>
          <w:p>
            <w:r>
              <w:rPr>
                <w:rFonts w:ascii="Times New Roman" w:hAnsi="Times New Roman"/>
                <w:sz w:val="22"/>
              </w:rPr>
              <w:t>Common</w:t>
            </w:r>
          </w:p>
        </w:tc>
        <w:tc>
          <w:tcPr>
            <w:tcW w:type="dxa" w:w="2166"/>
          </w:tcPr>
          <w:p>
            <w:r>
              <w:rPr>
                <w:rFonts w:ascii="Times New Roman" w:hAnsi="Times New Roman"/>
                <w:sz w:val="22"/>
              </w:rPr>
              <w:t>Built-in</w:t>
            </w:r>
          </w:p>
        </w:tc>
      </w:tr>
      <w:tr>
        <w:tc>
          <w:tcPr>
            <w:tcW w:type="dxa" w:w="2166"/>
          </w:tcPr>
          <w:p>
            <w:r>
              <w:rPr>
                <w:rFonts w:ascii="Times New Roman" w:hAnsi="Times New Roman"/>
                <w:sz w:val="22"/>
              </w:rPr>
              <w:t>Sustainability focus</w:t>
            </w:r>
          </w:p>
        </w:tc>
        <w:tc>
          <w:tcPr>
            <w:tcW w:type="dxa" w:w="2166"/>
          </w:tcPr>
          <w:p>
            <w:r>
              <w:rPr>
                <w:rFonts w:ascii="Times New Roman" w:hAnsi="Times New Roman"/>
                <w:sz w:val="22"/>
              </w:rPr>
              <w:t>Add-on</w:t>
            </w:r>
          </w:p>
        </w:tc>
        <w:tc>
          <w:tcPr>
            <w:tcW w:type="dxa" w:w="2166"/>
          </w:tcPr>
          <w:p>
            <w:r>
              <w:rPr>
                <w:rFonts w:ascii="Times New Roman" w:hAnsi="Times New Roman"/>
                <w:sz w:val="22"/>
              </w:rPr>
              <w:t>Varies</w:t>
            </w:r>
          </w:p>
        </w:tc>
        <w:tc>
          <w:tcPr>
            <w:tcW w:type="dxa" w:w="2166"/>
          </w:tcPr>
          <w:p>
            <w:r>
              <w:rPr>
                <w:rFonts w:ascii="Times New Roman" w:hAnsi="Times New Roman"/>
                <w:sz w:val="22"/>
              </w:rPr>
              <w:t>Core domain</w:t>
            </w:r>
          </w:p>
        </w:tc>
      </w:tr>
      <w:tr>
        <w:tc>
          <w:tcPr>
            <w:tcW w:type="dxa" w:w="2166"/>
          </w:tcPr>
          <w:p>
            <w:r>
              <w:rPr>
                <w:rFonts w:ascii="Times New Roman" w:hAnsi="Times New Roman"/>
                <w:sz w:val="22"/>
              </w:rPr>
              <w:t>Institutional management</w:t>
            </w:r>
          </w:p>
        </w:tc>
        <w:tc>
          <w:tcPr>
            <w:tcW w:type="dxa" w:w="2166"/>
          </w:tcPr>
          <w:p>
            <w:r>
              <w:rPr>
                <w:rFonts w:ascii="Times New Roman" w:hAnsi="Times New Roman"/>
                <w:sz w:val="22"/>
              </w:rPr>
              <w:t>High</w:t>
            </w:r>
          </w:p>
        </w:tc>
        <w:tc>
          <w:tcPr>
            <w:tcW w:type="dxa" w:w="2166"/>
          </w:tcPr>
          <w:p>
            <w:r>
              <w:rPr>
                <w:rFonts w:ascii="Times New Roman" w:hAnsi="Times New Roman"/>
                <w:sz w:val="22"/>
              </w:rPr>
              <w:t>Low</w:t>
            </w:r>
          </w:p>
        </w:tc>
        <w:tc>
          <w:tcPr>
            <w:tcW w:type="dxa" w:w="2166"/>
          </w:tcPr>
          <w:p>
            <w:r>
              <w:rPr>
                <w:rFonts w:ascii="Times New Roman" w:hAnsi="Times New Roman"/>
                <w:sz w:val="22"/>
              </w:rPr>
              <w:t>High</w:t>
            </w:r>
          </w:p>
        </w:tc>
      </w:tr>
      <w:tr>
        <w:tc>
          <w:tcPr>
            <w:tcW w:type="dxa" w:w="2166"/>
          </w:tcPr>
          <w:p>
            <w:r>
              <w:rPr>
                <w:rFonts w:ascii="Times New Roman" w:hAnsi="Times New Roman"/>
                <w:sz w:val="22"/>
              </w:rPr>
              <w:t>Real-world action tracking</w:t>
            </w:r>
          </w:p>
        </w:tc>
        <w:tc>
          <w:tcPr>
            <w:tcW w:type="dxa" w:w="2166"/>
          </w:tcPr>
          <w:p>
            <w:r>
              <w:rPr>
                <w:rFonts w:ascii="Times New Roman" w:hAnsi="Times New Roman"/>
                <w:sz w:val="22"/>
              </w:rPr>
              <w:t>None</w:t>
            </w:r>
          </w:p>
        </w:tc>
        <w:tc>
          <w:tcPr>
            <w:tcW w:type="dxa" w:w="2166"/>
          </w:tcPr>
          <w:p>
            <w:r>
              <w:rPr>
                <w:rFonts w:ascii="Times New Roman" w:hAnsi="Times New Roman"/>
                <w:sz w:val="22"/>
              </w:rPr>
              <w:t>None</w:t>
            </w:r>
          </w:p>
        </w:tc>
        <w:tc>
          <w:tcPr>
            <w:tcW w:type="dxa" w:w="2166"/>
          </w:tcPr>
          <w:p>
            <w:r>
              <w:rPr>
                <w:rFonts w:ascii="Times New Roman" w:hAnsi="Times New Roman"/>
                <w:sz w:val="22"/>
              </w:rPr>
              <w:t>Explicit</w:t>
            </w:r>
          </w:p>
        </w:tc>
      </w:tr>
      <w:tr>
        <w:tc>
          <w:tcPr>
            <w:tcW w:type="dxa" w:w="2166"/>
          </w:tcPr>
          <w:p>
            <w:r>
              <w:rPr>
                <w:rFonts w:ascii="Times New Roman" w:hAnsi="Times New Roman"/>
                <w:sz w:val="22"/>
              </w:rPr>
              <w:t>Analytics depth</w:t>
            </w:r>
          </w:p>
        </w:tc>
        <w:tc>
          <w:tcPr>
            <w:tcW w:type="dxa" w:w="2166"/>
          </w:tcPr>
          <w:p>
            <w:r>
              <w:rPr>
                <w:rFonts w:ascii="Times New Roman" w:hAnsi="Times New Roman"/>
                <w:sz w:val="22"/>
              </w:rPr>
              <w:t>Moderate</w:t>
            </w:r>
          </w:p>
        </w:tc>
        <w:tc>
          <w:tcPr>
            <w:tcW w:type="dxa" w:w="2166"/>
          </w:tcPr>
          <w:p>
            <w:r>
              <w:rPr>
                <w:rFonts w:ascii="Times New Roman" w:hAnsi="Times New Roman"/>
                <w:sz w:val="22"/>
              </w:rPr>
              <w:t>Limited</w:t>
            </w:r>
          </w:p>
        </w:tc>
        <w:tc>
          <w:tcPr>
            <w:tcW w:type="dxa" w:w="2166"/>
          </w:tcPr>
          <w:p>
            <w:r>
              <w:rPr>
                <w:rFonts w:ascii="Times New Roman" w:hAnsi="Times New Roman"/>
                <w:sz w:val="22"/>
              </w:rPr>
              <w:t>Architecture-ready</w:t>
            </w:r>
          </w:p>
        </w:tc>
      </w:tr>
    </w:tbl>
    <w:p/>
    <w:p>
      <w:pPr>
        <w:jc w:val="center"/>
        <w:spacing w:before="40" w:after="80" w:line="276" w:lineRule="auto"/>
      </w:pPr>
      <w:r>
        <w:rPr>
          <w:rFonts w:ascii="Times New Roman" w:hAnsi="Times New Roman"/>
          <w:b/>
          <w:i/>
          <w:sz w:val="24"/>
        </w:rPr>
        <w:t>Table 4.1: Comparative Analysis of EduEarth vs. Conventional Platform Types</w:t>
      </w:r>
    </w:p>
    <w:p>
      <w:pPr>
        <w:jc w:val="left"/>
        <w:spacing w:before="160" w:after="80" w:line="276" w:lineRule="auto"/>
      </w:pPr>
      <w:r>
        <w:rPr>
          <w:rFonts w:ascii="Times New Roman" w:hAnsi="Times New Roman"/>
          <w:b/>
          <w:sz w:val="24"/>
        </w:rPr>
        <w:t>4.4  Advantages of EduEarth</w:t>
      </w:r>
    </w:p>
    <w:p>
      <w:pPr>
        <w:pStyle w:val="ListBullet"/>
        <w:jc w:val="both"/>
        <w:spacing w:before="0" w:after="0" w:line="276" w:lineRule="auto"/>
      </w:pPr>
      <w:r>
        <w:rPr>
          <w:rFonts w:ascii="Times New Roman" w:hAnsi="Times New Roman"/>
          <w:sz w:val="24"/>
        </w:rPr>
        <w:t>Strong pedagogical alignment with Kolb's experiential learning cycle.</w:t>
      </w:r>
    </w:p>
    <w:p>
      <w:pPr>
        <w:pStyle w:val="ListBullet"/>
        <w:jc w:val="both"/>
        <w:spacing w:before="0" w:after="0" w:line="276" w:lineRule="auto"/>
      </w:pPr>
      <w:r>
        <w:rPr>
          <w:rFonts w:ascii="Times New Roman" w:hAnsi="Times New Roman"/>
          <w:sz w:val="24"/>
        </w:rPr>
        <w:t>Comprehensive gamification layer (points, badges, achievements, streaks, leaderboards) proven to improve learner motivation.</w:t>
      </w:r>
    </w:p>
    <w:p>
      <w:pPr>
        <w:pStyle w:val="ListBullet"/>
        <w:jc w:val="both"/>
        <w:spacing w:before="0" w:after="0" w:line="276" w:lineRule="auto"/>
      </w:pPr>
      <w:r>
        <w:rPr>
          <w:rFonts w:ascii="Times New Roman" w:hAnsi="Times New Roman"/>
          <w:sz w:val="24"/>
        </w:rPr>
        <w:t>Full-stack architecture using industry-standard, well-maintained technologies.</w:t>
      </w:r>
    </w:p>
    <w:p>
      <w:pPr>
        <w:pStyle w:val="ListBullet"/>
        <w:jc w:val="both"/>
        <w:spacing w:before="0" w:after="0" w:line="276" w:lineRule="auto"/>
      </w:pPr>
      <w:r>
        <w:rPr>
          <w:rFonts w:ascii="Times New Roman" w:hAnsi="Times New Roman"/>
          <w:sz w:val="24"/>
        </w:rPr>
        <w:t>Rich relational data model enabling deep educational analytics and longitudinal tracking.</w:t>
      </w:r>
    </w:p>
    <w:p>
      <w:pPr>
        <w:pStyle w:val="ListBullet"/>
        <w:jc w:val="both"/>
        <w:spacing w:before="0" w:after="0" w:line="276" w:lineRule="auto"/>
      </w:pPr>
      <w:r>
        <w:rPr>
          <w:rFonts w:ascii="Times New Roman" w:hAnsi="Times New Roman"/>
          <w:sz w:val="24"/>
        </w:rPr>
        <w:t>Real-time multiplayer gameplay component providing a differentiated learning modality.</w:t>
      </w:r>
    </w:p>
    <w:p>
      <w:pPr>
        <w:pStyle w:val="ListBullet"/>
        <w:jc w:val="both"/>
        <w:spacing w:before="0" w:after="0" w:line="276" w:lineRule="auto"/>
      </w:pPr>
      <w:r>
        <w:rPr>
          <w:rFonts w:ascii="Times New Roman" w:hAnsi="Times New Roman"/>
          <w:sz w:val="24"/>
        </w:rPr>
        <w:t>Institution-ready API design supporting SCHOOL, COLLEGE, and UNIVERSITY deployment.</w:t>
      </w:r>
    </w:p>
    <w:p>
      <w:pPr>
        <w:pStyle w:val="ListBullet"/>
        <w:jc w:val="both"/>
        <w:spacing w:before="0" w:after="0" w:line="276" w:lineRule="auto"/>
      </w:pPr>
      <w:r>
        <w:rPr>
          <w:rFonts w:ascii="Times New Roman" w:hAnsi="Times New Roman"/>
          <w:sz w:val="24"/>
        </w:rPr>
        <w:t>Open-source MIT licence enabling educational institution adoption without licensing cost.</w:t>
      </w:r>
    </w:p>
    <w:p>
      <w:pPr>
        <w:pStyle w:val="ListBullet"/>
        <w:jc w:val="both"/>
        <w:spacing w:before="0" w:after="0" w:line="276" w:lineRule="auto"/>
      </w:pPr>
      <w:r>
        <w:rPr>
          <w:rFonts w:ascii="Times New Roman" w:hAnsi="Times New Roman"/>
          <w:sz w:val="24"/>
        </w:rPr>
        <w:t>Scalable deployment pathway via Docker containerisation and cloud-native readiness.</w:t>
      </w:r>
    </w:p>
    <w:p>
      <w:pPr>
        <w:jc w:val="left"/>
        <w:spacing w:before="160" w:after="80" w:line="276" w:lineRule="auto"/>
      </w:pPr>
      <w:r>
        <w:rPr>
          <w:rFonts w:ascii="Times New Roman" w:hAnsi="Times New Roman"/>
          <w:b/>
          <w:sz w:val="24"/>
        </w:rPr>
        <w:t>4.5  Limitations Identified</w:t>
      </w:r>
    </w:p>
    <w:p>
      <w:pPr>
        <w:pStyle w:val="ListBullet"/>
        <w:jc w:val="both"/>
        <w:spacing w:before="0" w:after="0" w:line="276" w:lineRule="auto"/>
      </w:pPr>
      <w:r>
        <w:rPr>
          <w:rFonts w:ascii="Times New Roman" w:hAnsi="Times New Roman"/>
          <w:sz w:val="24"/>
        </w:rPr>
        <w:t>Production-scale impact metrics are not yet documented; the README references aspirational statistics (10K+ students, 500+ schools) rather than verified deployment data.</w:t>
      </w:r>
    </w:p>
    <w:p>
      <w:pPr>
        <w:pStyle w:val="ListBullet"/>
        <w:jc w:val="both"/>
        <w:spacing w:before="0" w:after="0" w:line="276" w:lineRule="auto"/>
      </w:pPr>
      <w:r>
        <w:rPr>
          <w:rFonts w:ascii="Times New Roman" w:hAnsi="Times New Roman"/>
          <w:sz w:val="24"/>
        </w:rPr>
        <w:t>Some repository sections (e.g., placeholder demo screenshots) indicate the platform is still maturing toward a complete public release.</w:t>
      </w:r>
    </w:p>
    <w:p>
      <w:pPr>
        <w:pStyle w:val="ListBullet"/>
        <w:jc w:val="both"/>
        <w:spacing w:before="0" w:after="0" w:line="276" w:lineRule="auto"/>
      </w:pPr>
      <w:r>
        <w:rPr>
          <w:rFonts w:ascii="Times New Roman" w:hAnsi="Times New Roman"/>
          <w:sz w:val="24"/>
        </w:rPr>
        <w:t>Offline-first capability for low-bandwidth or low-connectivity educational settings is not yet implemented.</w:t>
      </w:r>
    </w:p>
    <w:p>
      <w:pPr>
        <w:pStyle w:val="ListBullet"/>
        <w:jc w:val="both"/>
        <w:spacing w:before="0" w:after="0" w:line="276" w:lineRule="auto"/>
      </w:pPr>
      <w:r>
        <w:rPr>
          <w:rFonts w:ascii="Times New Roman" w:hAnsi="Times New Roman"/>
          <w:sz w:val="24"/>
        </w:rPr>
        <w:t>Multilingual support is not present; the platform currently targets English-language audiences only, limiting global reach.</w:t>
      </w:r>
    </w:p>
    <w:p>
      <w:pPr>
        <w:pStyle w:val="ListBullet"/>
        <w:jc w:val="both"/>
        <w:spacing w:before="0" w:after="0" w:line="276" w:lineRule="auto"/>
      </w:pPr>
      <w:r>
        <w:rPr>
          <w:rFonts w:ascii="Times New Roman" w:hAnsi="Times New Roman"/>
          <w:sz w:val="24"/>
        </w:rPr>
        <w:t>Accessibility compliance (WCAG 2.1) has not been explicitly audited or documented.</w:t>
      </w:r>
    </w:p>
    <w:p>
      <w:pPr>
        <w:pStyle w:val="ListBullet"/>
        <w:jc w:val="both"/>
        <w:spacing w:before="0" w:after="0" w:line="276" w:lineRule="auto"/>
      </w:pPr>
      <w:r>
        <w:rPr>
          <w:rFonts w:ascii="Times New Roman" w:hAnsi="Times New Roman"/>
          <w:sz w:val="24"/>
        </w:rPr>
        <w:t>The parent-role interface is referenced in the README but dashboard implementation detail is not yet visible in the codebase.</w:t>
      </w:r>
    </w:p>
    <w:p>
      <w:pPr>
        <w:jc w:val="left"/>
        <w:spacing w:before="160" w:after="80" w:line="276" w:lineRule="auto"/>
      </w:pPr>
      <w:r>
        <w:rPr>
          <w:rFonts w:ascii="Times New Roman" w:hAnsi="Times New Roman"/>
          <w:b/>
          <w:sz w:val="24"/>
        </w:rPr>
        <w:t>4.6  Insights Gained from the Study</w:t>
      </w:r>
    </w:p>
    <w:p>
      <w:pPr>
        <w:jc w:val="both"/>
        <w:spacing w:before="0" w:after="0" w:line="276" w:lineRule="auto"/>
      </w:pPr>
      <w:r>
        <w:rPr>
          <w:rFonts w:ascii="Times New Roman" w:hAnsi="Times New Roman"/>
          <w:sz w:val="24"/>
        </w:rPr>
        <w:t>Several broader insights emerge from the analysis of EduEarth:</w:t>
      </w:r>
    </w:p>
    <w:p>
      <w:pPr>
        <w:pStyle w:val="ListBullet"/>
        <w:jc w:val="both"/>
        <w:spacing w:before="0" w:after="0" w:line="276" w:lineRule="auto"/>
      </w:pPr>
      <w:r>
        <w:rPr>
          <w:rFonts w:ascii="Times New Roman" w:hAnsi="Times New Roman"/>
          <w:sz w:val="24"/>
        </w:rPr>
        <w:t>Sustainability education products are most effective when learning, action, and feedback are unified in a single reinforcing loop rather than spread across disconnected tools.</w:t>
      </w:r>
    </w:p>
    <w:p>
      <w:pPr>
        <w:pStyle w:val="ListBullet"/>
        <w:jc w:val="both"/>
        <w:spacing w:before="0" w:after="0" w:line="276" w:lineRule="auto"/>
      </w:pPr>
      <w:r>
        <w:rPr>
          <w:rFonts w:ascii="Times New Roman" w:hAnsi="Times New Roman"/>
          <w:sz w:val="24"/>
        </w:rPr>
        <w:t>Real-time competitive components can serve meaningful educational purposes when questions are directly tied to curriculum content and explanations follow each answer.</w:t>
      </w:r>
    </w:p>
    <w:p>
      <w:pPr>
        <w:pStyle w:val="ListBullet"/>
        <w:jc w:val="both"/>
        <w:spacing w:before="0" w:after="0" w:line="276" w:lineRule="auto"/>
      </w:pPr>
      <w:r>
        <w:rPr>
          <w:rFonts w:ascii="Times New Roman" w:hAnsi="Times New Roman"/>
          <w:sz w:val="24"/>
        </w:rPr>
        <w:t>Role-based architecture is essential for school ecosystems: without differentiated interfaces, platform adoption tends to plateau at the individual user level rather than becoming an institutional tool.</w:t>
      </w:r>
    </w:p>
    <w:p>
      <w:pPr>
        <w:pStyle w:val="ListBullet"/>
        <w:jc w:val="both"/>
        <w:spacing w:before="0" w:after="0" w:line="276" w:lineRule="auto"/>
      </w:pPr>
      <w:r>
        <w:rPr>
          <w:rFonts w:ascii="Times New Roman" w:hAnsi="Times New Roman"/>
          <w:sz w:val="24"/>
        </w:rPr>
        <w:t>Database-first modelling with explicit domain entities (EcoActivity, Challenge, Badge) enables future AI and analytics features to be built on a rich, structured foundation.</w:t>
      </w:r>
    </w:p>
    <w:p>
      <w:pPr>
        <w:jc w:val="left"/>
        <w:spacing w:before="160" w:after="80" w:line="276" w:lineRule="auto"/>
      </w:pPr>
      <w:r>
        <w:rPr>
          <w:rFonts w:ascii="Times New Roman" w:hAnsi="Times New Roman"/>
          <w:b/>
          <w:sz w:val="24"/>
        </w:rPr>
        <w:t>4.7  Adoption Potential and Impact Assessment</w:t>
      </w:r>
    </w:p>
    <w:p>
      <w:pPr>
        <w:jc w:val="both"/>
        <w:spacing w:before="0" w:after="0" w:line="276" w:lineRule="auto"/>
      </w:pPr>
      <w:r>
        <w:rPr>
          <w:rFonts w:ascii="Times New Roman" w:hAnsi="Times New Roman"/>
          <w:sz w:val="24"/>
        </w:rPr>
        <w:t>EduEarth has strong potential for adoption in several specific contexts:</w:t>
      </w:r>
    </w:p>
    <w:p>
      <w:pPr>
        <w:pStyle w:val="ListBullet"/>
        <w:jc w:val="both"/>
        <w:spacing w:before="0" w:after="0" w:line="276" w:lineRule="auto"/>
      </w:pPr>
      <w:r>
        <w:rPr>
          <w:rFonts w:ascii="Times New Roman" w:hAnsi="Times New Roman"/>
          <w:sz w:val="24"/>
        </w:rPr>
        <w:t>School sustainability clubs requiring structured, game-driven learning activities.</w:t>
      </w:r>
    </w:p>
    <w:p>
      <w:pPr>
        <w:pStyle w:val="ListBullet"/>
        <w:jc w:val="both"/>
        <w:spacing w:before="0" w:after="0" w:line="276" w:lineRule="auto"/>
      </w:pPr>
      <w:r>
        <w:rPr>
          <w:rFonts w:ascii="Times New Roman" w:hAnsi="Times New Roman"/>
          <w:sz w:val="24"/>
        </w:rPr>
        <w:t>Activity-based secondary science curricula incorporating environmental modules.</w:t>
      </w:r>
    </w:p>
    <w:p>
      <w:pPr>
        <w:pStyle w:val="ListBullet"/>
        <w:jc w:val="both"/>
        <w:spacing w:before="0" w:after="0" w:line="276" w:lineRule="auto"/>
      </w:pPr>
      <w:r>
        <w:rPr>
          <w:rFonts w:ascii="Times New Roman" w:hAnsi="Times New Roman"/>
          <w:sz w:val="24"/>
        </w:rPr>
        <w:t>Inter-school green competitions with verifiable eco-activity tracking.</w:t>
      </w:r>
    </w:p>
    <w:p>
      <w:pPr>
        <w:pStyle w:val="ListBullet"/>
        <w:jc w:val="both"/>
        <w:spacing w:before="0" w:after="0" w:line="276" w:lineRule="auto"/>
      </w:pPr>
      <w:r>
        <w:rPr>
          <w:rFonts w:ascii="Times New Roman" w:hAnsi="Times New Roman"/>
          <w:sz w:val="24"/>
        </w:rPr>
        <w:t>EdTech partnerships with climate education NGOs seeking platform-ready infrastructure.</w:t>
      </w:r>
    </w:p>
    <w:p>
      <w:pPr>
        <w:pStyle w:val="ListBullet"/>
        <w:jc w:val="both"/>
        <w:spacing w:before="0" w:after="0" w:line="276" w:lineRule="auto"/>
      </w:pPr>
      <w:r>
        <w:rPr>
          <w:rFonts w:ascii="Times New Roman" w:hAnsi="Times New Roman"/>
          <w:sz w:val="24"/>
        </w:rPr>
        <w:t>National school environmental programmes requiring institution-level reporting.</w:t>
      </w:r>
    </w:p>
    <w:p>
      <w:pPr>
        <w:jc w:val="both"/>
        <w:spacing w:before="0" w:after="0" w:line="276" w:lineRule="auto"/>
      </w:pPr>
      <w:r>
        <w:rPr>
          <w:rFonts w:ascii="Times New Roman" w:hAnsi="Times New Roman"/>
          <w:sz w:val="24"/>
        </w:rPr>
        <w:t>Successful adoption will depend on four critical factors: teacher onboarding quality; curriculum alignment with national standards; localized language support; and offline capability for schools with limited internet connectivity.</w:t>
      </w:r>
    </w:p>
    <w:p>
      <w:r>
        <w:br w:type="page"/>
      </w:r>
    </w:p>
    <w:p>
      <w:pPr>
        <w:jc w:val="left"/>
        <w:spacing w:before="160" w:after="80" w:line="276" w:lineRule="auto"/>
      </w:pPr>
      <w:r>
        <w:rPr>
          <w:rFonts w:ascii="Times New Roman" w:hAnsi="Times New Roman"/>
          <w:b/>
          <w:sz w:val="28"/>
        </w:rPr>
        <w:t>Chapter-5: Conclusion and Future Scope</w:t>
      </w:r>
    </w:p>
    <w:p>
      <w:pPr>
        <w:jc w:val="left"/>
        <w:spacing w:before="160" w:after="80" w:line="276" w:lineRule="auto"/>
      </w:pPr>
      <w:r>
        <w:rPr>
          <w:rFonts w:ascii="Times New Roman" w:hAnsi="Times New Roman"/>
          <w:b/>
          <w:sz w:val="24"/>
        </w:rPr>
        <w:t>5.1  Summary of the Seminar Work</w:t>
      </w:r>
    </w:p>
    <w:p>
      <w:pPr>
        <w:jc w:val="both"/>
        <w:spacing w:before="0" w:after="0" w:line="276" w:lineRule="auto"/>
      </w:pPr>
      <w:r>
        <w:rPr>
          <w:rFonts w:ascii="Times New Roman" w:hAnsi="Times New Roman"/>
          <w:sz w:val="24"/>
        </w:rPr>
        <w:t>This seminar undertook a structured conceptual and technical study of EduEarth, a gamified environmental education platform built as a full-stack web application. The analysis covered: the educational and pedagogical context motivating the project; the system architecture and technology choices; the Prisma-based domain data model; the REST API structure; the Socket.io-powered real-time multiplayer game server; the frontend application layout; and the gamification design patterns employed.</w:t>
      </w:r>
    </w:p>
    <w:p>
      <w:pPr>
        <w:jc w:val="both"/>
        <w:spacing w:before="0" w:after="0" w:line="276" w:lineRule="auto"/>
      </w:pPr>
      <w:r>
        <w:rPr>
          <w:rFonts w:ascii="Times New Roman" w:hAnsi="Times New Roman"/>
          <w:sz w:val="24"/>
        </w:rPr>
        <w:t>EduEarth was found to be a technically coherent, educationally relevant, and architecturally mature implementation that meaningfully addresses the gap in existing sustainability education tools. It uniquely integrates LMS-style content delivery, game-based engagement, real-world action tracking, and institutional management in a single open-source platform.</w:t>
      </w:r>
    </w:p>
    <w:p>
      <w:pPr>
        <w:jc w:val="left"/>
        <w:spacing w:before="160" w:after="80" w:line="276" w:lineRule="auto"/>
      </w:pPr>
      <w:r>
        <w:rPr>
          <w:rFonts w:ascii="Times New Roman" w:hAnsi="Times New Roman"/>
          <w:b/>
          <w:sz w:val="24"/>
        </w:rPr>
        <w:t>5.2  Major Learning Outcomes</w:t>
      </w:r>
    </w:p>
    <w:p>
      <w:pPr>
        <w:pStyle w:val="ListBullet"/>
        <w:jc w:val="both"/>
        <w:spacing w:before="0" w:after="0" w:line="276" w:lineRule="auto"/>
      </w:pPr>
      <w:r>
        <w:rPr>
          <w:rFonts w:ascii="Times New Roman" w:hAnsi="Times New Roman"/>
          <w:sz w:val="24"/>
        </w:rPr>
        <w:t>Gamification can substantially enhance environmental education engagement when reward mechanisms are directly tied to learning activities rather than arbitrary tasks.</w:t>
      </w:r>
    </w:p>
    <w:p>
      <w:pPr>
        <w:pStyle w:val="ListBullet"/>
        <w:jc w:val="both"/>
        <w:spacing w:before="0" w:after="0" w:line="276" w:lineRule="auto"/>
      </w:pPr>
      <w:r>
        <w:rPr>
          <w:rFonts w:ascii="Times New Roman" w:hAnsi="Times New Roman"/>
          <w:sz w:val="24"/>
        </w:rPr>
        <w:t>Real-time systems improve active learning and retention when combined with instructional design that embeds explanation within the game loop.</w:t>
      </w:r>
    </w:p>
    <w:p>
      <w:pPr>
        <w:pStyle w:val="ListBullet"/>
        <w:jc w:val="both"/>
        <w:spacing w:before="0" w:after="0" w:line="276" w:lineRule="auto"/>
      </w:pPr>
      <w:r>
        <w:rPr>
          <w:rFonts w:ascii="Times New Roman" w:hAnsi="Times New Roman"/>
          <w:sz w:val="24"/>
        </w:rPr>
        <w:t>Data-rich domain models are critical for enabling measurable educational impact at individual, class, and institutional levels.</w:t>
      </w:r>
    </w:p>
    <w:p>
      <w:pPr>
        <w:pStyle w:val="ListBullet"/>
        <w:jc w:val="both"/>
        <w:spacing w:before="0" w:after="0" w:line="276" w:lineRule="auto"/>
      </w:pPr>
      <w:r>
        <w:rPr>
          <w:rFonts w:ascii="Times New Roman" w:hAnsi="Times New Roman"/>
          <w:sz w:val="24"/>
        </w:rPr>
        <w:t>Institutional integration—through role-based design, class management, and institutional analytics—is necessary for long-term adoption beyond individual learners.</w:t>
      </w:r>
    </w:p>
    <w:p>
      <w:pPr>
        <w:pStyle w:val="ListBullet"/>
        <w:jc w:val="both"/>
        <w:spacing w:before="0" w:after="0" w:line="276" w:lineRule="auto"/>
      </w:pPr>
      <w:r>
        <w:rPr>
          <w:rFonts w:ascii="Times New Roman" w:hAnsi="Times New Roman"/>
          <w:sz w:val="24"/>
        </w:rPr>
        <w:t>Hybrid platforms occupying the intersection of LMS, game, and action tracker deliver more complete educational outcomes than any single-category tool.</w:t>
      </w:r>
    </w:p>
    <w:p>
      <w:pPr>
        <w:pStyle w:val="ListBullet"/>
        <w:jc w:val="both"/>
        <w:spacing w:before="0" w:after="0" w:line="276" w:lineRule="auto"/>
      </w:pPr>
      <w:r>
        <w:rPr>
          <w:rFonts w:ascii="Times New Roman" w:hAnsi="Times New Roman"/>
          <w:sz w:val="24"/>
        </w:rPr>
        <w:t>Open-source, well-documented, containerised architecture enables rapid adoption and community-driven improvement.</w:t>
      </w:r>
    </w:p>
    <w:p>
      <w:pPr>
        <w:jc w:val="left"/>
        <w:spacing w:before="160" w:after="80" w:line="276" w:lineRule="auto"/>
      </w:pPr>
      <w:r>
        <w:rPr>
          <w:rFonts w:ascii="Times New Roman" w:hAnsi="Times New Roman"/>
          <w:b/>
          <w:sz w:val="24"/>
        </w:rPr>
        <w:t>5.3  Conclusions Drawn from the Study</w:t>
      </w:r>
    </w:p>
    <w:p>
      <w:pPr>
        <w:jc w:val="both"/>
        <w:spacing w:before="0" w:after="0" w:line="276" w:lineRule="auto"/>
      </w:pPr>
      <w:r>
        <w:rPr>
          <w:rFonts w:ascii="Times New Roman" w:hAnsi="Times New Roman"/>
          <w:sz w:val="24"/>
        </w:rPr>
        <w:t>EduEarth demonstrates that modern web technology—when thoughtfully combined with educational theory and sustainability domain knowledge—can produce platforms capable of transforming passive environmental learning into active, measurable, and motivating engagement.</w:t>
      </w:r>
    </w:p>
    <w:p>
      <w:pPr>
        <w:jc w:val="both"/>
        <w:spacing w:before="0" w:after="0" w:line="276" w:lineRule="auto"/>
      </w:pPr>
      <w:r>
        <w:rPr>
          <w:rFonts w:ascii="Times New Roman" w:hAnsi="Times New Roman"/>
          <w:sz w:val="24"/>
        </w:rPr>
        <w:t>The platform's architecture is sound and extensible. Its gamification layer is educationally grounded, not superficial. Its institutional design enables real-world deployment in schools and colleges. Its open-source nature invites contribution and localisation by the global educational community.</w:t>
      </w:r>
    </w:p>
    <w:p>
      <w:pPr>
        <w:jc w:val="both"/>
        <w:spacing w:before="0" w:after="0" w:line="276" w:lineRule="auto"/>
      </w:pPr>
      <w:r>
        <w:rPr>
          <w:rFonts w:ascii="Times New Roman" w:hAnsi="Times New Roman"/>
          <w:sz w:val="24"/>
        </w:rPr>
        <w:t>EduEarth represents a meaningful and well-considered contribution to the intersection of educational technology and environmental sustainability—two of the most important domains shaping the future of human society.</w:t>
      </w:r>
    </w:p>
    <w:p>
      <w:pPr>
        <w:jc w:val="left"/>
        <w:spacing w:before="160" w:after="80" w:line="276" w:lineRule="auto"/>
      </w:pPr>
      <w:r>
        <w:rPr>
          <w:rFonts w:ascii="Times New Roman" w:hAnsi="Times New Roman"/>
          <w:b/>
          <w:sz w:val="24"/>
        </w:rPr>
        <w:t>5.4  Possible Future Developments and Enhancements</w:t>
      </w:r>
    </w:p>
    <w:p>
      <w:pPr>
        <w:jc w:val="both"/>
        <w:spacing w:before="0" w:after="0" w:line="276" w:lineRule="auto"/>
      </w:pPr>
      <w:r>
        <w:rPr>
          <w:rFonts w:ascii="Times New Roman" w:hAnsi="Times New Roman"/>
          <w:sz w:val="24"/>
        </w:rPr>
        <w:t>The following future directions are recommended based on identified gaps and architectural opportunities:</w:t>
      </w:r>
    </w:p>
    <w:p>
      <w:pPr>
        <w:pStyle w:val="ListBullet"/>
        <w:jc w:val="both"/>
        <w:spacing w:before="0" w:after="0" w:line="276" w:lineRule="auto"/>
      </w:pPr>
      <w:r>
        <w:rPr>
          <w:rFonts w:ascii="Times New Roman" w:hAnsi="Times New Roman"/>
          <w:sz w:val="24"/>
        </w:rPr>
        <w:t>AI-Powered Adaptive Learning: Integrate machine learning models to analyse individual quiz performance and recommend personalised module pathways, adjusting difficulty in real time.</w:t>
      </w:r>
    </w:p>
    <w:p>
      <w:pPr>
        <w:pStyle w:val="ListBullet"/>
        <w:jc w:val="both"/>
        <w:spacing w:before="0" w:after="0" w:line="276" w:lineRule="auto"/>
      </w:pPr>
      <w:r>
        <w:rPr>
          <w:rFonts w:ascii="Times New Roman" w:hAnsi="Times New Roman"/>
          <w:sz w:val="24"/>
        </w:rPr>
        <w:t>Multilingual Platform Support: Implement i18n infrastructure to deliver content in regional languages, enabling deployment in non-English educational contexts across Asia, Africa, and Latin America.</w:t>
      </w:r>
    </w:p>
    <w:p>
      <w:pPr>
        <w:pStyle w:val="ListBullet"/>
        <w:jc w:val="both"/>
        <w:spacing w:before="0" w:after="0" w:line="276" w:lineRule="auto"/>
      </w:pPr>
      <w:r>
        <w:rPr>
          <w:rFonts w:ascii="Times New Roman" w:hAnsi="Times New Roman"/>
          <w:sz w:val="24"/>
        </w:rPr>
        <w:t>Offline-First Mobile Application: Develop a Progressive Web App (PWA) variant with service workers and IndexedDB caching to support learning in low-bandwidth or no-connectivity environments.</w:t>
      </w:r>
    </w:p>
    <w:p>
      <w:pPr>
        <w:pStyle w:val="ListBullet"/>
        <w:jc w:val="both"/>
        <w:spacing w:before="0" w:after="0" w:line="276" w:lineRule="auto"/>
      </w:pPr>
      <w:r>
        <w:rPr>
          <w:rFonts w:ascii="Times New Roman" w:hAnsi="Times New Roman"/>
          <w:sz w:val="24"/>
        </w:rPr>
        <w:t>Advanced Teacher Analytics: Build intervention-recommendation dashboards that automatically flag at-risk students based on streak, quiz scores, and activity frequency.</w:t>
      </w:r>
    </w:p>
    <w:p>
      <w:pPr>
        <w:pStyle w:val="ListBullet"/>
        <w:jc w:val="both"/>
        <w:spacing w:before="0" w:after="0" w:line="276" w:lineRule="auto"/>
      </w:pPr>
      <w:r>
        <w:rPr>
          <w:rFonts w:ascii="Times New Roman" w:hAnsi="Times New Roman"/>
          <w:sz w:val="24"/>
        </w:rPr>
        <w:t>Community Challenge Marketplace: Create a shared challenge library where educators worldwide can contribute and rate eco-challenges, with difficulty tagging and curriculum mapping.</w:t>
      </w:r>
    </w:p>
    <w:p>
      <w:pPr>
        <w:pStyle w:val="ListBullet"/>
        <w:jc w:val="both"/>
        <w:spacing w:before="0" w:after="0" w:line="276" w:lineRule="auto"/>
      </w:pPr>
      <w:r>
        <w:rPr>
          <w:rFonts w:ascii="Times New Roman" w:hAnsi="Times New Roman"/>
          <w:sz w:val="24"/>
        </w:rPr>
        <w:t>Carbon Impact Calculator: Integrate a verified CO₂-equivalent calculator linked to logged eco-activities (tree planting, green transport, energy saving), giving students and institutions a quantified environmental footprint reduction metric.</w:t>
      </w:r>
    </w:p>
    <w:p>
      <w:pPr>
        <w:pStyle w:val="ListBullet"/>
        <w:jc w:val="both"/>
        <w:spacing w:before="0" w:after="0" w:line="276" w:lineRule="auto"/>
      </w:pPr>
      <w:r>
        <w:rPr>
          <w:rFonts w:ascii="Times New Roman" w:hAnsi="Times New Roman"/>
          <w:sz w:val="24"/>
        </w:rPr>
        <w:t>Accessibility Audit and WCAG Compliance: Conduct a formal WCAG 2.1 Level AA audit and implement required changes to ensure the platform is fully accessible to learners with disabilities.</w:t>
      </w:r>
    </w:p>
    <w:p>
      <w:pPr>
        <w:pStyle w:val="ListBullet"/>
        <w:jc w:val="both"/>
        <w:spacing w:before="0" w:after="0" w:line="276" w:lineRule="auto"/>
      </w:pPr>
      <w:r>
        <w:rPr>
          <w:rFonts w:ascii="Times New Roman" w:hAnsi="Times New Roman"/>
          <w:sz w:val="24"/>
        </w:rPr>
        <w:t>Policy-Level Institutional Reporting: Build exportable sustainability dashboards for institution administrators to share with government education bodies and environmental certification programmes.</w:t>
      </w:r>
    </w:p>
    <w:p>
      <w:pPr>
        <w:pStyle w:val="ListBullet"/>
        <w:jc w:val="both"/>
        <w:spacing w:before="0" w:after="0" w:line="276" w:lineRule="auto"/>
      </w:pPr>
      <w:r>
        <w:rPr>
          <w:rFonts w:ascii="Times New Roman" w:hAnsi="Times New Roman"/>
          <w:sz w:val="24"/>
        </w:rPr>
        <w:t>Parent Dashboard Completion: Complete the parent-role interface referenced in the data model to enable family-level visibility and celebration of student environmental achievements.</w:t>
      </w:r>
    </w:p>
    <w:p>
      <w:pPr>
        <w:pStyle w:val="ListBullet"/>
        <w:jc w:val="both"/>
        <w:spacing w:before="0" w:after="0" w:line="276" w:lineRule="auto"/>
      </w:pPr>
      <w:r>
        <w:rPr>
          <w:rFonts w:ascii="Times New Roman" w:hAnsi="Times New Roman"/>
          <w:sz w:val="24"/>
        </w:rPr>
        <w:t>Game Content Expansion: Develop the Eco Strike (strategic scenario) and Recycle Rush (waste-sorting simulation) games with full game server logic comparable to the completed Eco Sprint implementation.</w:t>
      </w:r>
    </w:p>
    <w:p>
      <w:pPr>
        <w:jc w:val="left"/>
        <w:spacing w:before="160" w:after="80" w:line="276" w:lineRule="auto"/>
      </w:pPr>
      <w:r>
        <w:rPr>
          <w:rFonts w:ascii="Times New Roman" w:hAnsi="Times New Roman"/>
          <w:b/>
          <w:sz w:val="24"/>
        </w:rPr>
        <w:t>5.5  Final Remark</w:t>
      </w:r>
    </w:p>
    <w:p>
      <w:pPr>
        <w:jc w:val="both"/>
        <w:spacing w:before="0" w:after="0" w:line="276" w:lineRule="auto"/>
      </w:pPr>
      <w:r>
        <w:rPr>
          <w:rFonts w:ascii="Times New Roman" w:hAnsi="Times New Roman"/>
          <w:sz w:val="24"/>
        </w:rPr>
        <w:t>EduEarth reflects a meaningful and necessary direction for twenty-first century education: digital systems that do not merely inform learners, but actively shape responsible, measurable, and collaborative environmental action. As climate change accelerates and the demand for sustainability-literate citizens grows, platforms like EduEarth become not optional enrichment tools, but essential educational infrastructure.</w:t>
      </w:r>
    </w:p>
    <w:p>
      <w:r>
        <w:br w:type="page"/>
      </w:r>
    </w:p>
    <w:p>
      <w:pPr>
        <w:jc w:val="left"/>
        <w:spacing w:before="160" w:after="80" w:line="276" w:lineRule="auto"/>
      </w:pPr>
      <w:r>
        <w:rPr>
          <w:rFonts w:ascii="Times New Roman" w:hAnsi="Times New Roman"/>
          <w:b/>
          <w:sz w:val="28"/>
        </w:rPr>
        <w:t>Professional Profile &amp; Repository Details</w:t>
      </w:r>
    </w:p>
    <w:p>
      <w:pPr>
        <w:jc w:val="both"/>
        <w:spacing w:before="0" w:after="0" w:line="276" w:lineRule="auto"/>
      </w:pPr>
      <w:r>
        <w:rPr>
          <w:rFonts w:ascii="Times New Roman" w:hAnsi="Times New Roman"/>
          <w:sz w:val="24"/>
        </w:rPr>
        <w:t>The following links provide access to the project repository and the professional profile of the developer. These resources contain live code, version history, and additional documentation related to EduEarth.</w:t>
      </w:r>
    </w:p>
    <w:p>
      <w:pPr>
        <w:jc w:val="left"/>
        <w:spacing w:before="160" w:after="80" w:line="276" w:lineRule="auto"/>
      </w:pPr>
      <w:r>
        <w:rPr>
          <w:rFonts w:ascii="Times New Roman" w:hAnsi="Times New Roman"/>
          <w:b/>
          <w:sz w:val="24"/>
        </w:rPr>
        <w:t>GitHub Project Repository</w:t>
      </w:r>
    </w:p>
    <w:p>
      <w:pPr>
        <w:pStyle w:val="ListBullet"/>
        <w:jc w:val="both"/>
        <w:spacing w:before="0" w:after="0" w:line="276" w:lineRule="auto"/>
      </w:pPr>
      <w:r>
        <w:rPr>
          <w:rFonts w:ascii="Times New Roman" w:hAnsi="Times New Roman"/>
          <w:sz w:val="24"/>
        </w:rPr>
        <w:t>Primary Repository:  https://github.com/GouravSittam/EduEarth</w:t>
      </w:r>
    </w:p>
    <w:p>
      <w:pPr>
        <w:pStyle w:val="ListBullet"/>
        <w:jc w:val="both"/>
        <w:spacing w:before="0" w:after="0" w:line="276" w:lineRule="auto"/>
      </w:pPr>
      <w:r>
        <w:rPr>
          <w:rFonts w:ascii="Times New Roman" w:hAnsi="Times New Roman"/>
          <w:sz w:val="24"/>
        </w:rPr>
        <w:t>Extended Repository (README reference):  https://github.com/GouravSittam/EduEarth-sustainability-experiential-learning</w:t>
      </w:r>
    </w:p>
    <w:p>
      <w:pPr>
        <w:jc w:val="left"/>
        <w:spacing w:before="160" w:after="80" w:line="276" w:lineRule="auto"/>
      </w:pPr>
      <w:r>
        <w:rPr>
          <w:rFonts w:ascii="Times New Roman" w:hAnsi="Times New Roman"/>
          <w:b/>
          <w:sz w:val="24"/>
        </w:rPr>
        <w:t>LinkedIn Profile</w:t>
      </w:r>
    </w:p>
    <w:p>
      <w:pPr>
        <w:pStyle w:val="ListBullet"/>
        <w:jc w:val="both"/>
        <w:spacing w:before="0" w:after="0" w:line="276" w:lineRule="auto"/>
      </w:pPr>
      <w:r>
        <w:rPr>
          <w:rFonts w:ascii="Times New Roman" w:hAnsi="Times New Roman"/>
          <w:sz w:val="24"/>
        </w:rPr>
        <w:t>Developer LinkedIn:  https://www.linkedin.com/in/gouravsittam</w:t>
      </w:r>
    </w:p>
    <w:p>
      <w:pPr>
        <w:pStyle w:val="ListBullet"/>
        <w:jc w:val="both"/>
        <w:spacing w:before="0" w:after="0" w:line="276" w:lineRule="auto"/>
      </w:pPr>
      <w:r>
        <w:rPr>
          <w:rFonts w:ascii="Times New Roman" w:hAnsi="Times New Roman"/>
          <w:sz w:val="24"/>
        </w:rPr>
        <w:t>(Replace with verified profile URL before final submission)</w:t>
      </w:r>
    </w:p>
    <w:p>
      <w:pPr>
        <w:jc w:val="both"/>
        <w:spacing w:before="0" w:after="0" w:line="276" w:lineRule="auto"/>
      </w:pPr>
      <w:r>
        <w:rPr>
          <w:rFonts w:ascii="Times New Roman" w:hAnsi="Times New Roman"/>
          <w:sz w:val="24"/>
        </w:rPr>
        <w:t>The GitHub repository contains: the complete Next.js client application; the Node.js/Express backend server; the Prisma schema and migration history; the Socket.io game server; API documentation (INSTITUTION_API.md); Docker configuration; and an Apache Airflow-based Python analytics pipeline.</w:t>
      </w:r>
    </w:p>
    <w:p>
      <w:r>
        <w:br w:type="page"/>
      </w:r>
    </w:p>
    <w:p>
      <w:pPr>
        <w:jc w:val="left"/>
        <w:spacing w:before="160" w:after="80" w:line="276" w:lineRule="auto"/>
      </w:pPr>
      <w:r>
        <w:rPr>
          <w:rFonts w:ascii="Times New Roman" w:hAnsi="Times New Roman"/>
          <w:b/>
          <w:sz w:val="28"/>
        </w:rPr>
        <w:t>References</w:t>
      </w:r>
    </w:p>
    <w:p>
      <w:pPr>
        <w:jc w:val="both"/>
        <w:spacing w:before="60" w:after="60" w:line="276" w:lineRule="auto"/>
      </w:pPr>
      <w:r>
        <w:rPr>
          <w:rFonts w:ascii="Times New Roman" w:hAnsi="Times New Roman"/>
          <w:sz w:val="24"/>
        </w:rPr>
        <w:t>[1]  EduEarth Project Repository and Codebase, GitHub, 2024-2026. https://github.com/GouravSittam/EduEarth</w:t>
      </w:r>
    </w:p>
    <w:p>
      <w:pPr>
        <w:jc w:val="both"/>
        <w:spacing w:before="60" w:after="60" w:line="276" w:lineRule="auto"/>
      </w:pPr>
      <w:r>
        <w:rPr>
          <w:rFonts w:ascii="Times New Roman" w:hAnsi="Times New Roman"/>
          <w:sz w:val="24"/>
        </w:rPr>
        <w:t>[2]  EduEarth Institution API Documentation, INSTITUTION_API.md, server/INSTITUTION_API.md in repository.</w:t>
      </w:r>
    </w:p>
    <w:p>
      <w:pPr>
        <w:jc w:val="both"/>
        <w:spacing w:before="60" w:after="60" w:line="276" w:lineRule="auto"/>
      </w:pPr>
      <w:r>
        <w:rPr>
          <w:rFonts w:ascii="Times New Roman" w:hAnsi="Times New Roman"/>
          <w:sz w:val="24"/>
        </w:rPr>
        <w:t>[3]  Kolb, D. A. (1984). Experiential Learning: Experience as the Source of Learning and Development. Prentice-Hall, Englewood Cliffs, NJ.</w:t>
      </w:r>
    </w:p>
    <w:p>
      <w:pPr>
        <w:jc w:val="both"/>
        <w:spacing w:before="60" w:after="60" w:line="276" w:lineRule="auto"/>
      </w:pPr>
      <w:r>
        <w:rPr>
          <w:rFonts w:ascii="Times New Roman" w:hAnsi="Times New Roman"/>
          <w:sz w:val="24"/>
        </w:rPr>
        <w:t>[4]  Deterding, S., Dixon, D., Khaled, R., &amp; Nacke, L. (2011). From game design elements to gamefulness: Defining 'gamification'. Proceedings of the 15th International Academic MindTrek Conference.</w:t>
      </w:r>
    </w:p>
    <w:p>
      <w:pPr>
        <w:jc w:val="both"/>
        <w:spacing w:before="60" w:after="60" w:line="276" w:lineRule="auto"/>
      </w:pPr>
      <w:r>
        <w:rPr>
          <w:rFonts w:ascii="Times New Roman" w:hAnsi="Times New Roman"/>
          <w:sz w:val="24"/>
        </w:rPr>
        <w:t>[5]  Hamari, J., Koivisto, J., &amp; Sarsa, H. (2014). Does gamification work? A literature review of empirical studies on gamification. 47th Hawaii International Conference on System Sciences.</w:t>
      </w:r>
    </w:p>
    <w:p>
      <w:pPr>
        <w:jc w:val="both"/>
        <w:spacing w:before="60" w:after="60" w:line="276" w:lineRule="auto"/>
      </w:pPr>
      <w:r>
        <w:rPr>
          <w:rFonts w:ascii="Times New Roman" w:hAnsi="Times New Roman"/>
          <w:sz w:val="24"/>
        </w:rPr>
        <w:t>[6]  Next.js Documentation – App Router. Vercel Inc., 2024. https://nextjs.org/docs</w:t>
      </w:r>
    </w:p>
    <w:p>
      <w:pPr>
        <w:jc w:val="both"/>
        <w:spacing w:before="60" w:after="60" w:line="276" w:lineRule="auto"/>
      </w:pPr>
      <w:r>
        <w:rPr>
          <w:rFonts w:ascii="Times New Roman" w:hAnsi="Times New Roman"/>
          <w:sz w:val="24"/>
        </w:rPr>
        <w:t>[7]  Prisma Documentation – Data Modelling. Prisma.io, 2024. https://www.prisma.io/docs</w:t>
      </w:r>
    </w:p>
    <w:p>
      <w:pPr>
        <w:jc w:val="both"/>
        <w:spacing w:before="60" w:after="60" w:line="276" w:lineRule="auto"/>
      </w:pPr>
      <w:r>
        <w:rPr>
          <w:rFonts w:ascii="Times New Roman" w:hAnsi="Times New Roman"/>
          <w:sz w:val="24"/>
        </w:rPr>
        <w:t>[8]  Socket.io Documentation – Real-time communication. Socket.io, 2024. https://socket.io/docs</w:t>
      </w:r>
    </w:p>
    <w:p>
      <w:pPr>
        <w:jc w:val="both"/>
        <w:spacing w:before="60" w:after="60" w:line="276" w:lineRule="auto"/>
      </w:pPr>
      <w:r>
        <w:rPr>
          <w:rFonts w:ascii="Times New Roman" w:hAnsi="Times New Roman"/>
          <w:sz w:val="24"/>
        </w:rPr>
        <w:t>[9]  Supabase Documentation – Authentication. Supabase Inc., 2024. https://supabase.com/docs</w:t>
      </w:r>
    </w:p>
    <w:p>
      <w:pPr>
        <w:jc w:val="both"/>
        <w:spacing w:before="60" w:after="60" w:line="276" w:lineRule="auto"/>
      </w:pPr>
      <w:r>
        <w:rPr>
          <w:rFonts w:ascii="Times New Roman" w:hAnsi="Times New Roman"/>
          <w:sz w:val="24"/>
        </w:rPr>
        <w:t>[10]  Tailwind CSS v4 Documentation. Tailwind Labs Inc., 2024. https://tailwindcss.com/docs</w:t>
      </w:r>
    </w:p>
    <w:p>
      <w:pPr>
        <w:jc w:val="both"/>
        <w:spacing w:before="60" w:after="60" w:line="276" w:lineRule="auto"/>
      </w:pPr>
      <w:r>
        <w:rPr>
          <w:rFonts w:ascii="Times New Roman" w:hAnsi="Times New Roman"/>
          <w:sz w:val="24"/>
        </w:rPr>
        <w:t>[11]  UNESCO (2021). Education for Sustainable Development Goals: Learning Objectives. UNESCO Publishing.</w:t>
      </w:r>
    </w:p>
    <w:p>
      <w:pPr>
        <w:jc w:val="both"/>
        <w:spacing w:before="60" w:after="60" w:line="276" w:lineRule="auto"/>
      </w:pPr>
      <w:r>
        <w:rPr>
          <w:rFonts w:ascii="Times New Roman" w:hAnsi="Times New Roman"/>
          <w:sz w:val="24"/>
        </w:rPr>
        <w:t>[12]  IPCC (2022). Climate Change 2022: Mitigation of Climate Change. Intergovernmental Panel on Climate Change.</w:t>
      </w:r>
    </w:p>
    <w:sectPr w:rsidR="00FC693F" w:rsidRPr="0006063C" w:rsidSect="00034616">
      <w:footerReference w:type="default" r:id="rId9"/>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