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85" w14:textId="77777777" w:rsidR="00720B92" w:rsidRPr="007B2F80" w:rsidRDefault="00000000" w:rsidP="007B2F80">
      <w:pPr>
        <w:spacing w:before="1600" w:after="200"/>
        <w:jc w:val="center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pacing w:val="20"/>
          <w:sz w:val="20"/>
          <w:szCs w:val="20"/>
        </w:rPr>
        <w:t>DIGITAL LOAN ORIGINATION SYSTEM</w:t>
      </w:r>
    </w:p>
    <w:p w14:paraId="58F8574C" w14:textId="77777777" w:rsidR="00720B92" w:rsidRPr="007B2F80" w:rsidRDefault="00000000" w:rsidP="007B2F80">
      <w:pPr>
        <w:spacing w:after="500"/>
        <w:jc w:val="center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Business Requirement Document (BRD)</w:t>
      </w:r>
    </w:p>
    <w:p w14:paraId="4A39F179" w14:textId="77777777" w:rsidR="00720B92" w:rsidRPr="007B2F80" w:rsidRDefault="00720B92" w:rsidP="007B2F80">
      <w:pPr>
        <w:pBdr>
          <w:bottom w:val="single" w:sz="6" w:space="8" w:color="2E5395"/>
        </w:pBdr>
        <w:spacing w:after="90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720B92" w:rsidRPr="007B2F80" w14:paraId="12C1F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19A42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Project</w:t>
            </w:r>
          </w:p>
        </w:tc>
        <w:tc>
          <w:tcPr>
            <w:tcW w:w="6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78DA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Digital Loan Origination System (LOS)</w:t>
            </w:r>
          </w:p>
        </w:tc>
      </w:tr>
      <w:tr w:rsidR="00720B92" w:rsidRPr="007B2F80" w14:paraId="74B52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D46FB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Document Version</w:t>
            </w:r>
          </w:p>
        </w:tc>
        <w:tc>
          <w:tcPr>
            <w:tcW w:w="6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8D5F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</w:tr>
      <w:tr w:rsidR="00720B92" w:rsidRPr="007B2F80" w14:paraId="5CA39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6A88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Author</w:t>
            </w:r>
          </w:p>
        </w:tc>
        <w:tc>
          <w:tcPr>
            <w:tcW w:w="6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D6BF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Gourav (Business Analyst)</w:t>
            </w:r>
          </w:p>
        </w:tc>
      </w:tr>
      <w:tr w:rsidR="00720B92" w:rsidRPr="007B2F80" w14:paraId="26C5DF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1DB8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F268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Approved</w:t>
            </w:r>
          </w:p>
        </w:tc>
      </w:tr>
    </w:tbl>
    <w:p w14:paraId="100E1051" w14:textId="77777777" w:rsidR="00720B92" w:rsidRPr="007B2F80" w:rsidRDefault="00000000" w:rsidP="007B2F80">
      <w:pPr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br w:type="page"/>
      </w:r>
    </w:p>
    <w:p w14:paraId="0694BBA9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lastRenderedPageBreak/>
        <w:t>Revision 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200"/>
        <w:gridCol w:w="3600"/>
      </w:tblGrid>
      <w:tr w:rsidR="00720B92" w:rsidRPr="007B2F80" w14:paraId="0E348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F9C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B6F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BE48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8B7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0B92" w:rsidRPr="007B2F80" w14:paraId="55640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EFAB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22EC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14-Jul-2026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B397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Gourav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8B6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Initial version</w:t>
            </w:r>
          </w:p>
        </w:tc>
      </w:tr>
    </w:tbl>
    <w:p w14:paraId="79F4916A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367B8E70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1. Introduction</w:t>
      </w:r>
    </w:p>
    <w:p w14:paraId="3D142D23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1.1 Purpose</w:t>
      </w:r>
    </w:p>
    <w:p w14:paraId="4A14785F" w14:textId="77777777" w:rsidR="00720B92" w:rsidRPr="007B2F80" w:rsidRDefault="00000000" w:rsidP="007B2F80">
      <w:pPr>
        <w:spacing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This document captures the business requirements for the Digital Loan Origination System (LOS). It defines the business problem, objectives, and high-level needs that the solution must satisfy, and serves as the foundation for the Functional Requirement Document (FRD) and subsequent design.</w:t>
      </w:r>
    </w:p>
    <w:p w14:paraId="0E5ABA7E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1.2 Business Objective</w:t>
      </w:r>
    </w:p>
    <w:p w14:paraId="49B12F6B" w14:textId="77777777" w:rsidR="00720B92" w:rsidRPr="007B2F80" w:rsidRDefault="00000000" w:rsidP="007B2F80">
      <w:pPr>
        <w:spacing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The bank's current personal loan process is manual: applicants submit physical forms and documents at a branch, and loan officers manually verify income and pull credit reports, taking 5-7 business days per application. The objective is to launch a digital portal that allows applicants to apply online, have their credit score auto-fetched from a credit bureau, and have loan officers review and decide on applications digitally - reducing turnaround time to under 24 hours.</w:t>
      </w:r>
    </w:p>
    <w:p w14:paraId="2D74E5D4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2. Scope</w:t>
      </w:r>
    </w:p>
    <w:p w14:paraId="78A1B434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2.1 In Scope</w:t>
      </w:r>
    </w:p>
    <w:p w14:paraId="6E8B25F3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Online loan application submission (personal loans only)</w:t>
      </w:r>
    </w:p>
    <w:p w14:paraId="6B3BCD3E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Digital KYC and income document upload</w:t>
      </w:r>
    </w:p>
    <w:p w14:paraId="703DA800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 xml:space="preserve">Automated credit score </w:t>
      </w:r>
      <w:proofErr w:type="gramStart"/>
      <w:r w:rsidRPr="007B2F80">
        <w:rPr>
          <w:rFonts w:ascii="Times New Roman" w:hAnsi="Times New Roman" w:cs="Times New Roman"/>
          <w:sz w:val="20"/>
          <w:szCs w:val="20"/>
        </w:rPr>
        <w:t>fetch</w:t>
      </w:r>
      <w:proofErr w:type="gramEnd"/>
      <w:r w:rsidRPr="007B2F80">
        <w:rPr>
          <w:rFonts w:ascii="Times New Roman" w:hAnsi="Times New Roman" w:cs="Times New Roman"/>
          <w:sz w:val="20"/>
          <w:szCs w:val="20"/>
        </w:rPr>
        <w:t xml:space="preserve"> via Credit Bureau API</w:t>
      </w:r>
    </w:p>
    <w:p w14:paraId="0862F82C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Loan officer review and approve/reject workflow</w:t>
      </w:r>
    </w:p>
    <w:p w14:paraId="57D76050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Automated applicant notifications (approval/rejection/sanction letter)</w:t>
      </w:r>
    </w:p>
    <w:p w14:paraId="7C96BCF8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MIS report of loan applications for management</w:t>
      </w:r>
    </w:p>
    <w:p w14:paraId="3DDC631D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4AD33477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2.2 Out of Scope</w:t>
      </w:r>
    </w:p>
    <w:p w14:paraId="23908669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Secured loans (home loan, auto loan) - Phase 2</w:t>
      </w:r>
    </w:p>
    <w:p w14:paraId="7A812110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Loan disbursement and repayment tracking</w:t>
      </w:r>
    </w:p>
    <w:p w14:paraId="46DE687C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Integration with the core banking system for auto-disbursal (Phase 2)</w:t>
      </w:r>
    </w:p>
    <w:p w14:paraId="5D5B38AF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0F9A7109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3. Stakeholders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720B92" w:rsidRPr="007B2F80" w14:paraId="01FCB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297B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72AE7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5A3E1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720B92" w:rsidRPr="007B2F80" w14:paraId="5D4D8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D81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Head of Retail Lending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F12E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Business Sponsor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735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Faster turnaround, higher application volume</w:t>
            </w:r>
          </w:p>
        </w:tc>
      </w:tr>
      <w:tr w:rsidR="00720B92" w:rsidRPr="007B2F80" w14:paraId="3B164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5B58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IT Head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ECA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Technical Approver</w:t>
            </w:r>
          </w:p>
        </w:tc>
        <w:tc>
          <w:tcPr>
            <w:tcW w:w="4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7B0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Secure integration with credit bureau, data protection</w:t>
            </w:r>
          </w:p>
        </w:tc>
      </w:tr>
      <w:tr w:rsidR="00720B92" w:rsidRPr="007B2F80" w14:paraId="047ACF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6082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Loan Officers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50CA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End User (Internal)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2F00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Simplified review and decisioning workflow</w:t>
            </w:r>
          </w:p>
        </w:tc>
      </w:tr>
      <w:tr w:rsidR="00720B92" w:rsidRPr="007B2F80" w14:paraId="60969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77F4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Applicants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F1A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End User (External)</w:t>
            </w:r>
          </w:p>
        </w:tc>
        <w:tc>
          <w:tcPr>
            <w:tcW w:w="4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4534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Fast, convenient loan application process</w:t>
            </w:r>
          </w:p>
        </w:tc>
      </w:tr>
    </w:tbl>
    <w:p w14:paraId="0D821E3E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53CEED84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lastRenderedPageBreak/>
        <w:t>4. Assumptions and Constraints</w:t>
      </w:r>
    </w:p>
    <w:p w14:paraId="447AB53F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4.1 Assumptions</w:t>
      </w:r>
    </w:p>
    <w:p w14:paraId="328818FD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A credit bureau partner (e.g., CIBIL) API is available and contracted before development begins</w:t>
      </w:r>
    </w:p>
    <w:p w14:paraId="2A33795A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Applicants have a valid mobile number and email for OTP verification and notifications</w:t>
      </w:r>
    </w:p>
    <w:p w14:paraId="13C34A90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46103A1F" w14:textId="77777777" w:rsidR="00720B92" w:rsidRPr="007B2F80" w:rsidRDefault="00000000" w:rsidP="007B2F80">
      <w:pPr>
        <w:pStyle w:val="Heading2"/>
        <w:spacing w:before="260" w:after="12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2E5395"/>
          <w:sz w:val="20"/>
          <w:szCs w:val="20"/>
        </w:rPr>
        <w:t>4.2 Constraints</w:t>
      </w:r>
    </w:p>
    <w:p w14:paraId="77929FDC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The solution must go live within 12 weeks of project kickoff</w:t>
      </w:r>
    </w:p>
    <w:p w14:paraId="4F0BAAA4" w14:textId="77777777" w:rsidR="00720B92" w:rsidRPr="007B2F80" w:rsidRDefault="00000000" w:rsidP="007B2F8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sz w:val="20"/>
          <w:szCs w:val="20"/>
        </w:rPr>
        <w:t>All applicant financial data must be handled per RBI data protection guidelines</w:t>
      </w:r>
    </w:p>
    <w:p w14:paraId="0D9E28D4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0790F8ED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5. Business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400"/>
        <w:gridCol w:w="1300"/>
        <w:gridCol w:w="1700"/>
      </w:tblGrid>
      <w:tr w:rsidR="00720B92" w:rsidRPr="007B2F80" w14:paraId="1E418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6081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5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2ED9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3099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36F4C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20B92" w:rsidRPr="007B2F80" w14:paraId="0021FA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A4F3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BR-01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E083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The system shall allow applicants to submit a personal loan application online, including personal, income, and loan details.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BA1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B62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Head of Retail Lending</w:t>
            </w:r>
          </w:p>
        </w:tc>
      </w:tr>
      <w:tr w:rsidR="00720B92" w:rsidRPr="007B2F80" w14:paraId="4E19F3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0A8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BR-02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564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The system shall automatically fetch the applicant's credit score and report from the Credit Bureau upon application submission.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A2DC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B86C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IT Head</w:t>
            </w:r>
          </w:p>
        </w:tc>
      </w:tr>
      <w:tr w:rsidR="00720B92" w:rsidRPr="007B2F80" w14:paraId="1D9618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4780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BR-03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E0A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The system shall allow loan officers to review applications along with the credit report and approve or reject them.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2B42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57B9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Head of Retail Lending</w:t>
            </w:r>
          </w:p>
        </w:tc>
      </w:tr>
      <w:tr w:rsidR="00720B92" w:rsidRPr="007B2F80" w14:paraId="27EBDE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9969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BR-04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05E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The system shall automatically notify applicants of their application status via email/SMS.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F73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98DB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Head of Retail Lending</w:t>
            </w:r>
          </w:p>
        </w:tc>
      </w:tr>
      <w:tr w:rsidR="00720B92" w:rsidRPr="007B2F80" w14:paraId="371A16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5AC8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BR-05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719D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The system shall generate a daily MIS report of all loan applications, their status, and turnaround time.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6E6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1B2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Head of Retail Lending</w:t>
            </w:r>
          </w:p>
        </w:tc>
      </w:tr>
      <w:tr w:rsidR="00720B92" w:rsidRPr="007B2F80" w14:paraId="318EE5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9264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BR-06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148A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 xml:space="preserve">The system shall allow </w:t>
            </w:r>
            <w:proofErr w:type="spellStart"/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authorised</w:t>
            </w:r>
            <w:proofErr w:type="spellEnd"/>
            <w:r w:rsidRPr="007B2F80">
              <w:rPr>
                <w:rFonts w:ascii="Times New Roman" w:hAnsi="Times New Roman" w:cs="Times New Roman"/>
                <w:sz w:val="20"/>
                <w:szCs w:val="20"/>
              </w:rPr>
              <w:t xml:space="preserve"> business users to configure the credit-score risk-flag threshold without requiring a code change. (Added post requirement-review meeting, 14-Jul-2026 - see MOM.)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E90B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2F07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IT Head</w:t>
            </w:r>
          </w:p>
        </w:tc>
      </w:tr>
    </w:tbl>
    <w:p w14:paraId="5213B807" w14:textId="77777777" w:rsidR="00720B92" w:rsidRPr="007B2F80" w:rsidRDefault="00720B92" w:rsidP="007B2F80">
      <w:pPr>
        <w:rPr>
          <w:rFonts w:ascii="Times New Roman" w:hAnsi="Times New Roman" w:cs="Times New Roman"/>
          <w:sz w:val="20"/>
          <w:szCs w:val="20"/>
        </w:rPr>
      </w:pPr>
    </w:p>
    <w:p w14:paraId="5987BF5B" w14:textId="77777777" w:rsidR="00720B92" w:rsidRPr="007B2F80" w:rsidRDefault="00000000" w:rsidP="007B2F80">
      <w:pPr>
        <w:pStyle w:val="Heading1"/>
        <w:pBdr>
          <w:bottom w:val="single" w:sz="4" w:space="4" w:color="2E5395"/>
        </w:pBdr>
        <w:spacing w:before="320" w:after="160"/>
        <w:rPr>
          <w:rFonts w:ascii="Times New Roman" w:hAnsi="Times New Roman" w:cs="Times New Roman"/>
          <w:sz w:val="20"/>
          <w:szCs w:val="20"/>
        </w:rPr>
      </w:pPr>
      <w:r w:rsidRPr="007B2F80">
        <w:rPr>
          <w:rFonts w:ascii="Times New Roman" w:hAnsi="Times New Roman" w:cs="Times New Roman"/>
          <w:b/>
          <w:bCs/>
          <w:color w:val="1F3864"/>
          <w:sz w:val="20"/>
          <w:szCs w:val="20"/>
        </w:rPr>
        <w:t>6. Approval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000"/>
        <w:gridCol w:w="1800"/>
      </w:tblGrid>
      <w:tr w:rsidR="00720B92" w:rsidRPr="007B2F80" w14:paraId="65A49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4E598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8C265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69626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B1A80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720B92" w:rsidRPr="007B2F80" w14:paraId="73195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1D2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Business Analyst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D172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Gourav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DB82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BC95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0B92" w:rsidRPr="007B2F80" w14:paraId="46EF2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2ED8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Project Sponsor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DD3A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BDB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ACD5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0B92" w:rsidRPr="007B2F80" w14:paraId="6CF5E5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B5EF" w14:textId="77777777" w:rsidR="00720B92" w:rsidRPr="007B2F80" w:rsidRDefault="00000000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2F80">
              <w:rPr>
                <w:rFonts w:ascii="Times New Roman" w:hAnsi="Times New Roman" w:cs="Times New Roman"/>
                <w:sz w:val="20"/>
                <w:szCs w:val="20"/>
              </w:rPr>
              <w:t>IT Head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6B5E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AAF3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EFC9" w14:textId="77777777" w:rsidR="00720B92" w:rsidRPr="007B2F80" w:rsidRDefault="00720B92" w:rsidP="007B2F8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0633D03" w14:textId="77777777" w:rsidR="00413068" w:rsidRPr="007B2F80" w:rsidRDefault="00413068" w:rsidP="007B2F80">
      <w:pPr>
        <w:rPr>
          <w:rFonts w:ascii="Times New Roman" w:hAnsi="Times New Roman" w:cs="Times New Roman"/>
          <w:sz w:val="20"/>
          <w:szCs w:val="20"/>
        </w:rPr>
      </w:pPr>
    </w:p>
    <w:sectPr w:rsidR="00413068" w:rsidRPr="007B2F8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5143" w14:textId="77777777" w:rsidR="00413068" w:rsidRDefault="00413068">
      <w:r>
        <w:separator/>
      </w:r>
    </w:p>
  </w:endnote>
  <w:endnote w:type="continuationSeparator" w:id="0">
    <w:p w14:paraId="47FBDABC" w14:textId="77777777" w:rsidR="00413068" w:rsidRDefault="00413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AC9" w14:textId="77777777" w:rsidR="00720B9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2F8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B2F8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78DF" w14:textId="77777777" w:rsidR="00413068" w:rsidRDefault="00413068">
      <w:r>
        <w:separator/>
      </w:r>
    </w:p>
  </w:footnote>
  <w:footnote w:type="continuationSeparator" w:id="0">
    <w:p w14:paraId="76ECAE3D" w14:textId="77777777" w:rsidR="00413068" w:rsidRDefault="00413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CDE9" w14:textId="77777777" w:rsidR="00720B92" w:rsidRDefault="00000000">
    <w:pPr>
      <w:pBdr>
        <w:bottom w:val="single" w:sz="4" w:space="4" w:color="BFBFBF"/>
      </w:pBdr>
      <w:tabs>
        <w:tab w:val="right" w:pos="9000"/>
      </w:tabs>
    </w:pPr>
    <w:r>
      <w:rPr>
        <w:color w:val="595959"/>
        <w:sz w:val="16"/>
        <w:szCs w:val="16"/>
      </w:rPr>
      <w:t>Digital Loan Origination System</w:t>
    </w:r>
    <w:r>
      <w:rPr>
        <w:color w:val="595959"/>
        <w:sz w:val="16"/>
        <w:szCs w:val="16"/>
      </w:rPr>
      <w:tab/>
      <w:t>Business Requirement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66648"/>
    <w:multiLevelType w:val="hybridMultilevel"/>
    <w:tmpl w:val="F2A68BB2"/>
    <w:lvl w:ilvl="0" w:tplc="BE9E49B0">
      <w:start w:val="1"/>
      <w:numFmt w:val="bullet"/>
      <w:lvlText w:val="●"/>
      <w:lvlJc w:val="left"/>
      <w:pPr>
        <w:ind w:left="720" w:hanging="360"/>
      </w:pPr>
    </w:lvl>
    <w:lvl w:ilvl="1" w:tplc="675822EC">
      <w:start w:val="1"/>
      <w:numFmt w:val="bullet"/>
      <w:lvlText w:val="○"/>
      <w:lvlJc w:val="left"/>
      <w:pPr>
        <w:ind w:left="1440" w:hanging="360"/>
      </w:pPr>
    </w:lvl>
    <w:lvl w:ilvl="2" w:tplc="257A147E">
      <w:start w:val="1"/>
      <w:numFmt w:val="bullet"/>
      <w:lvlText w:val="■"/>
      <w:lvlJc w:val="left"/>
      <w:pPr>
        <w:ind w:left="2160" w:hanging="360"/>
      </w:pPr>
    </w:lvl>
    <w:lvl w:ilvl="3" w:tplc="94AAA2D8">
      <w:start w:val="1"/>
      <w:numFmt w:val="bullet"/>
      <w:lvlText w:val="●"/>
      <w:lvlJc w:val="left"/>
      <w:pPr>
        <w:ind w:left="2880" w:hanging="360"/>
      </w:pPr>
    </w:lvl>
    <w:lvl w:ilvl="4" w:tplc="E528E6D6">
      <w:start w:val="1"/>
      <w:numFmt w:val="bullet"/>
      <w:lvlText w:val="○"/>
      <w:lvlJc w:val="left"/>
      <w:pPr>
        <w:ind w:left="3600" w:hanging="360"/>
      </w:pPr>
    </w:lvl>
    <w:lvl w:ilvl="5" w:tplc="61BA7F40">
      <w:start w:val="1"/>
      <w:numFmt w:val="bullet"/>
      <w:lvlText w:val="■"/>
      <w:lvlJc w:val="left"/>
      <w:pPr>
        <w:ind w:left="4320" w:hanging="360"/>
      </w:pPr>
    </w:lvl>
    <w:lvl w:ilvl="6" w:tplc="49A83A92">
      <w:start w:val="1"/>
      <w:numFmt w:val="bullet"/>
      <w:lvlText w:val="●"/>
      <w:lvlJc w:val="left"/>
      <w:pPr>
        <w:ind w:left="5040" w:hanging="360"/>
      </w:pPr>
    </w:lvl>
    <w:lvl w:ilvl="7" w:tplc="51DE20D4">
      <w:start w:val="1"/>
      <w:numFmt w:val="bullet"/>
      <w:lvlText w:val="●"/>
      <w:lvlJc w:val="left"/>
      <w:pPr>
        <w:ind w:left="5760" w:hanging="360"/>
      </w:pPr>
    </w:lvl>
    <w:lvl w:ilvl="8" w:tplc="EEC0C6FA">
      <w:start w:val="1"/>
      <w:numFmt w:val="bullet"/>
      <w:lvlText w:val="●"/>
      <w:lvlJc w:val="left"/>
      <w:pPr>
        <w:ind w:left="6480" w:hanging="360"/>
      </w:pPr>
    </w:lvl>
  </w:abstractNum>
  <w:num w:numId="1" w16cid:durableId="1780368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B92"/>
    <w:rsid w:val="00413068"/>
    <w:rsid w:val="00633290"/>
    <w:rsid w:val="00720B92"/>
    <w:rsid w:val="007B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0D11"/>
  <w15:docId w15:val="{C51D60BD-F7B1-481B-B69A-31956BDE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Gourav Vashisht</cp:lastModifiedBy>
  <cp:revision>2</cp:revision>
  <dcterms:created xsi:type="dcterms:W3CDTF">2026-07-14T09:02:00Z</dcterms:created>
  <dcterms:modified xsi:type="dcterms:W3CDTF">2026-07-14T09:08:00Z</dcterms:modified>
</cp:coreProperties>
</file>